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Lunar Comprehensive QA Automation Master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Platform: Lunar Developer Workspace | Deployment Target: Ubuntu 24 VM | Date: 2026-09-29</w:t>
      </w:r>
    </w:p>
    <w:p>
      <w:pPr>
        <w:pStyle w:val="Heading2"/>
        <w:spacing w:after="120" w:before="240"/>
      </w:pPr>
      <w: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4 automated feature test suites executed in parallel across 4 workers with 100% pass rate in 5.1 seconds.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Authentication: 4 steps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Operations Overview Dashboard: 3 steps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Settings &amp; Encrypted Vault: 7 steps PASSED (Modern 2026 Models Verified)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 Copilot &amp; Active Tools: 8 steps PASSED (Thinking Mode, Effort &amp; Hover Delete Verified)</w:t>
      </w:r>
    </w:p>
    <w:p>
      <w:pPr>
        <w:pStyle w:val="Heading2"/>
        <w:spacing w:after="120" w:before="240"/>
      </w:pPr>
      <w:r>
        <w:t xml:space="preserve">Architecture Verification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Multi-User Vault: Credentials stored in AES-256-GCM encrypted format in SQLite with zero hardcoded PAT fallbacks required.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Pure Go Backend: Standard library net/http and modernc.org/sqlite compiling cleanly for Linux amd64 with zero CGO dependencies.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Vue 3 + Tailwind v4: Production build completes in under 600ms with strict TypeScript type synchronization.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End-to-End Visual Evidence: 21 verified screenshots captured across testing lifecycles.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2026-09-29T13:44:47.674Z</dcterms:created>
  <dcterms:modified xsi:type="dcterms:W3CDTF">2026-09-29T13:44:47.674Z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