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19044690"/>
        <w:docPartObj>
          <w:docPartGallery w:val="Cover Pages"/>
          <w:docPartUnique/>
        </w:docPartObj>
      </w:sdtPr>
      <w:sdtEndPr>
        <w:rPr>
          <w:rStyle w:val="Strong"/>
          <w:b/>
          <w:bCs/>
        </w:rPr>
      </w:sdtEndPr>
      <w:sdtContent>
        <w:p w:rsidR="00FB5737" w:rsidRDefault="00FB5737">
          <w:r>
            <w:rPr>
              <w:noProof/>
            </w:rPr>
            <mc:AlternateContent>
              <mc:Choice Requires="wpg">
                <w:drawing>
                  <wp:anchor distT="0" distB="0" distL="114300" distR="114300" simplePos="0" relativeHeight="251661312"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FB5737" w:rsidRDefault="00FB5737">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5737" w:rsidRDefault="00FB5737" w:rsidP="00FB5737">
                                  <w:pPr>
                                    <w:pStyle w:val="NoSpacing"/>
                                    <w:spacing w:before="120"/>
                                    <w:rPr>
                                      <w:color w:val="5B9BD5" w:themeColor="accent1"/>
                                      <w:sz w:val="36"/>
                                      <w:szCs w:val="36"/>
                                    </w:rPr>
                                  </w:pPr>
                                  <w:r>
                                    <w:rPr>
                                      <w:rFonts w:ascii="Cambria" w:hAnsi="Cambria"/>
                                      <w:b/>
                                      <w:bCs/>
                                      <w:color w:val="FFFFFF"/>
                                      <w:sz w:val="136"/>
                                      <w:szCs w:val="136"/>
                                    </w:rPr>
                                    <w:t>Hospital Readmission Analysis</w:t>
                                  </w:r>
                                  <w:sdt>
                                    <w:sdtPr>
                                      <w:rPr>
                                        <w:color w:val="5B9BD5"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EndPr/>
                                    <w:sdtContent>
                                      <w:r>
                                        <w:rPr>
                                          <w:color w:val="5B9BD5" w:themeColor="accent1"/>
                                          <w:sz w:val="36"/>
                                          <w:szCs w:val="36"/>
                                        </w:rPr>
                                        <w:t xml:space="preserve">     </w:t>
                                      </w:r>
                                    </w:sdtContent>
                                  </w:sdt>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margin-left:0;margin-top:0;width:540pt;height:10in;z-index:-25165516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rect id="Rectangle 54" o:spid="_x0000_s1028" style="position:absolute;width:68580;height:9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yJcUA&#10;AADbAAAADwAAAGRycy9kb3ducmV2LnhtbESPQWsCMRSE7wX/Q3iCt5qttqVsjaKCtHgRbQV7e908&#10;N8HNy7pJ1/Xfm0Khx2FmvmEms85VoqUmWM8KHoYZCOLCa8ulgs+P1f0LiBCRNVaeScGVAsymvbsJ&#10;5tpfeEvtLpYiQTjkqMDEWOdShsKQwzD0NXHyjr5xGJNsSqkbvCS4q+Qoy56lQ8tpwWBNS0PFaffj&#10;FGz37fhgNus3a+148X31cv11Pio16HfzVxCRuvgf/mu/awVPj/D7Jf0A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yzIlxQAAANsAAAAPAAAAAAAAAAAAAAAAAJgCAABkcnMv&#10;ZG93bnJldi54bWxQSwUGAAAAAAQABAD1AAAAigMAAAAA&#10;" fillcolor="#485870 [3122]" stroked="f" strokeweight="1pt">
                        <v:fill color2="#3d4b5f [2882]" angle="348" colors="0 #88acbb;6554f #88acbb" focus="100%" type="gradient"/>
                        <v:textbox inset="54pt,54pt,1in,5in">
                          <w:txbxContent>
                            <w:p w:rsidR="00FB5737" w:rsidRDefault="00FB5737">
                              <w:pPr>
                                <w:pStyle w:val="NoSpacing"/>
                                <w:rPr>
                                  <w:color w:val="FFFFFF" w:themeColor="background1"/>
                                  <w:sz w:val="48"/>
                                  <w:szCs w:val="48"/>
                                </w:rPr>
                              </w:pPr>
                            </w:p>
                          </w:txbxContent>
                        </v:textbox>
                      </v:rect>
                      <v:group id="Group 2" o:spid="_x0000_s1029" style="position:absolute;left:25241;width:43291;height:44910" coordsize="43291,44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reeform 56" o:spid="_x0000_s1030"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kgcMA&#10;AADbAAAADwAAAGRycy9kb3ducmV2LnhtbESPQWsCMRSE70L/Q3iF3jRboWJXo9jCtt5qt8XzY/Pc&#10;DW5etklc139vCoLHYWa+YZbrwbaiJx+MYwXPkwwEceW04VrB708xnoMIEVlj65gUXCjAevUwWmKu&#10;3Zm/qS9jLRKEQ44Kmhi7XMpQNWQxTFxHnLyD8xZjkr6W2uM5wW0rp1k2kxYNp4UGO3pvqDqWJ6ug&#10;f/PDV3T7bVGY3avs9Yf5+9wr9fQ4bBYgIg3xHr61t1rBywz+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0kgcMAAADbAAAADwAAAAAAAAAAAAAAAACYAgAAZHJzL2Rv&#10;d25yZXYueG1sUEsFBgAAAAAEAAQA9QAAAIgD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gCcUA&#10;AADbAAAADwAAAGRycy9kb3ducmV2LnhtbESP0WrCQBRE3wv+w3KFvjUbLbU1dRURxT6IpdEPuM1e&#10;k2D2bsxuYtqvd4VCH4eZOcPMFr2pREeNKy0rGEUxCOLM6pJzBcfD5ukNhPPIGivLpOCHHCzmg4cZ&#10;Jtpe+Yu61OciQNglqKDwvk6kdFlBBl1ka+LgnWxj0AfZ5FI3eA1wU8lxHE+kwZLDQoE1rQrKzmlr&#10;FPS/7Xb3uR7Vu0k1ffbf8rKa7lGpx2G/fAfhqff/4b/2h1bw8gr3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GAJxQAAANsAAAAPAAAAAAAAAAAAAAAAAJgCAABkcnMv&#10;ZG93bnJldi54bWxQSwUGAAAAAAQABAD1AAAAigM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eJ48IA&#10;AADbAAAADwAAAGRycy9kb3ducmV2LnhtbERPTWvCQBC9C/6HZQq9iNlYsIboJkghba9VS/E2Zsck&#10;NDubZrdJ/PfdQ8Hj433v8sm0YqDeNZYVrKIYBHFpdcOVgtOxWCYgnEfW2FomBTdykGfz2Q5TbUf+&#10;oOHgKxFC2KWooPa+S6V0ZU0GXWQ74sBdbW/QB9hXUvc4hnDTyqc4fpYGGw4NNXb0UlP5ffg1ChJ3&#10;HjdH/HkdvLyumsXls/h6K5R6fJj2WxCeJn8X/7vftYJ1GBu+h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4njwgAAANsAAAAPAAAAAAAAAAAAAAAAAJgCAABkcnMvZG93&#10;bnJldi54bWxQSwUGAAAAAAQABAD1AAAAhwM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32tcMA&#10;AADbAAAADwAAAGRycy9kb3ducmV2LnhtbESPwWoCMRCG74LvEEboTbNKK+5qFGlRpNCDWuh13Ew3&#10;SzeTJYnu+vZNoeBx+Of/5pvVpreNuJEPtWMF00kGgrh0uuZKwed5N16ACBFZY+OYFNwpwGY9HKyw&#10;0K7jI91OsRIJwqFABSbGtpAylIYsholriVP27bzFmEZfSe2xS3DbyFmWzaXFmtMFgy29Gip/Tleb&#10;NL5mb/tnIy/Jap59HPe5f+9ypZ5G/XYJIlIfH8v/7YNW8JLD3y8JAH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32tcMAAADbAAAADwAAAAAAAAAAAAAAAACYAgAAZHJzL2Rv&#10;d25yZXYueG1sUEsFBgAAAAAEAAQA9QAAAIgD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P4bsA&#10;AADbAAAADwAAAGRycy9kb3ducmV2LnhtbERPSwrCMBDdC94hjOBOU12UUo2lCIIu/RxgaKZtsJmU&#10;Jmr19GYhuHy8/7YYbSeeNHjjWMFqmYAgrpw23Ci4XQ+LDIQPyBo7x6TgTR6K3XSyxVy7F5/peQmN&#10;iCHsc1TQhtDnUvqqJYt+6XriyNVusBgiHBqpB3zFcNvJdZKk0qLh2NBiT/uWqvvlYRUkZn3qzmlt&#10;tKyz+82csmP5qZSaz8ZyAyLQGP7in/uoFaRxff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K+LT+G7AAAA2wAAAA8AAAAAAAAAAAAAAAAAmAIAAGRycy9kb3ducmV2Lnht&#10;bFBLBQYAAAAABAAEAPUAAACAAw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tRcMA&#10;AADbAAAADwAAAGRycy9kb3ducmV2LnhtbESPzWrDMBCE74W+g9hCb7WcHkJxo4SQkDrH5q/0uFhb&#10;S8RaOZZqu29fBQI5DjPzDTNbjK4RPXXBelYwyXIQxJXXlmsFx8Pm5Q1EiMgaG8+k4I8CLOaPDzMs&#10;tB94R/0+1iJBOBSowMTYFlKGypDDkPmWOHk/vnMYk+xqqTscEtw18jXPp9Kh5bRgsKWVoeq8/3UK&#10;Bu6tLWWz/pKf+em7/DDbS7lT6vlpXL6DiDTGe/jW3moF0wlcv6Qf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itRcMAAADbAAAADwAAAAAAAAAAAAAAAACYAgAAZHJzL2Rv&#10;d25yZXYueG1sUEsFBgAAAAAEAAQA9QAAAIgDAAAAAA==&#10;" filled="f" stroked="f" strokeweight=".5pt">
                      <v:textbox inset="54pt,0,1in,0">
                        <w:txbxContent>
                          <w:p w:rsidR="00FB5737" w:rsidRDefault="00FB5737" w:rsidP="00FB5737">
                            <w:pPr>
                              <w:pStyle w:val="NoSpacing"/>
                              <w:spacing w:before="120"/>
                              <w:rPr>
                                <w:color w:val="5B9BD5" w:themeColor="accent1"/>
                                <w:sz w:val="36"/>
                                <w:szCs w:val="36"/>
                              </w:rPr>
                            </w:pPr>
                            <w:r>
                              <w:rPr>
                                <w:rFonts w:ascii="Cambria" w:hAnsi="Cambria"/>
                                <w:b/>
                                <w:bCs/>
                                <w:color w:val="FFFFFF"/>
                                <w:sz w:val="136"/>
                                <w:szCs w:val="136"/>
                              </w:rPr>
                              <w:t>Hospital Readmission Analysis</w:t>
                            </w:r>
                            <w:sdt>
                              <w:sdtPr>
                                <w:rPr>
                                  <w:color w:val="5B9BD5"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EndPr/>
                              <w:sdtContent>
                                <w:r>
                                  <w:rPr>
                                    <w:color w:val="5B9BD5" w:themeColor="accent1"/>
                                    <w:sz w:val="36"/>
                                    <w:szCs w:val="36"/>
                                  </w:rPr>
                                  <w:t xml:space="preserve">     </w:t>
                                </w:r>
                              </w:sdtContent>
                            </w:sdt>
                          </w:p>
                        </w:txbxContent>
                      </v:textbox>
                    </v:shape>
                    <w10:wrap anchorx="page" anchory="page"/>
                  </v:group>
                </w:pict>
              </mc:Fallback>
            </mc:AlternateContent>
          </w:r>
        </w:p>
        <w:p w:rsidR="00FB5737" w:rsidRDefault="00FB5737">
          <w:pPr>
            <w:spacing w:after="0" w:line="240" w:lineRule="auto"/>
            <w:rPr>
              <w:rStyle w:val="Strong"/>
              <w:rFonts w:ascii="Times New Roman" w:eastAsia="Times New Roman" w:hAnsi="Times New Roman" w:cs="Times New Roman"/>
              <w:sz w:val="24"/>
              <w:szCs w:val="24"/>
            </w:rPr>
          </w:pPr>
          <w:r>
            <w:rPr>
              <w:rStyle w:val="Strong"/>
            </w:rPr>
            <w:br w:type="page"/>
          </w:r>
        </w:p>
      </w:sdtContent>
    </w:sdt>
    <w:p w:rsidR="00C9481E" w:rsidRDefault="003A15D9">
      <w:pPr>
        <w:pStyle w:val="pdq2pgselectionanchorcontainer"/>
      </w:pPr>
      <w:r>
        <w:rPr>
          <w:rStyle w:val="Strong"/>
        </w:rPr>
        <w:lastRenderedPageBreak/>
        <w:t>1.What are the demographic and clinical profiles of the study population?</w:t>
      </w:r>
    </w:p>
    <w:tbl>
      <w:tblPr>
        <w:tblStyle w:val="PlainTable31"/>
        <w:tblW w:w="0" w:type="auto"/>
        <w:tblLook w:val="04A0" w:firstRow="1" w:lastRow="0" w:firstColumn="1" w:lastColumn="0" w:noHBand="0" w:noVBand="1"/>
      </w:tblPr>
      <w:tblGrid>
        <w:gridCol w:w="4675"/>
        <w:gridCol w:w="4675"/>
      </w:tblGrid>
      <w:tr w:rsidR="00C9481E" w:rsidTr="00C948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rsidR="00C9481E" w:rsidRDefault="003A15D9">
            <w:pPr>
              <w:spacing w:after="0" w:line="240" w:lineRule="auto"/>
              <w:jc w:val="center"/>
              <w:rPr>
                <w:b w:val="0"/>
                <w:bCs w:val="0"/>
                <w:caps w:val="0"/>
              </w:rPr>
            </w:pPr>
            <w:r>
              <w:t>Variable</w:t>
            </w:r>
          </w:p>
        </w:tc>
        <w:tc>
          <w:tcPr>
            <w:tcW w:w="4675" w:type="dxa"/>
          </w:tcPr>
          <w:p w:rsidR="00C9481E" w:rsidRDefault="003A15D9">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val="0"/>
                <w:caps w:val="0"/>
              </w:rPr>
            </w:pPr>
            <w:r>
              <w:t>Result</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rsidR="00C9481E" w:rsidRDefault="003A15D9">
            <w:pPr>
              <w:spacing w:after="0" w:line="240" w:lineRule="auto"/>
              <w:rPr>
                <w:b w:val="0"/>
                <w:bCs w:val="0"/>
                <w:caps w:val="0"/>
              </w:rPr>
            </w:pPr>
            <w:r>
              <w:t>Number of patients</w:t>
            </w:r>
          </w:p>
        </w:tc>
        <w:tc>
          <w:tcPr>
            <w:tcW w:w="4675"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5000</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tcPr>
          <w:p w:rsidR="00C9481E" w:rsidRDefault="003A15D9">
            <w:pPr>
              <w:spacing w:after="0" w:line="240" w:lineRule="auto"/>
              <w:rPr>
                <w:b w:val="0"/>
                <w:bCs w:val="0"/>
                <w:caps w:val="0"/>
              </w:rPr>
            </w:pPr>
            <w:r>
              <w:t>Mean age</w:t>
            </w:r>
          </w:p>
        </w:tc>
        <w:tc>
          <w:tcPr>
            <w:tcW w:w="4675"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53.29</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rsidR="00C9481E" w:rsidRDefault="003A15D9">
            <w:pPr>
              <w:spacing w:after="0" w:line="240" w:lineRule="auto"/>
              <w:rPr>
                <w:b w:val="0"/>
                <w:bCs w:val="0"/>
                <w:caps w:val="0"/>
              </w:rPr>
            </w:pPr>
            <w:r>
              <w:t>Median age</w:t>
            </w:r>
          </w:p>
        </w:tc>
        <w:tc>
          <w:tcPr>
            <w:tcW w:w="4675"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53</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tcPr>
          <w:p w:rsidR="00C9481E" w:rsidRDefault="003A15D9">
            <w:pPr>
              <w:spacing w:after="0" w:line="240" w:lineRule="auto"/>
              <w:rPr>
                <w:b w:val="0"/>
                <w:bCs w:val="0"/>
                <w:caps w:val="0"/>
              </w:rPr>
            </w:pPr>
            <w:r>
              <w:t>Male</w:t>
            </w:r>
          </w:p>
        </w:tc>
        <w:tc>
          <w:tcPr>
            <w:tcW w:w="4675"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2478</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rsidR="00C9481E" w:rsidRDefault="003A15D9">
            <w:pPr>
              <w:spacing w:after="0" w:line="240" w:lineRule="auto"/>
              <w:rPr>
                <w:b w:val="0"/>
                <w:bCs w:val="0"/>
                <w:caps w:val="0"/>
              </w:rPr>
            </w:pPr>
            <w:r>
              <w:t>Female</w:t>
            </w:r>
          </w:p>
        </w:tc>
        <w:tc>
          <w:tcPr>
            <w:tcW w:w="4675"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2518</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tcPr>
          <w:p w:rsidR="00C9481E" w:rsidRDefault="003A15D9">
            <w:pPr>
              <w:spacing w:after="0" w:line="240" w:lineRule="auto"/>
              <w:rPr>
                <w:b w:val="0"/>
                <w:bCs w:val="0"/>
                <w:caps w:val="0"/>
              </w:rPr>
            </w:pPr>
            <w:r>
              <w:t>Mean hospital stay</w:t>
            </w:r>
          </w:p>
        </w:tc>
        <w:tc>
          <w:tcPr>
            <w:tcW w:w="4675"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7.398519</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rsidR="00C9481E" w:rsidRDefault="003A15D9">
            <w:pPr>
              <w:spacing w:after="0" w:line="240" w:lineRule="auto"/>
              <w:rPr>
                <w:b w:val="0"/>
                <w:bCs w:val="0"/>
                <w:caps w:val="0"/>
              </w:rPr>
            </w:pPr>
            <w:r>
              <w:t>Mean procedures</w:t>
            </w:r>
          </w:p>
        </w:tc>
        <w:tc>
          <w:tcPr>
            <w:tcW w:w="4675"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4.462770</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tcPr>
          <w:p w:rsidR="00C9481E" w:rsidRDefault="003A15D9">
            <w:pPr>
              <w:spacing w:after="0" w:line="240" w:lineRule="auto"/>
              <w:rPr>
                <w:b w:val="0"/>
                <w:bCs w:val="0"/>
                <w:caps w:val="0"/>
              </w:rPr>
            </w:pPr>
            <w:r>
              <w:t>Mean comorbidity score</w:t>
            </w:r>
          </w:p>
        </w:tc>
        <w:tc>
          <w:tcPr>
            <w:tcW w:w="4675"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2.068855</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rsidR="00C9481E" w:rsidRDefault="003A15D9">
            <w:pPr>
              <w:spacing w:after="0" w:line="240" w:lineRule="auto"/>
              <w:rPr>
                <w:b w:val="0"/>
                <w:bCs w:val="0"/>
                <w:caps w:val="0"/>
              </w:rPr>
            </w:pPr>
            <w:r>
              <w:t>Most common diagnosis</w:t>
            </w:r>
          </w:p>
        </w:tc>
        <w:tc>
          <w:tcPr>
            <w:tcW w:w="4675"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Kidney Disease</w:t>
            </w:r>
          </w:p>
        </w:tc>
      </w:tr>
      <w:tr w:rsidR="00C9481E" w:rsidTr="00C9481E">
        <w:tc>
          <w:tcPr>
            <w:cnfStyle w:val="001000000000" w:firstRow="0" w:lastRow="0" w:firstColumn="1" w:lastColumn="0" w:oddVBand="0" w:evenVBand="0" w:oddHBand="0" w:evenHBand="0" w:firstRowFirstColumn="0" w:firstRowLastColumn="0" w:lastRowFirstColumn="0" w:lastRowLastColumn="0"/>
            <w:tcW w:w="4675" w:type="dxa"/>
          </w:tcPr>
          <w:p w:rsidR="00C9481E" w:rsidRDefault="003A15D9">
            <w:pPr>
              <w:spacing w:after="0" w:line="240" w:lineRule="auto"/>
              <w:rPr>
                <w:b w:val="0"/>
                <w:bCs w:val="0"/>
                <w:caps w:val="0"/>
              </w:rPr>
            </w:pPr>
            <w:r>
              <w:t>Readmission rate</w:t>
            </w:r>
          </w:p>
        </w:tc>
        <w:tc>
          <w:tcPr>
            <w:tcW w:w="4675"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rtl/>
                <w:lang w:bidi="ar-EG"/>
              </w:rPr>
            </w:pPr>
            <w:r>
              <w:rPr>
                <w:lang w:bidi="ar-EG"/>
              </w:rPr>
              <w:t>18.81</w:t>
            </w:r>
            <w:r>
              <w:rPr>
                <w:rFonts w:hint="cs"/>
                <w:rtl/>
                <w:lang w:bidi="ar-EG"/>
              </w:rPr>
              <w:t>%</w:t>
            </w:r>
          </w:p>
        </w:tc>
      </w:tr>
    </w:tbl>
    <w:p w:rsidR="00C9481E" w:rsidRDefault="003A15D9">
      <w:pPr>
        <w:pStyle w:val="pdq2pgselectionanchorcontainer"/>
      </w:pPr>
      <w:r>
        <w:t xml:space="preserve">The dataset consists of 5,000 patients with diverse demographic and clinical characteristics. The average age of the patients was </w:t>
      </w:r>
      <w:r>
        <w:rPr>
          <w:b/>
          <w:bCs/>
        </w:rPr>
        <w:t>53.29</w:t>
      </w:r>
      <w:r>
        <w:t xml:space="preserve"> years, with </w:t>
      </w:r>
      <w:r>
        <w:rPr>
          <w:b/>
          <w:bCs/>
        </w:rPr>
        <w:t>49.56%</w:t>
      </w:r>
      <w:r>
        <w:t xml:space="preserve"> males and </w:t>
      </w:r>
      <w:r>
        <w:rPr>
          <w:b/>
          <w:bCs/>
        </w:rPr>
        <w:t>50.44%</w:t>
      </w:r>
      <w:r>
        <w:t xml:space="preserve"> females. The average length of hospital stay was </w:t>
      </w:r>
      <w:r>
        <w:rPr>
          <w:b/>
          <w:bCs/>
        </w:rPr>
        <w:t>7.40</w:t>
      </w:r>
      <w:r>
        <w:t xml:space="preserve"> days, while the mean comorbidity score was </w:t>
      </w:r>
      <w:r>
        <w:rPr>
          <w:b/>
          <w:bCs/>
        </w:rPr>
        <w:t>2.07</w:t>
      </w:r>
      <w:r>
        <w:t xml:space="preserve">. The most common primary diagnosis was </w:t>
      </w:r>
      <w:r>
        <w:rPr>
          <w:b/>
          <w:bCs/>
        </w:rPr>
        <w:t>Kidney Disease</w:t>
      </w:r>
      <w:r>
        <w:t xml:space="preserve">. Overall, </w:t>
      </w:r>
      <w:r>
        <w:rPr>
          <w:b/>
          <w:bCs/>
        </w:rPr>
        <w:t>18.81%</w:t>
      </w:r>
      <w:r>
        <w:t xml:space="preserve"> of patients were readmitted to the hospital.</w:t>
      </w:r>
    </w:p>
    <w:p w:rsidR="00C9481E" w:rsidRDefault="003A15D9">
      <w:pPr>
        <w:pStyle w:val="pdq2pgselectionanchorcontainer"/>
        <w:rPr>
          <w:rStyle w:val="Strong"/>
        </w:rPr>
      </w:pPr>
      <w:r>
        <w:rPr>
          <w:rStyle w:val="Strong"/>
        </w:rPr>
        <w:t>2.What is the overall hospital readmission rate?</w:t>
      </w:r>
    </w:p>
    <w:p w:rsidR="00C9481E" w:rsidRDefault="003A15D9">
      <w:pPr>
        <w:pStyle w:val="pdq2pgselectionanchorcontainer"/>
        <w:rPr>
          <w:rtl/>
          <w:lang w:bidi="ar-EG"/>
        </w:rPr>
      </w:pPr>
      <w:r>
        <w:rPr>
          <w:noProof/>
        </w:rPr>
        <w:drawing>
          <wp:inline distT="0" distB="0" distL="0" distR="0">
            <wp:extent cx="4906010" cy="3048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06060" cy="3048425"/>
                    </a:xfrm>
                    <a:prstGeom prst="rect">
                      <a:avLst/>
                    </a:prstGeom>
                  </pic:spPr>
                </pic:pic>
              </a:graphicData>
            </a:graphic>
          </wp:inline>
        </w:drawing>
      </w:r>
    </w:p>
    <w:p w:rsidR="00C9481E" w:rsidRDefault="003A15D9">
      <w:pPr>
        <w:pStyle w:val="pdq2pgselectionanchorcontainer"/>
      </w:pPr>
      <w:r>
        <w:t>Out of 5,000 patients, 18.81% were readmitted to the hospital, while 81.19% were not. This indicates that nearly one-fifth of the patients experienced hospital readmission.</w:t>
      </w:r>
    </w:p>
    <w:p w:rsidR="00C9481E" w:rsidRDefault="00C9481E">
      <w:pPr>
        <w:pStyle w:val="pdq2pgselectionanchorcontainer"/>
        <w:rPr>
          <w:rStyle w:val="Strong"/>
          <w:b w:val="0"/>
          <w:bCs w:val="0"/>
          <w:rtl/>
        </w:rPr>
      </w:pPr>
    </w:p>
    <w:p w:rsidR="00C9481E" w:rsidRDefault="00C9481E">
      <w:pPr>
        <w:pStyle w:val="pdq2pgselectionanchorcontainer"/>
        <w:rPr>
          <w:b/>
          <w:bCs/>
        </w:rPr>
      </w:pPr>
    </w:p>
    <w:p w:rsidR="00C9481E" w:rsidRDefault="003A15D9">
      <w:pPr>
        <w:pStyle w:val="pdq2pgselectionanchorcontainer"/>
        <w:rPr>
          <w:b/>
          <w:bCs/>
          <w:rtl/>
        </w:rPr>
      </w:pPr>
      <w:r>
        <w:rPr>
          <w:b/>
          <w:bCs/>
        </w:rPr>
        <w:lastRenderedPageBreak/>
        <w:t xml:space="preserve">3.What </w:t>
      </w:r>
      <w:r>
        <w:rPr>
          <w:rStyle w:val="Strong"/>
        </w:rPr>
        <w:t>is</w:t>
      </w:r>
      <w:r>
        <w:rPr>
          <w:b/>
          <w:bCs/>
        </w:rPr>
        <w:t xml:space="preserve"> the </w:t>
      </w:r>
      <w:r>
        <w:rPr>
          <w:rStyle w:val="Strong"/>
        </w:rPr>
        <w:t>distribution</w:t>
      </w:r>
      <w:r>
        <w:rPr>
          <w:b/>
          <w:bCs/>
        </w:rPr>
        <w:t xml:space="preserve"> of </w:t>
      </w:r>
      <w:r>
        <w:rPr>
          <w:rStyle w:val="Strong"/>
        </w:rPr>
        <w:t>patients'</w:t>
      </w:r>
      <w:r>
        <w:rPr>
          <w:b/>
          <w:bCs/>
        </w:rPr>
        <w:t xml:space="preserve"> ages?</w:t>
      </w:r>
    </w:p>
    <w:p w:rsidR="00C9481E" w:rsidRDefault="003A15D9">
      <w:pPr>
        <w:pStyle w:val="pdq2pgselectionanchorcontainer"/>
        <w:rPr>
          <w:b/>
          <w:bCs/>
          <w:rtl/>
        </w:rPr>
      </w:pPr>
      <w:r>
        <w:rPr>
          <w:b/>
          <w:bCs/>
          <w:noProof/>
        </w:rPr>
        <w:drawing>
          <wp:anchor distT="0" distB="0" distL="114300" distR="114300" simplePos="0" relativeHeight="251659264" behindDoc="0" locked="0" layoutInCell="1" allowOverlap="1">
            <wp:simplePos x="0" y="0"/>
            <wp:positionH relativeFrom="page">
              <wp:posOffset>4648200</wp:posOffset>
            </wp:positionH>
            <wp:positionV relativeFrom="paragraph">
              <wp:posOffset>50800</wp:posOffset>
            </wp:positionV>
            <wp:extent cx="2926080" cy="1844040"/>
            <wp:effectExtent l="0" t="0" r="7620" b="3810"/>
            <wp:wrapThrough wrapText="bothSides">
              <wp:wrapPolygon edited="0">
                <wp:start x="0" y="0"/>
                <wp:lineTo x="0" y="21421"/>
                <wp:lineTo x="21516" y="21421"/>
                <wp:lineTo x="215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926080" cy="1844040"/>
                    </a:xfrm>
                    <a:prstGeom prst="rect">
                      <a:avLst/>
                    </a:prstGeom>
                  </pic:spPr>
                </pic:pic>
              </a:graphicData>
            </a:graphic>
          </wp:anchor>
        </w:drawing>
      </w:r>
      <w:r>
        <w:rPr>
          <w:b/>
          <w:bCs/>
          <w:noProof/>
        </w:rPr>
        <w:drawing>
          <wp:inline distT="0" distB="0" distL="0" distR="0">
            <wp:extent cx="3581400" cy="1988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581400" cy="1988820"/>
                    </a:xfrm>
                    <a:prstGeom prst="rect">
                      <a:avLst/>
                    </a:prstGeom>
                  </pic:spPr>
                </pic:pic>
              </a:graphicData>
            </a:graphic>
          </wp:inline>
        </w:drawing>
      </w:r>
      <w:r>
        <w:t xml:space="preserve"> </w:t>
      </w:r>
    </w:p>
    <w:p w:rsidR="00C9481E" w:rsidRDefault="003A15D9">
      <w:pPr>
        <w:pStyle w:val="pdq2pgselectionanchorcontainer"/>
        <w:rPr>
          <w:rtl/>
        </w:rPr>
      </w:pPr>
      <w:r>
        <w:t>Based on the Histogram and Box Plot, the distribution of patients' ages is approximately symmetric and closely follows a normal distribution. This is confirmed by the skewness value of 0.0095, which is extremely close to zero. The ages span from a minimum of 18 to a maximum of 89 years, with a median in the mid-54s. Additionally, the box plot confirms that the data is completely free of any outliers.</w:t>
      </w:r>
    </w:p>
    <w:p w:rsidR="00C9481E" w:rsidRDefault="003A15D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4.Which primary diagnoses are most common among patients, and how are they distributed?</w:t>
      </w:r>
    </w:p>
    <w:p w:rsidR="00C9481E" w:rsidRDefault="003A15D9">
      <w:pPr>
        <w:pStyle w:val="pdq2pgselectionanchorcontainer"/>
        <w:rPr>
          <w:rtl/>
          <w:lang w:bidi="ar-EG"/>
        </w:rPr>
      </w:pPr>
      <w:r>
        <w:rPr>
          <w:noProof/>
        </w:rPr>
        <w:drawing>
          <wp:inline distT="0" distB="0" distL="0" distR="0">
            <wp:extent cx="4983480" cy="27203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983480" cy="2720340"/>
                    </a:xfrm>
                    <a:prstGeom prst="rect">
                      <a:avLst/>
                    </a:prstGeom>
                  </pic:spPr>
                </pic:pic>
              </a:graphicData>
            </a:graphic>
          </wp:inline>
        </w:drawing>
      </w:r>
    </w:p>
    <w:p w:rsidR="00C9481E" w:rsidRDefault="003A15D9">
      <w:pPr>
        <w:pStyle w:val="NormalWeb"/>
        <w:rPr>
          <w:lang w:bidi="ar-EG"/>
        </w:rPr>
      </w:pPr>
      <w:r>
        <w:t>Kidney Disease was the most common primary diagnosis among patients, followed by Diabetes and COPD. In contrast, Heart Disease was the least frequent diagnosis in the dataset.</w:t>
      </w:r>
    </w:p>
    <w:p w:rsidR="00C9481E" w:rsidRDefault="00C9481E">
      <w:pPr>
        <w:pStyle w:val="pdq2pgselectionanchorcontainer"/>
        <w:rPr>
          <w:lang w:bidi="ar-EG"/>
        </w:rPr>
      </w:pPr>
    </w:p>
    <w:p w:rsidR="00C9481E" w:rsidRDefault="00C9481E">
      <w:pPr>
        <w:pStyle w:val="pdq2pgselectionanchorcontainer"/>
        <w:rPr>
          <w:lang w:bidi="ar-EG"/>
        </w:rPr>
      </w:pPr>
    </w:p>
    <w:p w:rsidR="00C9481E" w:rsidRDefault="003A15D9">
      <w:pPr>
        <w:pStyle w:val="pdq2pgselectionanchorcontainer"/>
        <w:rPr>
          <w:b/>
          <w:bCs/>
          <w:rtl/>
          <w:lang w:bidi="ar-EG"/>
        </w:rPr>
      </w:pPr>
      <w:r>
        <w:rPr>
          <w:b/>
          <w:bCs/>
          <w:lang w:bidi="ar-EG"/>
        </w:rPr>
        <w:lastRenderedPageBreak/>
        <w:t>5.Does age differ between readmitted and non-readmitted patients?</w:t>
      </w:r>
    </w:p>
    <w:p w:rsidR="00C9481E" w:rsidRDefault="003A15D9">
      <w:pPr>
        <w:pStyle w:val="pdq2pgselectionanchorcontainer"/>
        <w:rPr>
          <w:b/>
          <w:bCs/>
          <w:lang w:bidi="ar-EG"/>
        </w:rPr>
      </w:pPr>
      <w:r>
        <w:rPr>
          <w:rFonts w:hint="cs"/>
          <w:b/>
          <w:bCs/>
          <w:rtl/>
          <w:lang w:bidi="ar-EG"/>
        </w:rPr>
        <w:t>5.1</w:t>
      </w:r>
      <w:r>
        <w:rPr>
          <w:b/>
          <w:bCs/>
          <w:lang w:bidi="ar-EG"/>
        </w:rPr>
        <w:t>.</w:t>
      </w:r>
      <w:r>
        <w:rPr>
          <w:i/>
          <w:iCs/>
        </w:rPr>
        <w:t xml:space="preserve"> Box plot:</w:t>
      </w:r>
    </w:p>
    <w:p w:rsidR="00C9481E" w:rsidRDefault="003A15D9">
      <w:pPr>
        <w:pStyle w:val="pdq2pgselectionanchorcontainer"/>
        <w:keepNext/>
      </w:pPr>
      <w:r>
        <w:rPr>
          <w:noProof/>
        </w:rPr>
        <w:drawing>
          <wp:inline distT="0" distB="0" distL="0" distR="0">
            <wp:extent cx="2773680" cy="20574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774076" cy="2057694"/>
                    </a:xfrm>
                    <a:prstGeom prst="rect">
                      <a:avLst/>
                    </a:prstGeom>
                  </pic:spPr>
                </pic:pic>
              </a:graphicData>
            </a:graphic>
          </wp:inline>
        </w:drawing>
      </w:r>
    </w:p>
    <w:p w:rsidR="00C9481E" w:rsidRDefault="003A15D9">
      <w:pPr>
        <w:pStyle w:val="Caption"/>
      </w:pPr>
      <w:r>
        <w:t>Figure 5.1 Box plot showing the distribution of age by readmission status</w:t>
      </w:r>
      <w:r>
        <w:rPr>
          <w:rFonts w:hint="cs"/>
          <w:rtl/>
        </w:rPr>
        <w:t>:</w:t>
      </w:r>
    </w:p>
    <w:p w:rsidR="00C9481E" w:rsidRDefault="003A15D9">
      <w:pPr>
        <w:pStyle w:val="pdq2pgselectionanchorcontainer"/>
        <w:keepNext/>
        <w:rPr>
          <w:rtl/>
          <w:lang w:bidi="ar-EG"/>
        </w:rPr>
      </w:pPr>
      <w:r>
        <w:t>5.2.Shapiro-Wilk Test:</w:t>
      </w:r>
    </w:p>
    <w:tbl>
      <w:tblPr>
        <w:tblStyle w:val="TableGrid"/>
        <w:tblW w:w="9535" w:type="dxa"/>
        <w:tblLook w:val="04A0" w:firstRow="1" w:lastRow="0" w:firstColumn="1" w:lastColumn="0" w:noHBand="0" w:noVBand="1"/>
      </w:tblPr>
      <w:tblGrid>
        <w:gridCol w:w="2337"/>
        <w:gridCol w:w="2337"/>
        <w:gridCol w:w="2338"/>
        <w:gridCol w:w="2523"/>
      </w:tblGrid>
      <w:tr w:rsidR="00C9481E">
        <w:tc>
          <w:tcPr>
            <w:tcW w:w="2337" w:type="dxa"/>
          </w:tcPr>
          <w:p w:rsidR="00C9481E" w:rsidRDefault="003A15D9">
            <w:pPr>
              <w:spacing w:after="0" w:line="240" w:lineRule="auto"/>
              <w:rPr>
                <w:lang w:bidi="ar-EG"/>
              </w:rPr>
            </w:pPr>
            <w:r>
              <w:t>Group</w:t>
            </w:r>
          </w:p>
        </w:tc>
        <w:tc>
          <w:tcPr>
            <w:tcW w:w="2337" w:type="dxa"/>
          </w:tcPr>
          <w:p w:rsidR="00C9481E" w:rsidRDefault="003A15D9">
            <w:pPr>
              <w:spacing w:after="0" w:line="240" w:lineRule="auto"/>
              <w:rPr>
                <w:lang w:bidi="ar-EG"/>
              </w:rPr>
            </w:pPr>
            <w:r>
              <w:t>Statistic</w:t>
            </w:r>
          </w:p>
        </w:tc>
        <w:tc>
          <w:tcPr>
            <w:tcW w:w="2338" w:type="dxa"/>
          </w:tcPr>
          <w:p w:rsidR="00C9481E" w:rsidRDefault="003A15D9">
            <w:pPr>
              <w:spacing w:after="0" w:line="240" w:lineRule="auto"/>
              <w:rPr>
                <w:lang w:bidi="ar-EG"/>
              </w:rPr>
            </w:pPr>
            <w:r>
              <w:t>p-value</w:t>
            </w:r>
          </w:p>
        </w:tc>
        <w:tc>
          <w:tcPr>
            <w:tcW w:w="2523" w:type="dxa"/>
          </w:tcPr>
          <w:p w:rsidR="00C9481E" w:rsidRDefault="003A15D9">
            <w:pPr>
              <w:spacing w:after="0" w:line="240" w:lineRule="auto"/>
              <w:rPr>
                <w:lang w:bidi="ar-EG"/>
              </w:rPr>
            </w:pPr>
            <w:r>
              <w:t>Decision</w:t>
            </w:r>
          </w:p>
        </w:tc>
      </w:tr>
      <w:tr w:rsidR="00C9481E">
        <w:tc>
          <w:tcPr>
            <w:tcW w:w="2337" w:type="dxa"/>
          </w:tcPr>
          <w:p w:rsidR="00C9481E" w:rsidRDefault="003A15D9">
            <w:pPr>
              <w:spacing w:after="0" w:line="240" w:lineRule="auto"/>
              <w:rPr>
                <w:lang w:bidi="ar-EG"/>
              </w:rPr>
            </w:pPr>
            <w:r>
              <w:t>Not Readmitted</w:t>
            </w:r>
          </w:p>
        </w:tc>
        <w:tc>
          <w:tcPr>
            <w:tcW w:w="2337" w:type="dxa"/>
          </w:tcPr>
          <w:p w:rsidR="00C9481E" w:rsidRDefault="003A1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0.9560612803165769</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2.531272802033e-33</w:t>
            </w:r>
          </w:p>
        </w:tc>
        <w:tc>
          <w:tcPr>
            <w:tcW w:w="2523" w:type="dxa"/>
          </w:tcPr>
          <w:p w:rsidR="00C9481E" w:rsidRDefault="003A15D9">
            <w:pPr>
              <w:spacing w:after="0" w:line="240" w:lineRule="auto"/>
              <w:rPr>
                <w:lang w:bidi="ar-EG"/>
              </w:rPr>
            </w:pPr>
            <w:r>
              <w:t>Not Normally Distributed</w:t>
            </w:r>
          </w:p>
        </w:tc>
      </w:tr>
      <w:tr w:rsidR="00C9481E">
        <w:tc>
          <w:tcPr>
            <w:tcW w:w="2337" w:type="dxa"/>
          </w:tcPr>
          <w:p w:rsidR="00C9481E" w:rsidRDefault="003A15D9">
            <w:pPr>
              <w:spacing w:after="0" w:line="240" w:lineRule="auto"/>
              <w:rPr>
                <w:lang w:bidi="ar-EG"/>
              </w:rPr>
            </w:pPr>
            <w:r>
              <w:t>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0.9487634297144052</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1.509372152922e-17</w:t>
            </w:r>
          </w:p>
        </w:tc>
        <w:tc>
          <w:tcPr>
            <w:tcW w:w="2523" w:type="dxa"/>
          </w:tcPr>
          <w:p w:rsidR="00C9481E" w:rsidRDefault="003A15D9">
            <w:pPr>
              <w:spacing w:after="0" w:line="240" w:lineRule="auto"/>
              <w:rPr>
                <w:lang w:bidi="ar-EG"/>
              </w:rPr>
            </w:pPr>
            <w:r>
              <w:t>Not Normally Distributed</w:t>
            </w:r>
          </w:p>
        </w:tc>
      </w:tr>
    </w:tbl>
    <w:p w:rsidR="00C9481E" w:rsidRDefault="003A15D9">
      <w:pPr>
        <w:rPr>
          <w:rFonts w:asciiTheme="majorBidi" w:hAnsiTheme="majorBidi" w:cstheme="majorBidi"/>
          <w:sz w:val="24"/>
          <w:szCs w:val="24"/>
          <w:rtl/>
        </w:rPr>
      </w:pPr>
      <w:r>
        <w:rPr>
          <w:rFonts w:asciiTheme="majorBidi" w:hAnsiTheme="majorBidi" w:cstheme="majorBidi"/>
          <w:sz w:val="24"/>
          <w:szCs w:val="24"/>
        </w:rPr>
        <w:t>Although the Shapiro–Wilk test indicated a significant deviation from normality (p &lt; 0.05), visual inspection of the box plot and the skewness values suggested that the age distribution was approximately symmetric and free of extreme outliers. Therefore, given the large sample sizes (n &gt; 30), the Independent Samples T-test was considered appropriate based on the Central Limit Theorem.</w:t>
      </w:r>
    </w:p>
    <w:p w:rsidR="00C9481E" w:rsidRDefault="003A15D9">
      <w:pPr>
        <w:rPr>
          <w:rFonts w:asciiTheme="majorBidi" w:hAnsiTheme="majorBidi" w:cstheme="majorBidi"/>
          <w:sz w:val="24"/>
          <w:szCs w:val="24"/>
          <w:rtl/>
        </w:rPr>
      </w:pPr>
      <w:r>
        <w:rPr>
          <w:rFonts w:asciiTheme="majorBidi" w:hAnsiTheme="majorBidi" w:cstheme="majorBidi"/>
          <w:sz w:val="24"/>
          <w:szCs w:val="24"/>
          <w:lang w:bidi="ar-EG"/>
        </w:rPr>
        <w:t>5.3.</w:t>
      </w:r>
      <w:r>
        <w:rPr>
          <w:rFonts w:asciiTheme="majorBidi" w:hAnsiTheme="majorBidi" w:cstheme="majorBidi"/>
          <w:sz w:val="24"/>
          <w:szCs w:val="24"/>
        </w:rPr>
        <w:t xml:space="preserve"> </w:t>
      </w:r>
      <w:r>
        <w:t>Levene's Test</w:t>
      </w:r>
      <w:r>
        <w:rPr>
          <w:rFonts w:asciiTheme="majorBidi" w:hAnsiTheme="majorBidi" w:cstheme="majorBidi"/>
          <w:sz w:val="24"/>
          <w:szCs w:val="24"/>
        </w:rPr>
        <w:t>:</w:t>
      </w:r>
    </w:p>
    <w:tbl>
      <w:tblPr>
        <w:tblStyle w:val="TableGrid"/>
        <w:tblW w:w="0" w:type="auto"/>
        <w:tblLook w:val="04A0" w:firstRow="1" w:lastRow="0" w:firstColumn="1" w:lastColumn="0" w:noHBand="0" w:noVBand="1"/>
      </w:tblPr>
      <w:tblGrid>
        <w:gridCol w:w="1902"/>
        <w:gridCol w:w="1902"/>
        <w:gridCol w:w="1902"/>
        <w:gridCol w:w="1902"/>
      </w:tblGrid>
      <w:tr w:rsidR="00C9481E">
        <w:trPr>
          <w:trHeight w:val="201"/>
        </w:trPr>
        <w:tc>
          <w:tcPr>
            <w:tcW w:w="1902" w:type="dxa"/>
          </w:tcPr>
          <w:p w:rsidR="00C9481E" w:rsidRDefault="003A15D9">
            <w:pPr>
              <w:spacing w:after="0" w:line="240" w:lineRule="auto"/>
              <w:rPr>
                <w:lang w:bidi="ar-EG"/>
              </w:rPr>
            </w:pPr>
            <w:r>
              <w:t>Test</w:t>
            </w:r>
          </w:p>
        </w:tc>
        <w:tc>
          <w:tcPr>
            <w:tcW w:w="1902" w:type="dxa"/>
          </w:tcPr>
          <w:p w:rsidR="00C9481E" w:rsidRDefault="003A15D9">
            <w:pPr>
              <w:spacing w:after="0" w:line="240" w:lineRule="auto"/>
              <w:rPr>
                <w:lang w:bidi="ar-EG"/>
              </w:rPr>
            </w:pPr>
            <w:r>
              <w:t>Statistic</w:t>
            </w:r>
          </w:p>
        </w:tc>
        <w:tc>
          <w:tcPr>
            <w:tcW w:w="1902" w:type="dxa"/>
          </w:tcPr>
          <w:p w:rsidR="00C9481E" w:rsidRDefault="003A15D9">
            <w:pPr>
              <w:spacing w:after="0" w:line="240" w:lineRule="auto"/>
              <w:rPr>
                <w:lang w:bidi="ar-EG"/>
              </w:rPr>
            </w:pPr>
            <w:r>
              <w:t>p-value</w:t>
            </w:r>
          </w:p>
        </w:tc>
        <w:tc>
          <w:tcPr>
            <w:tcW w:w="1902" w:type="dxa"/>
          </w:tcPr>
          <w:p w:rsidR="00C9481E" w:rsidRDefault="003A15D9">
            <w:pPr>
              <w:spacing w:after="0" w:line="240" w:lineRule="auto"/>
              <w:rPr>
                <w:lang w:bidi="ar-EG"/>
              </w:rPr>
            </w:pPr>
            <w:r>
              <w:t>Decision</w:t>
            </w:r>
          </w:p>
        </w:tc>
      </w:tr>
      <w:tr w:rsidR="00C9481E">
        <w:trPr>
          <w:trHeight w:val="356"/>
        </w:trPr>
        <w:tc>
          <w:tcPr>
            <w:tcW w:w="1902" w:type="dxa"/>
          </w:tcPr>
          <w:p w:rsidR="00C9481E" w:rsidRDefault="003A15D9">
            <w:pPr>
              <w:spacing w:after="0" w:line="240" w:lineRule="auto"/>
              <w:rPr>
                <w:lang w:bidi="ar-EG"/>
              </w:rPr>
            </w:pPr>
            <w:r>
              <w:t>Levene's Test</w:t>
            </w:r>
          </w:p>
        </w:tc>
        <w:tc>
          <w:tcPr>
            <w:tcW w:w="1902" w:type="dxa"/>
          </w:tcPr>
          <w:p w:rsidR="00C9481E" w:rsidRDefault="003A1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1.08949475605</w:t>
            </w:r>
          </w:p>
          <w:p w:rsidR="00C9481E" w:rsidRDefault="00C9481E">
            <w:pPr>
              <w:pStyle w:val="HTMLPreformatted"/>
              <w:shd w:val="clear" w:color="auto" w:fill="FFFFFF"/>
              <w:wordWrap w:val="0"/>
              <w:rPr>
                <w:rFonts w:ascii="Consolas" w:hAnsi="Consolas"/>
              </w:rPr>
            </w:pPr>
          </w:p>
        </w:tc>
        <w:tc>
          <w:tcPr>
            <w:tcW w:w="1902" w:type="dxa"/>
          </w:tcPr>
          <w:p w:rsidR="00C9481E" w:rsidRDefault="003A1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0.29663370389</w:t>
            </w:r>
          </w:p>
          <w:p w:rsidR="00C9481E" w:rsidRDefault="00C9481E">
            <w:pPr>
              <w:pStyle w:val="HTMLPreformatted"/>
              <w:shd w:val="clear" w:color="auto" w:fill="FFFFFF"/>
              <w:wordWrap w:val="0"/>
              <w:rPr>
                <w:rFonts w:ascii="Consolas" w:hAnsi="Consolas"/>
              </w:rPr>
            </w:pPr>
          </w:p>
        </w:tc>
        <w:tc>
          <w:tcPr>
            <w:tcW w:w="1902" w:type="dxa"/>
          </w:tcPr>
          <w:p w:rsidR="00C9481E" w:rsidRDefault="003A15D9">
            <w:pPr>
              <w:spacing w:after="0" w:line="240" w:lineRule="auto"/>
              <w:rPr>
                <w:lang w:bidi="ar-EG"/>
              </w:rPr>
            </w:pPr>
            <w:r>
              <w:t>Equal Variances</w:t>
            </w:r>
          </w:p>
        </w:tc>
      </w:tr>
    </w:tbl>
    <w:p w:rsidR="00C9481E" w:rsidRDefault="003A15D9">
      <w:pPr>
        <w:rPr>
          <w:rtl/>
        </w:rPr>
      </w:pPr>
      <w:r>
        <w:t>The assumption of homogeneity of variances was satisfied.</w:t>
      </w:r>
    </w:p>
    <w:p w:rsidR="00C9481E" w:rsidRDefault="003A15D9">
      <w:r>
        <w:rPr>
          <w:rFonts w:hint="cs"/>
          <w:rtl/>
        </w:rPr>
        <w:t>5.4</w:t>
      </w:r>
      <w:r>
        <w:t>. Independent Samples T-test:</w:t>
      </w:r>
    </w:p>
    <w:tbl>
      <w:tblPr>
        <w:tblStyle w:val="TableGrid"/>
        <w:tblW w:w="0" w:type="auto"/>
        <w:tblLayout w:type="fixed"/>
        <w:tblLook w:val="04A0" w:firstRow="1" w:lastRow="0" w:firstColumn="1" w:lastColumn="0" w:noHBand="0" w:noVBand="1"/>
      </w:tblPr>
      <w:tblGrid>
        <w:gridCol w:w="2875"/>
        <w:gridCol w:w="2134"/>
        <w:gridCol w:w="2096"/>
        <w:gridCol w:w="2160"/>
      </w:tblGrid>
      <w:tr w:rsidR="00C9481E">
        <w:trPr>
          <w:trHeight w:val="201"/>
        </w:trPr>
        <w:tc>
          <w:tcPr>
            <w:tcW w:w="2875" w:type="dxa"/>
          </w:tcPr>
          <w:p w:rsidR="00C9481E" w:rsidRDefault="003A15D9">
            <w:pPr>
              <w:spacing w:after="0" w:line="240" w:lineRule="auto"/>
              <w:rPr>
                <w:lang w:bidi="ar-EG"/>
              </w:rPr>
            </w:pPr>
            <w:r>
              <w:t>Test</w:t>
            </w:r>
          </w:p>
        </w:tc>
        <w:tc>
          <w:tcPr>
            <w:tcW w:w="2134" w:type="dxa"/>
          </w:tcPr>
          <w:p w:rsidR="00C9481E" w:rsidRDefault="003A15D9">
            <w:pPr>
              <w:spacing w:after="0" w:line="240" w:lineRule="auto"/>
              <w:rPr>
                <w:lang w:bidi="ar-EG"/>
              </w:rPr>
            </w:pPr>
            <w:r>
              <w:t>T-statistic</w:t>
            </w:r>
          </w:p>
        </w:tc>
        <w:tc>
          <w:tcPr>
            <w:tcW w:w="2096" w:type="dxa"/>
          </w:tcPr>
          <w:p w:rsidR="00C9481E" w:rsidRDefault="003A15D9">
            <w:pPr>
              <w:spacing w:after="0" w:line="240" w:lineRule="auto"/>
              <w:rPr>
                <w:lang w:bidi="ar-EG"/>
              </w:rPr>
            </w:pPr>
            <w:r>
              <w:t>p-value</w:t>
            </w:r>
          </w:p>
        </w:tc>
        <w:tc>
          <w:tcPr>
            <w:tcW w:w="2160" w:type="dxa"/>
          </w:tcPr>
          <w:p w:rsidR="00C9481E" w:rsidRDefault="003A15D9">
            <w:pPr>
              <w:spacing w:after="0" w:line="240" w:lineRule="auto"/>
              <w:rPr>
                <w:lang w:bidi="ar-EG"/>
              </w:rPr>
            </w:pPr>
            <w:r>
              <w:t>Decision</w:t>
            </w:r>
          </w:p>
        </w:tc>
      </w:tr>
      <w:tr w:rsidR="00C9481E">
        <w:trPr>
          <w:trHeight w:val="356"/>
        </w:trPr>
        <w:tc>
          <w:tcPr>
            <w:tcW w:w="2875" w:type="dxa"/>
          </w:tcPr>
          <w:p w:rsidR="00C9481E" w:rsidRDefault="003A15D9">
            <w:pPr>
              <w:spacing w:after="0" w:line="240" w:lineRule="auto"/>
              <w:rPr>
                <w:lang w:bidi="ar-EG"/>
              </w:rPr>
            </w:pPr>
            <w:r>
              <w:t>Independent Samples T-test</w:t>
            </w:r>
          </w:p>
        </w:tc>
        <w:tc>
          <w:tcPr>
            <w:tcW w:w="2134" w:type="dxa"/>
          </w:tcPr>
          <w:p w:rsidR="00C9481E" w:rsidRDefault="003A1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-0.114</w:t>
            </w:r>
          </w:p>
          <w:p w:rsidR="00C9481E" w:rsidRDefault="00C9481E">
            <w:pPr>
              <w:pStyle w:val="HTMLPreformatted"/>
              <w:shd w:val="clear" w:color="auto" w:fill="FFFFFF"/>
              <w:wordWrap w:val="0"/>
              <w:rPr>
                <w:rFonts w:ascii="Consolas" w:hAnsi="Consolas"/>
              </w:rPr>
            </w:pPr>
          </w:p>
        </w:tc>
        <w:tc>
          <w:tcPr>
            <w:tcW w:w="2096" w:type="dxa"/>
          </w:tcPr>
          <w:p w:rsidR="00C9481E" w:rsidRDefault="003A1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0.908911</w:t>
            </w:r>
          </w:p>
          <w:p w:rsidR="00C9481E" w:rsidRDefault="00C9481E">
            <w:pPr>
              <w:pStyle w:val="HTMLPreformatted"/>
              <w:shd w:val="clear" w:color="auto" w:fill="FFFFFF"/>
              <w:wordWrap w:val="0"/>
              <w:rPr>
                <w:rFonts w:ascii="Consolas" w:hAnsi="Consolas"/>
              </w:rPr>
            </w:pPr>
          </w:p>
        </w:tc>
        <w:tc>
          <w:tcPr>
            <w:tcW w:w="2160" w:type="dxa"/>
          </w:tcPr>
          <w:p w:rsidR="00C9481E" w:rsidRDefault="003A15D9">
            <w:pPr>
              <w:spacing w:after="0" w:line="240" w:lineRule="auto"/>
              <w:rPr>
                <w:lang w:bidi="ar-EG"/>
              </w:rPr>
            </w:pPr>
            <w:r>
              <w:t>Not Significant</w:t>
            </w:r>
          </w:p>
        </w:tc>
      </w:tr>
    </w:tbl>
    <w:p w:rsidR="00C9481E" w:rsidRDefault="003A15D9">
      <w:pPr>
        <w:spacing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t xml:space="preserve">An Independent Samples T-test was conducted to compare the age of readmitted and non-readmitted patients. The results showed </w:t>
      </w:r>
      <w:r>
        <w:rPr>
          <w:rFonts w:ascii="Times New Roman" w:eastAsia="Times New Roman" w:hAnsi="Times New Roman" w:cs="Times New Roman"/>
          <w:b/>
          <w:bCs/>
          <w:sz w:val="24"/>
          <w:szCs w:val="24"/>
        </w:rPr>
        <w:t>no statistically significant difference</w:t>
      </w:r>
      <w:r>
        <w:rPr>
          <w:rFonts w:ascii="Times New Roman" w:eastAsia="Times New Roman" w:hAnsi="Times New Roman" w:cs="Times New Roman"/>
          <w:sz w:val="24"/>
          <w:szCs w:val="24"/>
        </w:rPr>
        <w:t xml:space="preserve"> in age between the two groups (</w:t>
      </w:r>
      <w:r>
        <w:rPr>
          <w:rFonts w:ascii="Times New Roman" w:eastAsia="Times New Roman" w:hAnsi="Times New Roman" w:cs="Times New Roman"/>
          <w:b/>
          <w:bCs/>
          <w:sz w:val="24"/>
          <w:szCs w:val="24"/>
        </w:rPr>
        <w:t>t = -0.114, p = 0.909</w:t>
      </w:r>
      <w:r>
        <w:rPr>
          <w:rFonts w:ascii="Times New Roman" w:eastAsia="Times New Roman" w:hAnsi="Times New Roman" w:cs="Times New Roman"/>
          <w:sz w:val="24"/>
          <w:szCs w:val="24"/>
        </w:rPr>
        <w:t xml:space="preserve">). Therefore, </w:t>
      </w:r>
      <w:r>
        <w:rPr>
          <w:rFonts w:ascii="Times New Roman" w:eastAsia="Times New Roman" w:hAnsi="Times New Roman" w:cs="Times New Roman"/>
          <w:b/>
          <w:bCs/>
          <w:sz w:val="24"/>
          <w:szCs w:val="24"/>
        </w:rPr>
        <w:t>age was not significantly associated with hospital readmission</w:t>
      </w:r>
      <w:r>
        <w:rPr>
          <w:rFonts w:ascii="Times New Roman" w:eastAsia="Times New Roman" w:hAnsi="Times New Roman" w:cs="Times New Roman"/>
          <w:sz w:val="24"/>
          <w:szCs w:val="24"/>
        </w:rPr>
        <w:t xml:space="preserve"> in this dataset</w:t>
      </w:r>
      <w:r>
        <w:rPr>
          <w:rFonts w:ascii="Times New Roman" w:eastAsia="Times New Roman" w:hAnsi="Times New Roman" w:cs="Times New Roman" w:hint="cs"/>
          <w:sz w:val="24"/>
          <w:szCs w:val="24"/>
          <w:rtl/>
        </w:rPr>
        <w:t>.</w:t>
      </w:r>
    </w:p>
    <w:p w:rsidR="00C9481E" w:rsidRDefault="003A15D9">
      <w:pPr>
        <w:rPr>
          <w:rFonts w:asciiTheme="majorBidi" w:hAnsiTheme="majorBidi" w:cstheme="majorBidi"/>
          <w:b/>
          <w:bCs/>
          <w:sz w:val="24"/>
          <w:szCs w:val="24"/>
          <w:rtl/>
        </w:rPr>
      </w:pPr>
      <w:r>
        <w:rPr>
          <w:rFonts w:asciiTheme="majorBidi" w:hAnsiTheme="majorBidi" w:cstheme="majorBidi"/>
          <w:b/>
          <w:bCs/>
          <w:sz w:val="24"/>
          <w:szCs w:val="24"/>
          <w:lang w:bidi="ar-EG"/>
        </w:rPr>
        <w:lastRenderedPageBreak/>
        <w:t>6.</w:t>
      </w:r>
      <w:r>
        <w:rPr>
          <w:rFonts w:asciiTheme="majorBidi" w:hAnsiTheme="majorBidi" w:cstheme="majorBidi"/>
          <w:b/>
          <w:bCs/>
          <w:sz w:val="24"/>
          <w:szCs w:val="24"/>
        </w:rPr>
        <w:t xml:space="preserve"> Is gender associated with hospital readmission?</w:t>
      </w:r>
    </w:p>
    <w:p w:rsidR="00C9481E" w:rsidRDefault="003A15D9">
      <w:pPr>
        <w:rPr>
          <w:rFonts w:asciiTheme="majorBidi" w:hAnsiTheme="majorBidi" w:cstheme="majorBidi"/>
          <w:b/>
          <w:bCs/>
          <w:sz w:val="24"/>
          <w:szCs w:val="24"/>
          <w:lang w:bidi="ar-EG"/>
        </w:rPr>
      </w:pPr>
      <w:r>
        <w:rPr>
          <w:rFonts w:asciiTheme="majorBidi" w:hAnsiTheme="majorBidi" w:cstheme="majorBidi"/>
          <w:b/>
          <w:bCs/>
          <w:sz w:val="24"/>
          <w:szCs w:val="24"/>
          <w:rtl/>
        </w:rPr>
        <w:t>6.1</w:t>
      </w:r>
      <w:r>
        <w:rPr>
          <w:rFonts w:asciiTheme="majorBidi" w:hAnsiTheme="majorBidi" w:cstheme="majorBidi"/>
          <w:b/>
          <w:bCs/>
          <w:sz w:val="24"/>
          <w:szCs w:val="24"/>
        </w:rPr>
        <w:t>.</w:t>
      </w:r>
      <w:r>
        <w:rPr>
          <w:rFonts w:asciiTheme="majorBidi" w:hAnsiTheme="majorBidi" w:cstheme="majorBidi"/>
          <w:b/>
          <w:bCs/>
        </w:rPr>
        <w:t>Cross Tabulation:</w:t>
      </w:r>
    </w:p>
    <w:tbl>
      <w:tblPr>
        <w:tblStyle w:val="PlainTable11"/>
        <w:tblW w:w="0" w:type="auto"/>
        <w:tblLook w:val="04A0" w:firstRow="1" w:lastRow="0" w:firstColumn="1" w:lastColumn="0" w:noHBand="0" w:noVBand="1"/>
      </w:tblPr>
      <w:tblGrid>
        <w:gridCol w:w="3116"/>
        <w:gridCol w:w="3117"/>
        <w:gridCol w:w="3117"/>
      </w:tblGrid>
      <w:tr w:rsidR="00C9481E" w:rsidTr="00C94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b w:val="0"/>
                <w:bCs w:val="0"/>
                <w:lang w:bidi="ar-EG"/>
              </w:rPr>
            </w:pPr>
            <w:r>
              <w:t>Gender</w:t>
            </w:r>
          </w:p>
        </w:tc>
        <w:tc>
          <w:tcPr>
            <w:tcW w:w="3117"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Not Readmitted</w:t>
            </w:r>
          </w:p>
        </w:tc>
        <w:tc>
          <w:tcPr>
            <w:tcW w:w="3117"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Readmitted</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C9481E" w:rsidRDefault="003A15D9">
            <w:pPr>
              <w:spacing w:after="0" w:line="240" w:lineRule="auto"/>
              <w:rPr>
                <w:b w:val="0"/>
                <w:bCs w:val="0"/>
                <w:lang w:bidi="ar-EG"/>
              </w:rPr>
            </w:pPr>
            <w:r>
              <w:t>Female</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2029</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489</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b w:val="0"/>
                <w:bCs w:val="0"/>
                <w:lang w:bidi="ar-EG"/>
              </w:rPr>
            </w:pPr>
            <w:r>
              <w:t>Male</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2027</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451</w:t>
            </w:r>
          </w:p>
        </w:tc>
      </w:tr>
    </w:tbl>
    <w:p w:rsidR="00C9481E" w:rsidRDefault="003A15D9">
      <w:pPr>
        <w:rPr>
          <w:rFonts w:asciiTheme="majorBidi" w:hAnsiTheme="majorBidi" w:cstheme="majorBidi"/>
          <w:sz w:val="24"/>
          <w:szCs w:val="24"/>
        </w:rPr>
      </w:pPr>
      <w:r>
        <w:rPr>
          <w:rFonts w:asciiTheme="majorBidi" w:hAnsiTheme="majorBidi" w:cstheme="majorBidi"/>
          <w:sz w:val="24"/>
          <w:szCs w:val="24"/>
        </w:rPr>
        <w:t>The contingency table shows that the numbers of readmitted and non-readmitted patients are similar for both males and females. However, a statistical test is required to determine whether this difference is statistically significant.</w:t>
      </w:r>
    </w:p>
    <w:p w:rsidR="00C9481E" w:rsidRDefault="003A15D9">
      <w:pPr>
        <w:rPr>
          <w:rFonts w:asciiTheme="majorBidi" w:hAnsiTheme="majorBidi" w:cstheme="majorBidi"/>
          <w:b/>
          <w:bCs/>
          <w:rtl/>
        </w:rPr>
      </w:pPr>
      <w:r>
        <w:rPr>
          <w:rFonts w:asciiTheme="majorBidi" w:hAnsiTheme="majorBidi" w:cstheme="majorBidi"/>
          <w:b/>
          <w:bCs/>
        </w:rPr>
        <w:t>6.2. Grouped Bar Chart:</w:t>
      </w:r>
    </w:p>
    <w:p w:rsidR="00C9481E" w:rsidRDefault="003A15D9">
      <w:pPr>
        <w:keepNext/>
      </w:pPr>
      <w:r>
        <w:rPr>
          <w:rFonts w:asciiTheme="majorBidi" w:hAnsiTheme="majorBidi" w:cstheme="majorBidi"/>
          <w:noProof/>
          <w:sz w:val="24"/>
          <w:szCs w:val="24"/>
        </w:rPr>
        <w:drawing>
          <wp:inline distT="0" distB="0" distL="0" distR="0">
            <wp:extent cx="3299460" cy="233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299929" cy="2332051"/>
                    </a:xfrm>
                    <a:prstGeom prst="rect">
                      <a:avLst/>
                    </a:prstGeom>
                  </pic:spPr>
                </pic:pic>
              </a:graphicData>
            </a:graphic>
          </wp:inline>
        </w:drawing>
      </w:r>
    </w:p>
    <w:p w:rsidR="00C9481E" w:rsidRDefault="003A15D9">
      <w:pPr>
        <w:pStyle w:val="Caption"/>
      </w:pPr>
      <w:r>
        <w:t>Figure 6.1 Distribution of hospital readmission by gender</w:t>
      </w:r>
    </w:p>
    <w:p w:rsidR="00C9481E" w:rsidRDefault="003A15D9">
      <w:pPr>
        <w:rPr>
          <w:rFonts w:asciiTheme="majorBidi" w:hAnsiTheme="majorBidi" w:cstheme="majorBidi"/>
          <w:b/>
          <w:bCs/>
          <w:rtl/>
        </w:rPr>
      </w:pPr>
      <w:r>
        <w:rPr>
          <w:rFonts w:asciiTheme="majorBidi" w:hAnsiTheme="majorBidi" w:cstheme="majorBidi"/>
          <w:b/>
          <w:bCs/>
        </w:rPr>
        <w:t>6.3. Chi-Square Test:</w:t>
      </w:r>
    </w:p>
    <w:tbl>
      <w:tblPr>
        <w:tblStyle w:val="PlainTable11"/>
        <w:tblW w:w="9773" w:type="dxa"/>
        <w:tblLook w:val="04A0" w:firstRow="1" w:lastRow="0" w:firstColumn="1" w:lastColumn="0" w:noHBand="0" w:noVBand="1"/>
      </w:tblPr>
      <w:tblGrid>
        <w:gridCol w:w="2616"/>
        <w:gridCol w:w="2385"/>
        <w:gridCol w:w="2386"/>
        <w:gridCol w:w="2386"/>
      </w:tblGrid>
      <w:tr w:rsidR="00C9481E" w:rsidTr="00C9481E">
        <w:trPr>
          <w:cnfStyle w:val="100000000000" w:firstRow="1" w:lastRow="0" w:firstColumn="0" w:lastColumn="0" w:oddVBand="0" w:evenVBand="0" w:oddHBand="0"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2616" w:type="dxa"/>
          </w:tcPr>
          <w:p w:rsidR="00C9481E" w:rsidRDefault="003A15D9">
            <w:pPr>
              <w:spacing w:after="0" w:line="240" w:lineRule="auto"/>
              <w:rPr>
                <w:b w:val="0"/>
                <w:bCs w:val="0"/>
                <w:lang w:bidi="ar-EG"/>
              </w:rPr>
            </w:pPr>
            <w:r>
              <w:t>Test</w:t>
            </w:r>
          </w:p>
        </w:tc>
        <w:tc>
          <w:tcPr>
            <w:tcW w:w="2385"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Chi-square Statistic</w:t>
            </w:r>
          </w:p>
        </w:tc>
        <w:tc>
          <w:tcPr>
            <w:tcW w:w="2386"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p-value</w:t>
            </w:r>
          </w:p>
        </w:tc>
        <w:tc>
          <w:tcPr>
            <w:tcW w:w="2386"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Decision</w:t>
            </w:r>
          </w:p>
        </w:tc>
      </w:tr>
      <w:tr w:rsidR="00C9481E" w:rsidTr="00C9481E">
        <w:trPr>
          <w:trHeight w:val="293"/>
        </w:trPr>
        <w:tc>
          <w:tcPr>
            <w:cnfStyle w:val="001000000000" w:firstRow="0" w:lastRow="0" w:firstColumn="1" w:lastColumn="0" w:oddVBand="0" w:evenVBand="0" w:oddHBand="0" w:evenHBand="0" w:firstRowFirstColumn="0" w:firstRowLastColumn="0" w:lastRowFirstColumn="0" w:lastRowLastColumn="0"/>
            <w:tcW w:w="2616" w:type="dxa"/>
            <w:shd w:val="clear" w:color="auto" w:fill="F2F2F2" w:themeFill="background1" w:themeFillShade="F2"/>
          </w:tcPr>
          <w:p w:rsidR="00C9481E" w:rsidRDefault="003A15D9">
            <w:pPr>
              <w:spacing w:after="0" w:line="240" w:lineRule="auto"/>
              <w:rPr>
                <w:b w:val="0"/>
                <w:bCs w:val="0"/>
                <w:lang w:bidi="ar-EG"/>
              </w:rPr>
            </w:pPr>
            <w:r>
              <w:t>Chi-Square Test of</w:t>
            </w:r>
            <w:r>
              <w:rPr>
                <w:rFonts w:hint="cs"/>
                <w:rtl/>
              </w:rPr>
              <w:t xml:space="preserve"> </w:t>
            </w:r>
            <w:r>
              <w:t>Independence</w:t>
            </w:r>
          </w:p>
        </w:tc>
        <w:tc>
          <w:tcPr>
            <w:tcW w:w="2385"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1.138</w:t>
            </w:r>
          </w:p>
        </w:tc>
        <w:tc>
          <w:tcPr>
            <w:tcW w:w="2386"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0.286</w:t>
            </w:r>
          </w:p>
        </w:tc>
        <w:tc>
          <w:tcPr>
            <w:tcW w:w="2386"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Not Significant</w:t>
            </w:r>
          </w:p>
        </w:tc>
      </w:tr>
    </w:tbl>
    <w:p w:rsidR="00C9481E" w:rsidRDefault="003A15D9">
      <w:pPr>
        <w:pStyle w:val="pdq2pgselectionanchorcontainer"/>
      </w:pPr>
      <w:r>
        <w:t xml:space="preserve">A Chi-Square Test of Independence was conducted to examine the association between gender and hospital readmission. The results indicated </w:t>
      </w:r>
      <w:r>
        <w:rPr>
          <w:rStyle w:val="Strong"/>
        </w:rPr>
        <w:t>no statistically significant association</w:t>
      </w:r>
      <w:r>
        <w:t xml:space="preserve"> between gender and hospital readmission (</w:t>
      </w:r>
      <w:r>
        <w:rPr>
          <w:rStyle w:val="Strong"/>
        </w:rPr>
        <w:t>χ² = 1.138, p = 0.286</w:t>
      </w:r>
      <w:r>
        <w:t xml:space="preserve">). Therefore, </w:t>
      </w:r>
      <w:r>
        <w:rPr>
          <w:rStyle w:val="Strong"/>
        </w:rPr>
        <w:t>gender was not a significant factor associated with hospital readmission</w:t>
      </w:r>
      <w:r>
        <w:t xml:space="preserve"> in this dataset.</w:t>
      </w:r>
    </w:p>
    <w:p w:rsidR="00C9481E" w:rsidRDefault="00C9481E">
      <w:pPr>
        <w:rPr>
          <w:lang w:bidi="ar-EG"/>
        </w:rPr>
      </w:pPr>
    </w:p>
    <w:p w:rsidR="00C9481E" w:rsidRDefault="00C9481E">
      <w:pPr>
        <w:rPr>
          <w:lang w:bidi="ar-EG"/>
        </w:rPr>
      </w:pPr>
    </w:p>
    <w:p w:rsidR="00C9481E" w:rsidRDefault="00C9481E">
      <w:pPr>
        <w:rPr>
          <w:lang w:bidi="ar-EG"/>
        </w:rPr>
      </w:pPr>
    </w:p>
    <w:p w:rsidR="00C9481E" w:rsidRDefault="00C9481E">
      <w:pPr>
        <w:rPr>
          <w:lang w:bidi="ar-EG"/>
        </w:rPr>
      </w:pPr>
    </w:p>
    <w:p w:rsidR="00C9481E" w:rsidRDefault="00C9481E">
      <w:pPr>
        <w:rPr>
          <w:lang w:bidi="ar-EG"/>
        </w:rPr>
      </w:pPr>
    </w:p>
    <w:p w:rsidR="00C9481E" w:rsidRDefault="003A15D9">
      <w:pPr>
        <w:rPr>
          <w:rFonts w:ascii="Times New Roman" w:eastAsia="Times New Roman" w:hAnsi="Times New Roman" w:cs="Times New Roman"/>
          <w:b/>
          <w:bCs/>
          <w:sz w:val="24"/>
          <w:szCs w:val="24"/>
          <w:lang w:bidi="ar-EG"/>
        </w:rPr>
      </w:pPr>
      <w:r>
        <w:rPr>
          <w:rFonts w:ascii="Times New Roman" w:eastAsia="Times New Roman" w:hAnsi="Times New Roman" w:cs="Times New Roman"/>
          <w:b/>
          <w:bCs/>
          <w:sz w:val="24"/>
          <w:szCs w:val="24"/>
          <w:lang w:bidi="ar-EG"/>
        </w:rPr>
        <w:lastRenderedPageBreak/>
        <w:t>7.Do the length of hospital stay, number of procedures, and comorbidity score differ between readmitted and non-readmitted patients?</w:t>
      </w:r>
    </w:p>
    <w:p w:rsidR="00C9481E" w:rsidRDefault="003A15D9">
      <w:pPr>
        <w:pStyle w:val="pdq2pgselectionanchorcontainer"/>
        <w:rPr>
          <w:rStyle w:val="Strong"/>
        </w:rPr>
      </w:pPr>
      <w:r>
        <w:rPr>
          <w:b/>
          <w:bCs/>
          <w:lang w:bidi="ar-EG"/>
        </w:rPr>
        <w:t>7.1.</w:t>
      </w:r>
      <w:r>
        <w:rPr>
          <w:rStyle w:val="Strong"/>
        </w:rPr>
        <w:t xml:space="preserve"> Days in Hospital:</w:t>
      </w:r>
    </w:p>
    <w:p w:rsidR="00C9481E" w:rsidRDefault="003A15D9">
      <w:pPr>
        <w:pStyle w:val="pdq2pgselectionanchorcontainer"/>
        <w:rPr>
          <w:rStyle w:val="Strong"/>
          <w:rtl/>
          <w:lang w:bidi="ar-EG"/>
        </w:rPr>
      </w:pPr>
      <w:r>
        <w:rPr>
          <w:rStyle w:val="Strong"/>
        </w:rPr>
        <w:t>7.1.1.box plot:</w:t>
      </w:r>
    </w:p>
    <w:p w:rsidR="00C9481E" w:rsidRDefault="003A15D9">
      <w:pPr>
        <w:pStyle w:val="pdq2pgselectionanchorcontainer"/>
        <w:keepNext/>
      </w:pPr>
      <w:r>
        <w:rPr>
          <w:noProof/>
        </w:rPr>
        <w:drawing>
          <wp:inline distT="0" distB="0" distL="0" distR="0">
            <wp:extent cx="3775710" cy="2569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789114" cy="2578903"/>
                    </a:xfrm>
                    <a:prstGeom prst="rect">
                      <a:avLst/>
                    </a:prstGeom>
                  </pic:spPr>
                </pic:pic>
              </a:graphicData>
            </a:graphic>
          </wp:inline>
        </w:drawing>
      </w:r>
    </w:p>
    <w:p w:rsidR="00C9481E" w:rsidRDefault="003A15D9">
      <w:pPr>
        <w:pStyle w:val="Caption"/>
      </w:pPr>
      <w:r>
        <w:t>Figure 7.1: Distribution of the length of hospital stay by readmission status</w:t>
      </w:r>
      <w:r>
        <w:rPr>
          <w:rFonts w:hint="cs"/>
          <w:rtl/>
        </w:rPr>
        <w:t>.</w:t>
      </w:r>
    </w:p>
    <w:p w:rsidR="00C9481E" w:rsidRDefault="003A15D9">
      <w:r>
        <w:rPr>
          <w:lang w:bidi="ar-EG"/>
        </w:rPr>
        <w:t>7.1.2.</w:t>
      </w:r>
      <w:r>
        <w:t xml:space="preserve"> Shapiro-Wilk Test:</w:t>
      </w:r>
    </w:p>
    <w:tbl>
      <w:tblPr>
        <w:tblStyle w:val="TableGrid"/>
        <w:tblW w:w="9535" w:type="dxa"/>
        <w:tblLook w:val="04A0" w:firstRow="1" w:lastRow="0" w:firstColumn="1" w:lastColumn="0" w:noHBand="0" w:noVBand="1"/>
      </w:tblPr>
      <w:tblGrid>
        <w:gridCol w:w="2337"/>
        <w:gridCol w:w="2337"/>
        <w:gridCol w:w="2338"/>
        <w:gridCol w:w="2523"/>
      </w:tblGrid>
      <w:tr w:rsidR="00C9481E">
        <w:tc>
          <w:tcPr>
            <w:tcW w:w="2337" w:type="dxa"/>
          </w:tcPr>
          <w:p w:rsidR="00C9481E" w:rsidRDefault="003A15D9">
            <w:pPr>
              <w:spacing w:after="0" w:line="240" w:lineRule="auto"/>
              <w:rPr>
                <w:lang w:bidi="ar-EG"/>
              </w:rPr>
            </w:pPr>
            <w:r>
              <w:t>Group</w:t>
            </w:r>
          </w:p>
        </w:tc>
        <w:tc>
          <w:tcPr>
            <w:tcW w:w="2337" w:type="dxa"/>
          </w:tcPr>
          <w:p w:rsidR="00C9481E" w:rsidRDefault="003A15D9">
            <w:pPr>
              <w:spacing w:after="0" w:line="240" w:lineRule="auto"/>
              <w:rPr>
                <w:lang w:bidi="ar-EG"/>
              </w:rPr>
            </w:pPr>
            <w:r>
              <w:t>Statistic</w:t>
            </w:r>
          </w:p>
        </w:tc>
        <w:tc>
          <w:tcPr>
            <w:tcW w:w="2338" w:type="dxa"/>
          </w:tcPr>
          <w:p w:rsidR="00C9481E" w:rsidRDefault="003A15D9">
            <w:pPr>
              <w:spacing w:after="0" w:line="240" w:lineRule="auto"/>
              <w:rPr>
                <w:lang w:bidi="ar-EG"/>
              </w:rPr>
            </w:pPr>
            <w:r>
              <w:t>p-value</w:t>
            </w:r>
          </w:p>
        </w:tc>
        <w:tc>
          <w:tcPr>
            <w:tcW w:w="2523" w:type="dxa"/>
          </w:tcPr>
          <w:p w:rsidR="00C9481E" w:rsidRDefault="003A15D9">
            <w:pPr>
              <w:spacing w:after="0" w:line="240" w:lineRule="auto"/>
              <w:rPr>
                <w:lang w:bidi="ar-EG"/>
              </w:rPr>
            </w:pPr>
            <w:r>
              <w:t>Decision</w:t>
            </w:r>
          </w:p>
        </w:tc>
      </w:tr>
      <w:tr w:rsidR="00C9481E">
        <w:tc>
          <w:tcPr>
            <w:tcW w:w="2337" w:type="dxa"/>
          </w:tcPr>
          <w:p w:rsidR="00C9481E" w:rsidRDefault="003A15D9">
            <w:pPr>
              <w:spacing w:after="0" w:line="240" w:lineRule="auto"/>
              <w:rPr>
                <w:lang w:bidi="ar-EG"/>
              </w:rPr>
            </w:pPr>
            <w:r>
              <w:t>Not 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0.9443854851319141</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1.278637611510e-36</w:t>
            </w:r>
          </w:p>
        </w:tc>
        <w:tc>
          <w:tcPr>
            <w:tcW w:w="2523" w:type="dxa"/>
          </w:tcPr>
          <w:p w:rsidR="00C9481E" w:rsidRDefault="003A15D9">
            <w:pPr>
              <w:spacing w:after="0" w:line="240" w:lineRule="auto"/>
              <w:rPr>
                <w:lang w:bidi="ar-EG"/>
              </w:rPr>
            </w:pPr>
            <w:r>
              <w:t>Not Normally Distributed</w:t>
            </w:r>
          </w:p>
        </w:tc>
      </w:tr>
      <w:tr w:rsidR="00C9481E">
        <w:tc>
          <w:tcPr>
            <w:tcW w:w="2337" w:type="dxa"/>
          </w:tcPr>
          <w:p w:rsidR="00C9481E" w:rsidRDefault="003A15D9">
            <w:pPr>
              <w:spacing w:after="0" w:line="240" w:lineRule="auto"/>
              <w:rPr>
                <w:lang w:bidi="ar-EG"/>
              </w:rPr>
            </w:pPr>
            <w:r>
              <w:t>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0.9446383941712276</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2.882714272810e-18</w:t>
            </w:r>
          </w:p>
        </w:tc>
        <w:tc>
          <w:tcPr>
            <w:tcW w:w="2523" w:type="dxa"/>
          </w:tcPr>
          <w:p w:rsidR="00C9481E" w:rsidRDefault="003A15D9">
            <w:pPr>
              <w:spacing w:after="0" w:line="240" w:lineRule="auto"/>
              <w:rPr>
                <w:lang w:bidi="ar-EG"/>
              </w:rPr>
            </w:pPr>
            <w:r>
              <w:t>Not Normally Distributed</w:t>
            </w:r>
          </w:p>
        </w:tc>
      </w:tr>
    </w:tbl>
    <w:p w:rsidR="00C9481E" w:rsidRDefault="003A15D9">
      <w:pPr>
        <w:pStyle w:val="pdq2pgselectionanchorcontainer"/>
        <w:rPr>
          <w:rStyle w:val="Strong"/>
          <w:b w:val="0"/>
          <w:bCs w:val="0"/>
        </w:rPr>
      </w:pPr>
      <w:r>
        <w:rPr>
          <w:rStyle w:val="Strong"/>
          <w:b w:val="0"/>
          <w:bCs w:val="0"/>
        </w:rPr>
        <w:t>Although the Shapiro–Wilk test indicated a significant deviation from normality (p &lt; 0.05), the box plot and skewness values suggested that the distribution of the length of hospital stay was approximately symmetric and free of extreme outliers. Given the large sample sizes (n &gt; 30), the Independent Samples T-test was considered appropriate based on the Central Limit Theorem.</w:t>
      </w:r>
    </w:p>
    <w:p w:rsidR="00C9481E" w:rsidRDefault="003A15D9">
      <w:pPr>
        <w:pStyle w:val="pdq2pgselectionanchorcontainer"/>
      </w:pPr>
      <w:r>
        <w:rPr>
          <w:rStyle w:val="Strong"/>
          <w:b w:val="0"/>
          <w:bCs w:val="0"/>
        </w:rPr>
        <w:t>7.1.3.</w:t>
      </w:r>
      <w:r>
        <w:t xml:space="preserve"> Levene's Test:</w:t>
      </w:r>
    </w:p>
    <w:tbl>
      <w:tblPr>
        <w:tblStyle w:val="TableGrid"/>
        <w:tblW w:w="0" w:type="auto"/>
        <w:tblLook w:val="04A0" w:firstRow="1" w:lastRow="0" w:firstColumn="1" w:lastColumn="0" w:noHBand="0" w:noVBand="1"/>
      </w:tblPr>
      <w:tblGrid>
        <w:gridCol w:w="1902"/>
        <w:gridCol w:w="1902"/>
        <w:gridCol w:w="1902"/>
        <w:gridCol w:w="1902"/>
      </w:tblGrid>
      <w:tr w:rsidR="00C9481E">
        <w:trPr>
          <w:trHeight w:val="201"/>
        </w:trPr>
        <w:tc>
          <w:tcPr>
            <w:tcW w:w="1902" w:type="dxa"/>
          </w:tcPr>
          <w:p w:rsidR="00C9481E" w:rsidRDefault="003A15D9">
            <w:pPr>
              <w:spacing w:after="0" w:line="240" w:lineRule="auto"/>
              <w:rPr>
                <w:lang w:bidi="ar-EG"/>
              </w:rPr>
            </w:pPr>
            <w:r>
              <w:t>Test</w:t>
            </w:r>
          </w:p>
        </w:tc>
        <w:tc>
          <w:tcPr>
            <w:tcW w:w="1902" w:type="dxa"/>
          </w:tcPr>
          <w:p w:rsidR="00C9481E" w:rsidRDefault="003A15D9">
            <w:pPr>
              <w:spacing w:after="0" w:line="240" w:lineRule="auto"/>
              <w:rPr>
                <w:lang w:bidi="ar-EG"/>
              </w:rPr>
            </w:pPr>
            <w:r>
              <w:t>Statistic</w:t>
            </w:r>
          </w:p>
        </w:tc>
        <w:tc>
          <w:tcPr>
            <w:tcW w:w="1902" w:type="dxa"/>
          </w:tcPr>
          <w:p w:rsidR="00C9481E" w:rsidRDefault="003A15D9">
            <w:pPr>
              <w:spacing w:after="0" w:line="240" w:lineRule="auto"/>
              <w:rPr>
                <w:lang w:bidi="ar-EG"/>
              </w:rPr>
            </w:pPr>
            <w:r>
              <w:t>p-value</w:t>
            </w:r>
          </w:p>
        </w:tc>
        <w:tc>
          <w:tcPr>
            <w:tcW w:w="1902" w:type="dxa"/>
          </w:tcPr>
          <w:p w:rsidR="00C9481E" w:rsidRDefault="003A15D9">
            <w:pPr>
              <w:spacing w:after="0" w:line="240" w:lineRule="auto"/>
              <w:rPr>
                <w:lang w:bidi="ar-EG"/>
              </w:rPr>
            </w:pPr>
            <w:r>
              <w:t>Decision</w:t>
            </w:r>
          </w:p>
        </w:tc>
      </w:tr>
      <w:tr w:rsidR="00C9481E">
        <w:trPr>
          <w:trHeight w:val="356"/>
        </w:trPr>
        <w:tc>
          <w:tcPr>
            <w:tcW w:w="1902" w:type="dxa"/>
          </w:tcPr>
          <w:p w:rsidR="00C9481E" w:rsidRDefault="003A15D9">
            <w:pPr>
              <w:spacing w:after="0" w:line="240" w:lineRule="auto"/>
              <w:rPr>
                <w:lang w:bidi="ar-EG"/>
              </w:rPr>
            </w:pPr>
            <w:r>
              <w:t>Levene's Test</w:t>
            </w:r>
          </w:p>
        </w:tc>
        <w:tc>
          <w:tcPr>
            <w:tcW w:w="1902" w:type="dxa"/>
          </w:tcPr>
          <w:p w:rsidR="00C9481E" w:rsidRDefault="003A15D9">
            <w:pPr>
              <w:pStyle w:val="HTMLPreformatted"/>
              <w:shd w:val="clear" w:color="auto" w:fill="FFFFFF"/>
              <w:wordWrap w:val="0"/>
              <w:rPr>
                <w:rFonts w:ascii="Consolas" w:hAnsi="Consolas"/>
              </w:rPr>
            </w:pPr>
            <w:r>
              <w:rPr>
                <w:rFonts w:ascii="Consolas" w:hAnsi="Consolas"/>
              </w:rPr>
              <w:t>0.1228124272082</w:t>
            </w:r>
          </w:p>
          <w:p w:rsidR="00C9481E" w:rsidRDefault="00C9481E">
            <w:pPr>
              <w:pStyle w:val="HTMLPreformatted"/>
              <w:shd w:val="clear" w:color="auto" w:fill="FFFFFF"/>
              <w:wordWrap w:val="0"/>
              <w:rPr>
                <w:rFonts w:ascii="Consolas" w:hAnsi="Consolas"/>
              </w:rPr>
            </w:pPr>
          </w:p>
        </w:tc>
        <w:tc>
          <w:tcPr>
            <w:tcW w:w="1902" w:type="dxa"/>
          </w:tcPr>
          <w:p w:rsidR="00C9481E" w:rsidRDefault="003A15D9">
            <w:pPr>
              <w:pStyle w:val="HTMLPreformatted"/>
              <w:shd w:val="clear" w:color="auto" w:fill="FFFFFF"/>
              <w:wordWrap w:val="0"/>
              <w:rPr>
                <w:rFonts w:ascii="Consolas" w:hAnsi="Consolas"/>
              </w:rPr>
            </w:pPr>
            <w:r>
              <w:rPr>
                <w:rFonts w:ascii="Consolas" w:hAnsi="Consolas"/>
              </w:rPr>
              <w:t>0.726018759277</w:t>
            </w:r>
          </w:p>
        </w:tc>
        <w:tc>
          <w:tcPr>
            <w:tcW w:w="1902" w:type="dxa"/>
          </w:tcPr>
          <w:p w:rsidR="00C9481E" w:rsidRDefault="003A15D9">
            <w:pPr>
              <w:spacing w:after="0" w:line="240" w:lineRule="auto"/>
              <w:rPr>
                <w:lang w:bidi="ar-EG"/>
              </w:rPr>
            </w:pPr>
            <w:r>
              <w:t>Equal Variances</w:t>
            </w:r>
          </w:p>
        </w:tc>
      </w:tr>
    </w:tbl>
    <w:p w:rsidR="00C9481E" w:rsidRDefault="003A15D9">
      <w:r>
        <w:t>The assumption of homogeneity of variances was satisfied.</w:t>
      </w:r>
    </w:p>
    <w:p w:rsidR="00C9481E" w:rsidRDefault="003A15D9">
      <w:pPr>
        <w:pStyle w:val="pdq2pgselectionanchorcontainer"/>
        <w:rPr>
          <w:b/>
          <w:bCs/>
        </w:rPr>
      </w:pPr>
      <w:r>
        <w:t>7.1.4. Independent Samples T-test:</w:t>
      </w:r>
    </w:p>
    <w:tbl>
      <w:tblPr>
        <w:tblStyle w:val="TableGrid"/>
        <w:tblW w:w="0" w:type="auto"/>
        <w:tblLayout w:type="fixed"/>
        <w:tblLook w:val="04A0" w:firstRow="1" w:lastRow="0" w:firstColumn="1" w:lastColumn="0" w:noHBand="0" w:noVBand="1"/>
      </w:tblPr>
      <w:tblGrid>
        <w:gridCol w:w="2875"/>
        <w:gridCol w:w="2134"/>
        <w:gridCol w:w="2096"/>
        <w:gridCol w:w="2160"/>
      </w:tblGrid>
      <w:tr w:rsidR="00C9481E">
        <w:trPr>
          <w:trHeight w:val="201"/>
        </w:trPr>
        <w:tc>
          <w:tcPr>
            <w:tcW w:w="2875" w:type="dxa"/>
          </w:tcPr>
          <w:p w:rsidR="00C9481E" w:rsidRDefault="003A15D9">
            <w:pPr>
              <w:spacing w:after="0" w:line="240" w:lineRule="auto"/>
              <w:rPr>
                <w:lang w:bidi="ar-EG"/>
              </w:rPr>
            </w:pPr>
            <w:r>
              <w:t>Test</w:t>
            </w:r>
          </w:p>
        </w:tc>
        <w:tc>
          <w:tcPr>
            <w:tcW w:w="2134" w:type="dxa"/>
          </w:tcPr>
          <w:p w:rsidR="00C9481E" w:rsidRDefault="003A15D9">
            <w:pPr>
              <w:spacing w:after="0" w:line="240" w:lineRule="auto"/>
              <w:rPr>
                <w:lang w:bidi="ar-EG"/>
              </w:rPr>
            </w:pPr>
            <w:r>
              <w:t>T-statistic</w:t>
            </w:r>
          </w:p>
        </w:tc>
        <w:tc>
          <w:tcPr>
            <w:tcW w:w="2096" w:type="dxa"/>
          </w:tcPr>
          <w:p w:rsidR="00C9481E" w:rsidRDefault="003A15D9">
            <w:pPr>
              <w:spacing w:after="0" w:line="240" w:lineRule="auto"/>
              <w:rPr>
                <w:lang w:bidi="ar-EG"/>
              </w:rPr>
            </w:pPr>
            <w:r>
              <w:t>p-value</w:t>
            </w:r>
          </w:p>
        </w:tc>
        <w:tc>
          <w:tcPr>
            <w:tcW w:w="2160" w:type="dxa"/>
          </w:tcPr>
          <w:p w:rsidR="00C9481E" w:rsidRDefault="003A15D9">
            <w:pPr>
              <w:spacing w:after="0" w:line="240" w:lineRule="auto"/>
              <w:rPr>
                <w:lang w:bidi="ar-EG"/>
              </w:rPr>
            </w:pPr>
            <w:r>
              <w:t>Decision</w:t>
            </w:r>
          </w:p>
        </w:tc>
      </w:tr>
      <w:tr w:rsidR="00C9481E">
        <w:trPr>
          <w:trHeight w:val="356"/>
        </w:trPr>
        <w:tc>
          <w:tcPr>
            <w:tcW w:w="2875" w:type="dxa"/>
          </w:tcPr>
          <w:p w:rsidR="00C9481E" w:rsidRDefault="003A15D9">
            <w:pPr>
              <w:spacing w:after="0" w:line="240" w:lineRule="auto"/>
              <w:rPr>
                <w:lang w:bidi="ar-EG"/>
              </w:rPr>
            </w:pPr>
            <w:r>
              <w:t>Independent Samples T-test</w:t>
            </w:r>
          </w:p>
        </w:tc>
        <w:tc>
          <w:tcPr>
            <w:tcW w:w="2134" w:type="dxa"/>
          </w:tcPr>
          <w:p w:rsidR="00C9481E" w:rsidRDefault="003A15D9">
            <w:pPr>
              <w:pStyle w:val="HTMLPreformatted"/>
              <w:shd w:val="clear" w:color="auto" w:fill="FFFFFF"/>
              <w:wordWrap w:val="0"/>
              <w:rPr>
                <w:rFonts w:ascii="Consolas" w:hAnsi="Consolas"/>
              </w:rPr>
            </w:pPr>
            <w:r>
              <w:rPr>
                <w:rFonts w:ascii="Consolas" w:hAnsi="Consolas"/>
              </w:rPr>
              <w:t>0.70675666124729</w:t>
            </w:r>
          </w:p>
          <w:p w:rsidR="00C9481E" w:rsidRDefault="00C9481E">
            <w:pPr>
              <w:pStyle w:val="HTMLPreformatted"/>
              <w:shd w:val="clear" w:color="auto" w:fill="FFFFFF"/>
              <w:wordWrap w:val="0"/>
              <w:rPr>
                <w:rFonts w:ascii="Consolas" w:hAnsi="Consolas"/>
              </w:rPr>
            </w:pPr>
          </w:p>
        </w:tc>
        <w:tc>
          <w:tcPr>
            <w:tcW w:w="2096" w:type="dxa"/>
          </w:tcPr>
          <w:p w:rsidR="00C9481E" w:rsidRDefault="003A15D9">
            <w:pPr>
              <w:pStyle w:val="HTMLPreformatted"/>
              <w:shd w:val="clear" w:color="auto" w:fill="FFFFFF"/>
              <w:wordWrap w:val="0"/>
              <w:rPr>
                <w:rFonts w:ascii="Consolas" w:hAnsi="Consolas"/>
              </w:rPr>
            </w:pPr>
            <w:r>
              <w:rPr>
                <w:rFonts w:ascii="Consolas" w:hAnsi="Consolas"/>
              </w:rPr>
              <w:t>0.47975068485717</w:t>
            </w:r>
          </w:p>
          <w:p w:rsidR="00C9481E" w:rsidRDefault="00C9481E">
            <w:pPr>
              <w:pStyle w:val="HTMLPreformatted"/>
              <w:shd w:val="clear" w:color="auto" w:fill="FFFFFF"/>
              <w:wordWrap w:val="0"/>
              <w:rPr>
                <w:rFonts w:ascii="Consolas" w:hAnsi="Consolas"/>
              </w:rPr>
            </w:pPr>
          </w:p>
        </w:tc>
        <w:tc>
          <w:tcPr>
            <w:tcW w:w="2160" w:type="dxa"/>
          </w:tcPr>
          <w:p w:rsidR="00C9481E" w:rsidRDefault="003A15D9">
            <w:pPr>
              <w:spacing w:after="0" w:line="240" w:lineRule="auto"/>
              <w:rPr>
                <w:lang w:bidi="ar-EG"/>
              </w:rPr>
            </w:pPr>
            <w:r>
              <w:t>Not Significant</w:t>
            </w:r>
          </w:p>
        </w:tc>
      </w:tr>
    </w:tbl>
    <w:p w:rsidR="00C9481E" w:rsidRDefault="003A15D9">
      <w:pPr>
        <w:pStyle w:val="pdq2pgselectionanchorcontainer"/>
        <w:rPr>
          <w:b/>
          <w:bCs/>
        </w:rPr>
      </w:pPr>
      <w:r>
        <w:rPr>
          <w:rStyle w:val="Strong"/>
          <w:b w:val="0"/>
          <w:bCs w:val="0"/>
        </w:rPr>
        <w:lastRenderedPageBreak/>
        <w:t>An Independent Samples T-test was conducted to compare the length of hospital stay between readmitted and non-readmitted patients. The results showed no statistically significant difference between the two groups (t = 0.707, p = 0.480). Therefore, the length of hospital stay was not significantly associated with hospital readmission in this dataset.</w:t>
      </w:r>
    </w:p>
    <w:p w:rsidR="00C9481E" w:rsidRDefault="003A15D9">
      <w:pPr>
        <w:rPr>
          <w:lang w:bidi="ar-EG"/>
        </w:rPr>
      </w:pPr>
      <w:r>
        <w:rPr>
          <w:lang w:bidi="ar-EG"/>
        </w:rPr>
        <w:t>7.2.1.</w:t>
      </w:r>
      <w:r>
        <w:rPr>
          <w:rFonts w:ascii="Times New Roman" w:eastAsia="Times New Roman" w:hAnsi="Times New Roman" w:cs="Times New Roman"/>
          <w:b/>
          <w:bCs/>
          <w:sz w:val="24"/>
          <w:szCs w:val="24"/>
          <w:lang w:bidi="ar-EG"/>
        </w:rPr>
        <w:t xml:space="preserve"> number of procedures:</w:t>
      </w:r>
    </w:p>
    <w:p w:rsidR="00C9481E" w:rsidRDefault="00C9481E">
      <w:pPr>
        <w:rPr>
          <w:lang w:bidi="ar-EG"/>
        </w:rPr>
      </w:pPr>
    </w:p>
    <w:p w:rsidR="00C9481E" w:rsidRDefault="003A15D9">
      <w:pPr>
        <w:keepNext/>
      </w:pPr>
      <w:r>
        <w:rPr>
          <w:noProof/>
        </w:rPr>
        <w:drawing>
          <wp:inline distT="0" distB="0" distL="0" distR="0">
            <wp:extent cx="3436620" cy="2392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437105" cy="2393018"/>
                    </a:xfrm>
                    <a:prstGeom prst="rect">
                      <a:avLst/>
                    </a:prstGeom>
                  </pic:spPr>
                </pic:pic>
              </a:graphicData>
            </a:graphic>
          </wp:inline>
        </w:drawing>
      </w:r>
    </w:p>
    <w:p w:rsidR="00C9481E" w:rsidRDefault="003A15D9">
      <w:pPr>
        <w:pStyle w:val="Caption"/>
      </w:pPr>
      <w:r>
        <w:t>Figure 7.2: Distribution of the number of procedures by readmission status.</w:t>
      </w:r>
    </w:p>
    <w:p w:rsidR="00C9481E" w:rsidRDefault="003A15D9">
      <w:r>
        <w:rPr>
          <w:lang w:bidi="ar-EG"/>
        </w:rPr>
        <w:t>7.2.2.</w:t>
      </w:r>
      <w:r>
        <w:t xml:space="preserve"> Shapiro-Wilk Test:</w:t>
      </w:r>
    </w:p>
    <w:tbl>
      <w:tblPr>
        <w:tblStyle w:val="TableGrid"/>
        <w:tblW w:w="9535" w:type="dxa"/>
        <w:tblLook w:val="04A0" w:firstRow="1" w:lastRow="0" w:firstColumn="1" w:lastColumn="0" w:noHBand="0" w:noVBand="1"/>
      </w:tblPr>
      <w:tblGrid>
        <w:gridCol w:w="2337"/>
        <w:gridCol w:w="2337"/>
        <w:gridCol w:w="2338"/>
        <w:gridCol w:w="2523"/>
      </w:tblGrid>
      <w:tr w:rsidR="00C9481E">
        <w:tc>
          <w:tcPr>
            <w:tcW w:w="2337" w:type="dxa"/>
          </w:tcPr>
          <w:p w:rsidR="00C9481E" w:rsidRDefault="003A15D9">
            <w:pPr>
              <w:spacing w:after="0" w:line="240" w:lineRule="auto"/>
              <w:rPr>
                <w:lang w:bidi="ar-EG"/>
              </w:rPr>
            </w:pPr>
            <w:r>
              <w:t>Group</w:t>
            </w:r>
          </w:p>
        </w:tc>
        <w:tc>
          <w:tcPr>
            <w:tcW w:w="2337" w:type="dxa"/>
          </w:tcPr>
          <w:p w:rsidR="00C9481E" w:rsidRDefault="003A15D9">
            <w:pPr>
              <w:spacing w:after="0" w:line="240" w:lineRule="auto"/>
              <w:rPr>
                <w:lang w:bidi="ar-EG"/>
              </w:rPr>
            </w:pPr>
            <w:r>
              <w:t>Statistic</w:t>
            </w:r>
          </w:p>
        </w:tc>
        <w:tc>
          <w:tcPr>
            <w:tcW w:w="2338" w:type="dxa"/>
          </w:tcPr>
          <w:p w:rsidR="00C9481E" w:rsidRDefault="003A15D9">
            <w:pPr>
              <w:spacing w:after="0" w:line="240" w:lineRule="auto"/>
              <w:rPr>
                <w:lang w:bidi="ar-EG"/>
              </w:rPr>
            </w:pPr>
            <w:r>
              <w:t>p-value</w:t>
            </w:r>
          </w:p>
        </w:tc>
        <w:tc>
          <w:tcPr>
            <w:tcW w:w="2523" w:type="dxa"/>
          </w:tcPr>
          <w:p w:rsidR="00C9481E" w:rsidRDefault="003A15D9">
            <w:pPr>
              <w:spacing w:after="0" w:line="240" w:lineRule="auto"/>
              <w:rPr>
                <w:lang w:bidi="ar-EG"/>
              </w:rPr>
            </w:pPr>
            <w:r>
              <w:t>Decision</w:t>
            </w:r>
          </w:p>
        </w:tc>
      </w:tr>
      <w:tr w:rsidR="00C9481E">
        <w:tc>
          <w:tcPr>
            <w:tcW w:w="2337" w:type="dxa"/>
          </w:tcPr>
          <w:p w:rsidR="00C9481E" w:rsidRDefault="003A15D9">
            <w:pPr>
              <w:spacing w:after="0" w:line="240" w:lineRule="auto"/>
              <w:rPr>
                <w:lang w:bidi="ar-EG"/>
              </w:rPr>
            </w:pPr>
            <w:r>
              <w:t>Not 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0.9325523349301128</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1.935777648331e-39</w:t>
            </w:r>
          </w:p>
        </w:tc>
        <w:tc>
          <w:tcPr>
            <w:tcW w:w="2523" w:type="dxa"/>
          </w:tcPr>
          <w:p w:rsidR="00C9481E" w:rsidRDefault="003A15D9">
            <w:pPr>
              <w:spacing w:after="0" w:line="240" w:lineRule="auto"/>
              <w:rPr>
                <w:lang w:bidi="ar-EG"/>
              </w:rPr>
            </w:pPr>
            <w:r>
              <w:t>Not Normally Distributed</w:t>
            </w:r>
          </w:p>
        </w:tc>
      </w:tr>
      <w:tr w:rsidR="00C9481E">
        <w:tc>
          <w:tcPr>
            <w:tcW w:w="2337" w:type="dxa"/>
          </w:tcPr>
          <w:p w:rsidR="00C9481E" w:rsidRDefault="003A15D9">
            <w:pPr>
              <w:spacing w:after="0" w:line="240" w:lineRule="auto"/>
              <w:rPr>
                <w:lang w:bidi="ar-EG"/>
              </w:rPr>
            </w:pPr>
            <w:r>
              <w:t>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0.9397350677238621</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4.50590751802e-19</w:t>
            </w:r>
          </w:p>
        </w:tc>
        <w:tc>
          <w:tcPr>
            <w:tcW w:w="2523" w:type="dxa"/>
          </w:tcPr>
          <w:p w:rsidR="00C9481E" w:rsidRDefault="003A15D9">
            <w:pPr>
              <w:spacing w:after="0" w:line="240" w:lineRule="auto"/>
              <w:rPr>
                <w:lang w:bidi="ar-EG"/>
              </w:rPr>
            </w:pPr>
            <w:r>
              <w:t>Not Normally Distributed</w:t>
            </w:r>
          </w:p>
        </w:tc>
      </w:tr>
    </w:tbl>
    <w:p w:rsidR="00C9481E" w:rsidRDefault="003A15D9">
      <w:pPr>
        <w:pStyle w:val="pdq2pgselectionanchorcontainer"/>
        <w:rPr>
          <w:rStyle w:val="Strong"/>
          <w:b w:val="0"/>
          <w:bCs w:val="0"/>
        </w:rPr>
      </w:pPr>
      <w:r>
        <w:rPr>
          <w:rStyle w:val="Strong"/>
          <w:b w:val="0"/>
          <w:bCs w:val="0"/>
        </w:rPr>
        <w:t>Although the Shapiro–Wilk test indicated a significant deviation from normality (p &lt; 0.05), the box plot and skewness values suggested that the distribution of the number of procedures was approximately symmetric and free of extreme outliers. Given the large sample sizes (n &gt; 30), the Independent Samples T-test was considered appropriate based on the Central Limit Theorem.</w:t>
      </w:r>
    </w:p>
    <w:p w:rsidR="00C9481E" w:rsidRDefault="003A15D9">
      <w:pPr>
        <w:pStyle w:val="pdq2pgselectionanchorcontainer"/>
      </w:pPr>
      <w:r>
        <w:rPr>
          <w:rStyle w:val="Strong"/>
          <w:b w:val="0"/>
          <w:bCs w:val="0"/>
        </w:rPr>
        <w:t>7.2.3.</w:t>
      </w:r>
      <w:r>
        <w:t xml:space="preserve"> Levene's Test:</w:t>
      </w:r>
    </w:p>
    <w:tbl>
      <w:tblPr>
        <w:tblStyle w:val="TableGrid"/>
        <w:tblW w:w="0" w:type="auto"/>
        <w:tblLook w:val="04A0" w:firstRow="1" w:lastRow="0" w:firstColumn="1" w:lastColumn="0" w:noHBand="0" w:noVBand="1"/>
      </w:tblPr>
      <w:tblGrid>
        <w:gridCol w:w="1902"/>
        <w:gridCol w:w="1902"/>
        <w:gridCol w:w="1902"/>
        <w:gridCol w:w="1902"/>
      </w:tblGrid>
      <w:tr w:rsidR="00C9481E">
        <w:trPr>
          <w:trHeight w:val="201"/>
        </w:trPr>
        <w:tc>
          <w:tcPr>
            <w:tcW w:w="1902" w:type="dxa"/>
          </w:tcPr>
          <w:p w:rsidR="00C9481E" w:rsidRDefault="003A15D9">
            <w:pPr>
              <w:spacing w:after="0" w:line="240" w:lineRule="auto"/>
              <w:rPr>
                <w:lang w:bidi="ar-EG"/>
              </w:rPr>
            </w:pPr>
            <w:r>
              <w:t>Test</w:t>
            </w:r>
          </w:p>
        </w:tc>
        <w:tc>
          <w:tcPr>
            <w:tcW w:w="1902" w:type="dxa"/>
          </w:tcPr>
          <w:p w:rsidR="00C9481E" w:rsidRDefault="003A15D9">
            <w:pPr>
              <w:spacing w:after="0" w:line="240" w:lineRule="auto"/>
              <w:rPr>
                <w:lang w:bidi="ar-EG"/>
              </w:rPr>
            </w:pPr>
            <w:r>
              <w:t>Statistic</w:t>
            </w:r>
          </w:p>
        </w:tc>
        <w:tc>
          <w:tcPr>
            <w:tcW w:w="1902" w:type="dxa"/>
          </w:tcPr>
          <w:p w:rsidR="00C9481E" w:rsidRDefault="003A15D9">
            <w:pPr>
              <w:spacing w:after="0" w:line="240" w:lineRule="auto"/>
              <w:rPr>
                <w:lang w:bidi="ar-EG"/>
              </w:rPr>
            </w:pPr>
            <w:r>
              <w:t>p-value</w:t>
            </w:r>
          </w:p>
        </w:tc>
        <w:tc>
          <w:tcPr>
            <w:tcW w:w="1902" w:type="dxa"/>
          </w:tcPr>
          <w:p w:rsidR="00C9481E" w:rsidRDefault="003A15D9">
            <w:pPr>
              <w:spacing w:after="0" w:line="240" w:lineRule="auto"/>
              <w:rPr>
                <w:lang w:bidi="ar-EG"/>
              </w:rPr>
            </w:pPr>
            <w:r>
              <w:t>Decision</w:t>
            </w:r>
          </w:p>
        </w:tc>
      </w:tr>
      <w:tr w:rsidR="00C9481E">
        <w:trPr>
          <w:trHeight w:val="356"/>
        </w:trPr>
        <w:tc>
          <w:tcPr>
            <w:tcW w:w="1902" w:type="dxa"/>
          </w:tcPr>
          <w:p w:rsidR="00C9481E" w:rsidRDefault="003A15D9">
            <w:pPr>
              <w:spacing w:after="0" w:line="240" w:lineRule="auto"/>
              <w:rPr>
                <w:lang w:bidi="ar-EG"/>
              </w:rPr>
            </w:pPr>
            <w:r>
              <w:t>Levene's Test</w:t>
            </w:r>
          </w:p>
        </w:tc>
        <w:tc>
          <w:tcPr>
            <w:tcW w:w="1902" w:type="dxa"/>
          </w:tcPr>
          <w:p w:rsidR="00C9481E" w:rsidRDefault="003A15D9">
            <w:pPr>
              <w:pStyle w:val="HTMLPreformatted"/>
              <w:shd w:val="clear" w:color="auto" w:fill="FFFFFF"/>
              <w:wordWrap w:val="0"/>
              <w:rPr>
                <w:rFonts w:ascii="Consolas" w:hAnsi="Consolas"/>
              </w:rPr>
            </w:pPr>
            <w:r>
              <w:rPr>
                <w:rFonts w:ascii="Consolas" w:hAnsi="Consolas"/>
              </w:rPr>
              <w:t>2.688608107082</w:t>
            </w:r>
          </w:p>
        </w:tc>
        <w:tc>
          <w:tcPr>
            <w:tcW w:w="1902" w:type="dxa"/>
          </w:tcPr>
          <w:p w:rsidR="00C9481E" w:rsidRDefault="003A15D9">
            <w:pPr>
              <w:pStyle w:val="HTMLPreformatted"/>
              <w:shd w:val="clear" w:color="auto" w:fill="FFFFFF"/>
              <w:wordWrap w:val="0"/>
              <w:rPr>
                <w:rFonts w:ascii="Consolas" w:hAnsi="Consolas"/>
              </w:rPr>
            </w:pPr>
            <w:r>
              <w:rPr>
                <w:rFonts w:ascii="Consolas" w:hAnsi="Consolas"/>
              </w:rPr>
              <w:t>0.1011310486342</w:t>
            </w:r>
          </w:p>
        </w:tc>
        <w:tc>
          <w:tcPr>
            <w:tcW w:w="1902" w:type="dxa"/>
          </w:tcPr>
          <w:p w:rsidR="00C9481E" w:rsidRDefault="003A15D9">
            <w:pPr>
              <w:spacing w:after="0" w:line="240" w:lineRule="auto"/>
              <w:rPr>
                <w:lang w:bidi="ar-EG"/>
              </w:rPr>
            </w:pPr>
            <w:r>
              <w:t>Equal Variances</w:t>
            </w:r>
          </w:p>
        </w:tc>
      </w:tr>
    </w:tbl>
    <w:p w:rsidR="00C9481E" w:rsidRDefault="003A15D9">
      <w:r>
        <w:t>The assumption of homogeneity of variances was satisfied.</w:t>
      </w:r>
    </w:p>
    <w:p w:rsidR="00C9481E" w:rsidRDefault="003A15D9">
      <w:pPr>
        <w:pStyle w:val="pdq2pgselectionanchorcontainer"/>
        <w:rPr>
          <w:b/>
          <w:bCs/>
        </w:rPr>
      </w:pPr>
      <w:r>
        <w:t>7.1.4. Independent Samples T-test:</w:t>
      </w:r>
    </w:p>
    <w:tbl>
      <w:tblPr>
        <w:tblStyle w:val="TableGrid"/>
        <w:tblW w:w="0" w:type="auto"/>
        <w:tblLayout w:type="fixed"/>
        <w:tblLook w:val="04A0" w:firstRow="1" w:lastRow="0" w:firstColumn="1" w:lastColumn="0" w:noHBand="0" w:noVBand="1"/>
      </w:tblPr>
      <w:tblGrid>
        <w:gridCol w:w="2875"/>
        <w:gridCol w:w="2134"/>
        <w:gridCol w:w="2096"/>
        <w:gridCol w:w="2160"/>
      </w:tblGrid>
      <w:tr w:rsidR="00C9481E">
        <w:trPr>
          <w:trHeight w:val="201"/>
        </w:trPr>
        <w:tc>
          <w:tcPr>
            <w:tcW w:w="2875" w:type="dxa"/>
          </w:tcPr>
          <w:p w:rsidR="00C9481E" w:rsidRDefault="003A15D9">
            <w:pPr>
              <w:spacing w:after="0" w:line="240" w:lineRule="auto"/>
              <w:rPr>
                <w:lang w:bidi="ar-EG"/>
              </w:rPr>
            </w:pPr>
            <w:r>
              <w:t>Test</w:t>
            </w:r>
          </w:p>
        </w:tc>
        <w:tc>
          <w:tcPr>
            <w:tcW w:w="2134" w:type="dxa"/>
          </w:tcPr>
          <w:p w:rsidR="00C9481E" w:rsidRDefault="003A15D9">
            <w:pPr>
              <w:spacing w:after="0" w:line="240" w:lineRule="auto"/>
              <w:rPr>
                <w:lang w:bidi="ar-EG"/>
              </w:rPr>
            </w:pPr>
            <w:r>
              <w:t>T-statistic</w:t>
            </w:r>
          </w:p>
        </w:tc>
        <w:tc>
          <w:tcPr>
            <w:tcW w:w="2096" w:type="dxa"/>
          </w:tcPr>
          <w:p w:rsidR="00C9481E" w:rsidRDefault="003A15D9">
            <w:pPr>
              <w:spacing w:after="0" w:line="240" w:lineRule="auto"/>
              <w:rPr>
                <w:lang w:bidi="ar-EG"/>
              </w:rPr>
            </w:pPr>
            <w:r>
              <w:t>p-value</w:t>
            </w:r>
          </w:p>
        </w:tc>
        <w:tc>
          <w:tcPr>
            <w:tcW w:w="2160" w:type="dxa"/>
          </w:tcPr>
          <w:p w:rsidR="00C9481E" w:rsidRDefault="003A15D9">
            <w:pPr>
              <w:spacing w:after="0" w:line="240" w:lineRule="auto"/>
              <w:rPr>
                <w:lang w:bidi="ar-EG"/>
              </w:rPr>
            </w:pPr>
            <w:r>
              <w:t>Decision</w:t>
            </w:r>
          </w:p>
        </w:tc>
      </w:tr>
      <w:tr w:rsidR="00C9481E">
        <w:trPr>
          <w:trHeight w:val="356"/>
        </w:trPr>
        <w:tc>
          <w:tcPr>
            <w:tcW w:w="2875" w:type="dxa"/>
          </w:tcPr>
          <w:p w:rsidR="00C9481E" w:rsidRDefault="003A15D9">
            <w:pPr>
              <w:spacing w:after="0" w:line="240" w:lineRule="auto"/>
              <w:rPr>
                <w:lang w:bidi="ar-EG"/>
              </w:rPr>
            </w:pPr>
            <w:r>
              <w:t>Independent Samples T-test</w:t>
            </w:r>
          </w:p>
        </w:tc>
        <w:tc>
          <w:tcPr>
            <w:tcW w:w="2134" w:type="dxa"/>
          </w:tcPr>
          <w:p w:rsidR="00C9481E" w:rsidRDefault="003A15D9">
            <w:pPr>
              <w:pStyle w:val="HTMLPreformatted"/>
              <w:shd w:val="clear" w:color="auto" w:fill="FFFFFF"/>
              <w:wordWrap w:val="0"/>
              <w:rPr>
                <w:rFonts w:ascii="Consolas" w:hAnsi="Consolas"/>
              </w:rPr>
            </w:pPr>
            <w:r>
              <w:rPr>
                <w:rFonts w:ascii="Consolas" w:hAnsi="Consolas"/>
              </w:rPr>
              <w:t>0.213228464167713</w:t>
            </w:r>
          </w:p>
          <w:p w:rsidR="00C9481E" w:rsidRDefault="00C9481E">
            <w:pPr>
              <w:pStyle w:val="HTMLPreformatted"/>
              <w:shd w:val="clear" w:color="auto" w:fill="FFFFFF"/>
              <w:wordWrap w:val="0"/>
              <w:rPr>
                <w:rFonts w:ascii="Consolas" w:hAnsi="Consolas"/>
              </w:rPr>
            </w:pPr>
          </w:p>
        </w:tc>
        <w:tc>
          <w:tcPr>
            <w:tcW w:w="2096" w:type="dxa"/>
          </w:tcPr>
          <w:p w:rsidR="00C9481E" w:rsidRDefault="003A15D9">
            <w:pPr>
              <w:pStyle w:val="HTMLPreformatted"/>
              <w:shd w:val="clear" w:color="auto" w:fill="FFFFFF"/>
              <w:wordWrap w:val="0"/>
              <w:rPr>
                <w:rFonts w:ascii="Consolas" w:hAnsi="Consolas"/>
              </w:rPr>
            </w:pPr>
            <w:r>
              <w:rPr>
                <w:rFonts w:ascii="Consolas" w:hAnsi="Consolas"/>
              </w:rPr>
              <w:t>0.831157471226</w:t>
            </w:r>
          </w:p>
          <w:p w:rsidR="00C9481E" w:rsidRDefault="00C9481E">
            <w:pPr>
              <w:pStyle w:val="HTMLPreformatted"/>
              <w:shd w:val="clear" w:color="auto" w:fill="FFFFFF"/>
              <w:wordWrap w:val="0"/>
              <w:rPr>
                <w:rFonts w:ascii="Consolas" w:hAnsi="Consolas"/>
              </w:rPr>
            </w:pPr>
          </w:p>
        </w:tc>
        <w:tc>
          <w:tcPr>
            <w:tcW w:w="2160" w:type="dxa"/>
          </w:tcPr>
          <w:p w:rsidR="00C9481E" w:rsidRDefault="003A15D9">
            <w:pPr>
              <w:spacing w:after="0" w:line="240" w:lineRule="auto"/>
              <w:rPr>
                <w:lang w:bidi="ar-EG"/>
              </w:rPr>
            </w:pPr>
            <w:r>
              <w:t>Not Significant</w:t>
            </w:r>
          </w:p>
        </w:tc>
      </w:tr>
    </w:tbl>
    <w:p w:rsidR="00C9481E" w:rsidRDefault="003A15D9">
      <w:pPr>
        <w:pStyle w:val="pdq2pgselectionanchorcontainer"/>
        <w:rPr>
          <w:rStyle w:val="Strong"/>
          <w:b w:val="0"/>
          <w:bCs w:val="0"/>
        </w:rPr>
      </w:pPr>
      <w:r>
        <w:rPr>
          <w:rStyle w:val="Strong"/>
          <w:b w:val="0"/>
          <w:bCs w:val="0"/>
        </w:rPr>
        <w:lastRenderedPageBreak/>
        <w:t>An Independent Samples T-test was conducted to compare the number of procedures between readmitted and non-readmitted patients. The results showed no statistically significant difference between the two groups (t = 0.213, p = 0.831). Therefore, the number of procedures was not significantly associated with hospital readmission in this dataset.</w:t>
      </w:r>
    </w:p>
    <w:p w:rsidR="00C9481E" w:rsidRDefault="003A15D9">
      <w:pPr>
        <w:pStyle w:val="pdq2pgselectionanchorcontainer"/>
        <w:rPr>
          <w:b/>
          <w:bCs/>
        </w:rPr>
      </w:pPr>
      <w:r>
        <w:rPr>
          <w:rStyle w:val="Strong"/>
          <w:b w:val="0"/>
          <w:bCs w:val="0"/>
        </w:rPr>
        <w:t>7.3.1.</w:t>
      </w:r>
      <w:r>
        <w:rPr>
          <w:b/>
          <w:bCs/>
          <w:lang w:bidi="ar-EG"/>
        </w:rPr>
        <w:t xml:space="preserve"> comorbidity score:</w:t>
      </w:r>
    </w:p>
    <w:p w:rsidR="00C9481E" w:rsidRDefault="003A15D9">
      <w:pPr>
        <w:pStyle w:val="pdq2pgselectionanchorcontainer"/>
        <w:keepNext/>
      </w:pPr>
      <w:r>
        <w:rPr>
          <w:b/>
          <w:bCs/>
          <w:noProof/>
        </w:rPr>
        <w:drawing>
          <wp:inline distT="0" distB="0" distL="0" distR="0">
            <wp:extent cx="3634740" cy="21640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635251" cy="2164384"/>
                    </a:xfrm>
                    <a:prstGeom prst="rect">
                      <a:avLst/>
                    </a:prstGeom>
                  </pic:spPr>
                </pic:pic>
              </a:graphicData>
            </a:graphic>
          </wp:inline>
        </w:drawing>
      </w:r>
    </w:p>
    <w:p w:rsidR="00C9481E" w:rsidRDefault="003A15D9">
      <w:pPr>
        <w:pStyle w:val="Caption"/>
      </w:pPr>
      <w:r>
        <w:t xml:space="preserve">Figure 7.3: Distribution of comorbidity score by readmission status.  </w:t>
      </w:r>
    </w:p>
    <w:p w:rsidR="00C9481E" w:rsidRDefault="003A15D9">
      <w:r>
        <w:rPr>
          <w:lang w:bidi="ar-EG"/>
        </w:rPr>
        <w:t>7.3.2.</w:t>
      </w:r>
      <w:r>
        <w:t xml:space="preserve"> Shapiro-Wilk Test:</w:t>
      </w:r>
    </w:p>
    <w:tbl>
      <w:tblPr>
        <w:tblStyle w:val="TableGrid"/>
        <w:tblW w:w="9535" w:type="dxa"/>
        <w:tblLook w:val="04A0" w:firstRow="1" w:lastRow="0" w:firstColumn="1" w:lastColumn="0" w:noHBand="0" w:noVBand="1"/>
      </w:tblPr>
      <w:tblGrid>
        <w:gridCol w:w="2337"/>
        <w:gridCol w:w="2337"/>
        <w:gridCol w:w="2338"/>
        <w:gridCol w:w="2523"/>
      </w:tblGrid>
      <w:tr w:rsidR="00C9481E">
        <w:tc>
          <w:tcPr>
            <w:tcW w:w="2337" w:type="dxa"/>
          </w:tcPr>
          <w:p w:rsidR="00C9481E" w:rsidRDefault="003A15D9">
            <w:pPr>
              <w:spacing w:after="0" w:line="240" w:lineRule="auto"/>
              <w:rPr>
                <w:lang w:bidi="ar-EG"/>
              </w:rPr>
            </w:pPr>
            <w:r>
              <w:t>Group</w:t>
            </w:r>
          </w:p>
        </w:tc>
        <w:tc>
          <w:tcPr>
            <w:tcW w:w="2337" w:type="dxa"/>
          </w:tcPr>
          <w:p w:rsidR="00C9481E" w:rsidRDefault="003A15D9">
            <w:pPr>
              <w:spacing w:after="0" w:line="240" w:lineRule="auto"/>
              <w:rPr>
                <w:lang w:bidi="ar-EG"/>
              </w:rPr>
            </w:pPr>
            <w:r>
              <w:t>Statistic</w:t>
            </w:r>
          </w:p>
        </w:tc>
        <w:tc>
          <w:tcPr>
            <w:tcW w:w="2338" w:type="dxa"/>
          </w:tcPr>
          <w:p w:rsidR="00C9481E" w:rsidRDefault="003A15D9">
            <w:pPr>
              <w:spacing w:after="0" w:line="240" w:lineRule="auto"/>
              <w:rPr>
                <w:lang w:bidi="ar-EG"/>
              </w:rPr>
            </w:pPr>
            <w:r>
              <w:t>p-value</w:t>
            </w:r>
          </w:p>
        </w:tc>
        <w:tc>
          <w:tcPr>
            <w:tcW w:w="2523" w:type="dxa"/>
          </w:tcPr>
          <w:p w:rsidR="00C9481E" w:rsidRDefault="003A15D9">
            <w:pPr>
              <w:spacing w:after="0" w:line="240" w:lineRule="auto"/>
              <w:rPr>
                <w:lang w:bidi="ar-EG"/>
              </w:rPr>
            </w:pPr>
            <w:r>
              <w:t>Decision</w:t>
            </w:r>
          </w:p>
        </w:tc>
      </w:tr>
      <w:tr w:rsidR="00C9481E">
        <w:tc>
          <w:tcPr>
            <w:tcW w:w="2337" w:type="dxa"/>
          </w:tcPr>
          <w:p w:rsidR="00C9481E" w:rsidRDefault="003A15D9">
            <w:pPr>
              <w:spacing w:after="0" w:line="240" w:lineRule="auto"/>
              <w:rPr>
                <w:lang w:bidi="ar-EG"/>
              </w:rPr>
            </w:pPr>
            <w:r>
              <w:t>Not 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0.8856067073604466</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1.0124047133432e-47</w:t>
            </w:r>
          </w:p>
        </w:tc>
        <w:tc>
          <w:tcPr>
            <w:tcW w:w="2523" w:type="dxa"/>
          </w:tcPr>
          <w:p w:rsidR="00C9481E" w:rsidRDefault="003A15D9">
            <w:pPr>
              <w:spacing w:after="0" w:line="240" w:lineRule="auto"/>
              <w:rPr>
                <w:lang w:bidi="ar-EG"/>
              </w:rPr>
            </w:pPr>
            <w:r>
              <w:t>Not Normally Distributed</w:t>
            </w:r>
          </w:p>
        </w:tc>
      </w:tr>
      <w:tr w:rsidR="00C9481E">
        <w:tc>
          <w:tcPr>
            <w:tcW w:w="2337" w:type="dxa"/>
          </w:tcPr>
          <w:p w:rsidR="00C9481E" w:rsidRDefault="003A15D9">
            <w:pPr>
              <w:spacing w:after="0" w:line="240" w:lineRule="auto"/>
              <w:rPr>
                <w:lang w:bidi="ar-EG"/>
              </w:rPr>
            </w:pPr>
            <w:r>
              <w:t>Readmitted</w:t>
            </w:r>
          </w:p>
        </w:tc>
        <w:tc>
          <w:tcPr>
            <w:tcW w:w="2337" w:type="dxa"/>
          </w:tcPr>
          <w:p w:rsidR="00C9481E" w:rsidRDefault="003A15D9">
            <w:pPr>
              <w:pStyle w:val="HTMLPreformatted"/>
              <w:shd w:val="clear" w:color="auto" w:fill="FFFFFF"/>
              <w:wordWrap w:val="0"/>
              <w:rPr>
                <w:rFonts w:ascii="Consolas" w:hAnsi="Consolas"/>
              </w:rPr>
            </w:pPr>
            <w:r>
              <w:rPr>
                <w:rFonts w:ascii="Consolas" w:hAnsi="Consolas"/>
              </w:rPr>
              <w:t>0.8841169786766558</w:t>
            </w:r>
          </w:p>
        </w:tc>
        <w:tc>
          <w:tcPr>
            <w:tcW w:w="2338" w:type="dxa"/>
          </w:tcPr>
          <w:p w:rsidR="00C9481E" w:rsidRDefault="003A15D9">
            <w:pPr>
              <w:pStyle w:val="HTMLPreformatted"/>
              <w:shd w:val="clear" w:color="auto" w:fill="FFFFFF"/>
              <w:wordWrap w:val="0"/>
              <w:rPr>
                <w:rFonts w:ascii="Consolas" w:hAnsi="Consolas"/>
              </w:rPr>
            </w:pPr>
            <w:r>
              <w:rPr>
                <w:rFonts w:ascii="Consolas" w:hAnsi="Consolas"/>
              </w:rPr>
              <w:t>6.469393519028e-26</w:t>
            </w:r>
          </w:p>
        </w:tc>
        <w:tc>
          <w:tcPr>
            <w:tcW w:w="2523" w:type="dxa"/>
          </w:tcPr>
          <w:p w:rsidR="00C9481E" w:rsidRDefault="003A15D9">
            <w:pPr>
              <w:spacing w:after="0" w:line="240" w:lineRule="auto"/>
              <w:rPr>
                <w:lang w:bidi="ar-EG"/>
              </w:rPr>
            </w:pPr>
            <w:r>
              <w:t>Not Normally Distributed</w:t>
            </w:r>
          </w:p>
        </w:tc>
      </w:tr>
    </w:tbl>
    <w:p w:rsidR="00C9481E" w:rsidRDefault="003A15D9">
      <w:r>
        <w:t>Although the Shapiro–Wilk test indicated a significant deviation from normality (p &lt; 0.05), the box plot and skewness values suggested that the distribution of the comorbidity score was approximately symmetric and free of extreme outliers. Given the large sample sizes (n &gt; 30), the Independent Samples T-test was considered appropriate based on the Central Limit Theorem.</w:t>
      </w:r>
    </w:p>
    <w:p w:rsidR="00C9481E" w:rsidRDefault="003A15D9">
      <w:pPr>
        <w:pStyle w:val="pdq2pgselectionanchorcontainer"/>
      </w:pPr>
      <w:r>
        <w:rPr>
          <w:rStyle w:val="Strong"/>
          <w:b w:val="0"/>
          <w:bCs w:val="0"/>
        </w:rPr>
        <w:t>7.3.3.</w:t>
      </w:r>
      <w:r>
        <w:t xml:space="preserve"> Levene's Test:</w:t>
      </w:r>
    </w:p>
    <w:tbl>
      <w:tblPr>
        <w:tblStyle w:val="TableGrid"/>
        <w:tblW w:w="0" w:type="auto"/>
        <w:tblLook w:val="04A0" w:firstRow="1" w:lastRow="0" w:firstColumn="1" w:lastColumn="0" w:noHBand="0" w:noVBand="1"/>
      </w:tblPr>
      <w:tblGrid>
        <w:gridCol w:w="1902"/>
        <w:gridCol w:w="1902"/>
        <w:gridCol w:w="1902"/>
        <w:gridCol w:w="1902"/>
      </w:tblGrid>
      <w:tr w:rsidR="00C9481E">
        <w:trPr>
          <w:trHeight w:val="201"/>
        </w:trPr>
        <w:tc>
          <w:tcPr>
            <w:tcW w:w="1902" w:type="dxa"/>
          </w:tcPr>
          <w:p w:rsidR="00C9481E" w:rsidRDefault="003A15D9">
            <w:pPr>
              <w:spacing w:after="0" w:line="240" w:lineRule="auto"/>
              <w:rPr>
                <w:lang w:bidi="ar-EG"/>
              </w:rPr>
            </w:pPr>
            <w:r>
              <w:t>Test</w:t>
            </w:r>
          </w:p>
        </w:tc>
        <w:tc>
          <w:tcPr>
            <w:tcW w:w="1902" w:type="dxa"/>
          </w:tcPr>
          <w:p w:rsidR="00C9481E" w:rsidRDefault="003A15D9">
            <w:pPr>
              <w:spacing w:after="0" w:line="240" w:lineRule="auto"/>
              <w:rPr>
                <w:lang w:bidi="ar-EG"/>
              </w:rPr>
            </w:pPr>
            <w:r>
              <w:t>Statistic</w:t>
            </w:r>
          </w:p>
        </w:tc>
        <w:tc>
          <w:tcPr>
            <w:tcW w:w="1902" w:type="dxa"/>
          </w:tcPr>
          <w:p w:rsidR="00C9481E" w:rsidRDefault="003A15D9">
            <w:pPr>
              <w:spacing w:after="0" w:line="240" w:lineRule="auto"/>
              <w:rPr>
                <w:lang w:bidi="ar-EG"/>
              </w:rPr>
            </w:pPr>
            <w:r>
              <w:t>p-value</w:t>
            </w:r>
          </w:p>
        </w:tc>
        <w:tc>
          <w:tcPr>
            <w:tcW w:w="1902" w:type="dxa"/>
          </w:tcPr>
          <w:p w:rsidR="00C9481E" w:rsidRDefault="003A15D9">
            <w:pPr>
              <w:spacing w:after="0" w:line="240" w:lineRule="auto"/>
              <w:rPr>
                <w:lang w:bidi="ar-EG"/>
              </w:rPr>
            </w:pPr>
            <w:r>
              <w:t>Decision</w:t>
            </w:r>
          </w:p>
        </w:tc>
      </w:tr>
      <w:tr w:rsidR="00C9481E">
        <w:trPr>
          <w:trHeight w:val="356"/>
        </w:trPr>
        <w:tc>
          <w:tcPr>
            <w:tcW w:w="1902" w:type="dxa"/>
          </w:tcPr>
          <w:p w:rsidR="00C9481E" w:rsidRDefault="003A15D9">
            <w:pPr>
              <w:spacing w:after="0" w:line="240" w:lineRule="auto"/>
              <w:rPr>
                <w:lang w:bidi="ar-EG"/>
              </w:rPr>
            </w:pPr>
            <w:r>
              <w:t>Levene's Test</w:t>
            </w:r>
          </w:p>
        </w:tc>
        <w:tc>
          <w:tcPr>
            <w:tcW w:w="1902" w:type="dxa"/>
          </w:tcPr>
          <w:p w:rsidR="00C9481E" w:rsidRDefault="003A15D9">
            <w:pPr>
              <w:pStyle w:val="HTMLPreformatted"/>
              <w:shd w:val="clear" w:color="auto" w:fill="FFFFFF"/>
              <w:wordWrap w:val="0"/>
              <w:rPr>
                <w:rFonts w:ascii="Consolas" w:hAnsi="Consolas"/>
              </w:rPr>
            </w:pPr>
            <w:r>
              <w:rPr>
                <w:rFonts w:ascii="Consolas" w:hAnsi="Consolas"/>
              </w:rPr>
              <w:t>0.0015365679806</w:t>
            </w:r>
          </w:p>
        </w:tc>
        <w:tc>
          <w:tcPr>
            <w:tcW w:w="1902" w:type="dxa"/>
          </w:tcPr>
          <w:p w:rsidR="00C9481E" w:rsidRDefault="003A15D9">
            <w:pPr>
              <w:pStyle w:val="HTMLPreformatted"/>
              <w:shd w:val="clear" w:color="auto" w:fill="FFFFFF"/>
              <w:wordWrap w:val="0"/>
              <w:rPr>
                <w:rFonts w:ascii="Consolas" w:hAnsi="Consolas"/>
              </w:rPr>
            </w:pPr>
            <w:r>
              <w:rPr>
                <w:rFonts w:ascii="Consolas" w:hAnsi="Consolas"/>
              </w:rPr>
              <w:t>0.9687332328832</w:t>
            </w:r>
          </w:p>
        </w:tc>
        <w:tc>
          <w:tcPr>
            <w:tcW w:w="1902" w:type="dxa"/>
          </w:tcPr>
          <w:p w:rsidR="00C9481E" w:rsidRDefault="003A15D9">
            <w:pPr>
              <w:spacing w:after="0" w:line="240" w:lineRule="auto"/>
              <w:rPr>
                <w:lang w:bidi="ar-EG"/>
              </w:rPr>
            </w:pPr>
            <w:r>
              <w:t>Equal Variances</w:t>
            </w:r>
          </w:p>
        </w:tc>
      </w:tr>
    </w:tbl>
    <w:p w:rsidR="00C9481E" w:rsidRDefault="003A15D9">
      <w:r>
        <w:t>The assumption of homogeneity of variances was satisfied.</w:t>
      </w:r>
    </w:p>
    <w:p w:rsidR="00C9481E" w:rsidRDefault="003A15D9">
      <w:pPr>
        <w:pStyle w:val="pdq2pgselectionanchorcontainer"/>
        <w:rPr>
          <w:b/>
          <w:bCs/>
        </w:rPr>
      </w:pPr>
      <w:r>
        <w:t>7.1.4. Independent Samples T-test:</w:t>
      </w:r>
    </w:p>
    <w:tbl>
      <w:tblPr>
        <w:tblStyle w:val="TableGrid"/>
        <w:tblW w:w="0" w:type="auto"/>
        <w:tblLayout w:type="fixed"/>
        <w:tblLook w:val="04A0" w:firstRow="1" w:lastRow="0" w:firstColumn="1" w:lastColumn="0" w:noHBand="0" w:noVBand="1"/>
      </w:tblPr>
      <w:tblGrid>
        <w:gridCol w:w="2875"/>
        <w:gridCol w:w="2134"/>
        <w:gridCol w:w="2096"/>
        <w:gridCol w:w="2160"/>
      </w:tblGrid>
      <w:tr w:rsidR="00C9481E">
        <w:trPr>
          <w:trHeight w:val="201"/>
        </w:trPr>
        <w:tc>
          <w:tcPr>
            <w:tcW w:w="2875" w:type="dxa"/>
          </w:tcPr>
          <w:p w:rsidR="00C9481E" w:rsidRDefault="003A15D9">
            <w:pPr>
              <w:spacing w:after="0" w:line="240" w:lineRule="auto"/>
              <w:rPr>
                <w:lang w:bidi="ar-EG"/>
              </w:rPr>
            </w:pPr>
            <w:r>
              <w:t>Test</w:t>
            </w:r>
          </w:p>
        </w:tc>
        <w:tc>
          <w:tcPr>
            <w:tcW w:w="2134" w:type="dxa"/>
          </w:tcPr>
          <w:p w:rsidR="00C9481E" w:rsidRDefault="003A15D9">
            <w:pPr>
              <w:spacing w:after="0" w:line="240" w:lineRule="auto"/>
              <w:rPr>
                <w:lang w:bidi="ar-EG"/>
              </w:rPr>
            </w:pPr>
            <w:r>
              <w:t>T-statistic</w:t>
            </w:r>
          </w:p>
        </w:tc>
        <w:tc>
          <w:tcPr>
            <w:tcW w:w="2096" w:type="dxa"/>
          </w:tcPr>
          <w:p w:rsidR="00C9481E" w:rsidRDefault="003A15D9">
            <w:pPr>
              <w:spacing w:after="0" w:line="240" w:lineRule="auto"/>
              <w:rPr>
                <w:lang w:bidi="ar-EG"/>
              </w:rPr>
            </w:pPr>
            <w:r>
              <w:t>p-value</w:t>
            </w:r>
          </w:p>
        </w:tc>
        <w:tc>
          <w:tcPr>
            <w:tcW w:w="2160" w:type="dxa"/>
          </w:tcPr>
          <w:p w:rsidR="00C9481E" w:rsidRDefault="003A15D9">
            <w:pPr>
              <w:spacing w:after="0" w:line="240" w:lineRule="auto"/>
              <w:rPr>
                <w:lang w:bidi="ar-EG"/>
              </w:rPr>
            </w:pPr>
            <w:r>
              <w:t>Decision</w:t>
            </w:r>
          </w:p>
        </w:tc>
      </w:tr>
      <w:tr w:rsidR="00C9481E">
        <w:trPr>
          <w:trHeight w:val="356"/>
        </w:trPr>
        <w:tc>
          <w:tcPr>
            <w:tcW w:w="2875" w:type="dxa"/>
          </w:tcPr>
          <w:p w:rsidR="00C9481E" w:rsidRDefault="003A15D9">
            <w:pPr>
              <w:spacing w:after="0" w:line="240" w:lineRule="auto"/>
              <w:rPr>
                <w:lang w:bidi="ar-EG"/>
              </w:rPr>
            </w:pPr>
            <w:r>
              <w:t>Independent Samples T-test</w:t>
            </w:r>
          </w:p>
        </w:tc>
        <w:tc>
          <w:tcPr>
            <w:tcW w:w="2134" w:type="dxa"/>
          </w:tcPr>
          <w:p w:rsidR="00C9481E" w:rsidRDefault="003A15D9">
            <w:pPr>
              <w:pStyle w:val="HTMLPreformatted"/>
              <w:shd w:val="clear" w:color="auto" w:fill="FFFFFF"/>
              <w:wordWrap w:val="0"/>
              <w:rPr>
                <w:rFonts w:ascii="Consolas" w:hAnsi="Consolas"/>
              </w:rPr>
            </w:pPr>
            <w:r>
              <w:rPr>
                <w:rFonts w:ascii="Consolas" w:hAnsi="Consolas"/>
              </w:rPr>
              <w:t>0.094756821602599</w:t>
            </w:r>
          </w:p>
        </w:tc>
        <w:tc>
          <w:tcPr>
            <w:tcW w:w="2096" w:type="dxa"/>
          </w:tcPr>
          <w:p w:rsidR="00C9481E" w:rsidRDefault="003A15D9">
            <w:pPr>
              <w:pStyle w:val="HTMLPreformatted"/>
              <w:shd w:val="clear" w:color="auto" w:fill="FFFFFF"/>
              <w:wordWrap w:val="0"/>
              <w:rPr>
                <w:rFonts w:ascii="Consolas" w:hAnsi="Consolas"/>
              </w:rPr>
            </w:pPr>
            <w:r>
              <w:rPr>
                <w:rFonts w:ascii="Consolas" w:hAnsi="Consolas"/>
              </w:rPr>
              <w:t>0.924511785433206</w:t>
            </w:r>
          </w:p>
        </w:tc>
        <w:tc>
          <w:tcPr>
            <w:tcW w:w="2160" w:type="dxa"/>
          </w:tcPr>
          <w:p w:rsidR="00C9481E" w:rsidRDefault="003A15D9">
            <w:pPr>
              <w:spacing w:after="0" w:line="240" w:lineRule="auto"/>
              <w:rPr>
                <w:lang w:bidi="ar-EG"/>
              </w:rPr>
            </w:pPr>
            <w:r>
              <w:t>Not Significant</w:t>
            </w:r>
          </w:p>
        </w:tc>
      </w:tr>
    </w:tbl>
    <w:p w:rsidR="00C9481E" w:rsidRDefault="003A15D9">
      <w:pPr>
        <w:pStyle w:val="pdq2pgselectionanchorcontainer"/>
        <w:rPr>
          <w:rStyle w:val="Strong"/>
          <w:b w:val="0"/>
          <w:bCs w:val="0"/>
        </w:rPr>
      </w:pPr>
      <w:r>
        <w:rPr>
          <w:rStyle w:val="Strong"/>
          <w:b w:val="0"/>
          <w:bCs w:val="0"/>
        </w:rPr>
        <w:t xml:space="preserve">An Independent Samples T-test was conducted to compare the comorbidity score between readmitted and non-readmitted patients. The results showed no statistically significant difference </w:t>
      </w:r>
      <w:r>
        <w:rPr>
          <w:rStyle w:val="Strong"/>
          <w:b w:val="0"/>
          <w:bCs w:val="0"/>
        </w:rPr>
        <w:lastRenderedPageBreak/>
        <w:t>between the two groups (t = 0.095, p = 0.925). Therefore, the comorbidity score was not significantly associated with hospital readmission in this dataset.</w:t>
      </w:r>
    </w:p>
    <w:p w:rsidR="00C9481E" w:rsidRDefault="003A15D9">
      <w:pPr>
        <w:pStyle w:val="pdq2pgselectionanchorcontainer"/>
        <w:rPr>
          <w:b/>
          <w:bCs/>
          <w:rtl/>
          <w:lang w:bidi="ar-EG"/>
        </w:rPr>
      </w:pPr>
      <w:r>
        <w:t>8.Is primary diagnosis associated with hospital readmission?</w:t>
      </w:r>
    </w:p>
    <w:p w:rsidR="00C9481E" w:rsidRDefault="003A15D9">
      <w:pPr>
        <w:rPr>
          <w:rFonts w:asciiTheme="majorBidi" w:hAnsiTheme="majorBidi" w:cstheme="majorBidi"/>
          <w:b/>
          <w:bCs/>
          <w:sz w:val="24"/>
          <w:szCs w:val="24"/>
          <w:lang w:bidi="ar-EG"/>
        </w:rPr>
      </w:pPr>
      <w:r>
        <w:rPr>
          <w:rFonts w:asciiTheme="majorBidi" w:hAnsiTheme="majorBidi" w:cstheme="majorBidi" w:hint="cs"/>
          <w:b/>
          <w:bCs/>
          <w:sz w:val="24"/>
          <w:szCs w:val="24"/>
          <w:rtl/>
        </w:rPr>
        <w:t>8</w:t>
      </w:r>
      <w:r>
        <w:rPr>
          <w:rFonts w:asciiTheme="majorBidi" w:hAnsiTheme="majorBidi" w:cstheme="majorBidi"/>
          <w:b/>
          <w:bCs/>
          <w:sz w:val="24"/>
          <w:szCs w:val="24"/>
          <w:rtl/>
        </w:rPr>
        <w:t>.1</w:t>
      </w:r>
      <w:r>
        <w:rPr>
          <w:rFonts w:asciiTheme="majorBidi" w:hAnsiTheme="majorBidi" w:cstheme="majorBidi"/>
          <w:b/>
          <w:bCs/>
          <w:sz w:val="24"/>
          <w:szCs w:val="24"/>
        </w:rPr>
        <w:t>.</w:t>
      </w:r>
      <w:r>
        <w:rPr>
          <w:rFonts w:asciiTheme="majorBidi" w:hAnsiTheme="majorBidi" w:cstheme="majorBidi"/>
          <w:b/>
          <w:bCs/>
        </w:rPr>
        <w:t>Cross Tabulation:</w:t>
      </w:r>
    </w:p>
    <w:tbl>
      <w:tblPr>
        <w:tblStyle w:val="PlainTable11"/>
        <w:tblW w:w="0" w:type="auto"/>
        <w:tblLook w:val="04A0" w:firstRow="1" w:lastRow="0" w:firstColumn="1" w:lastColumn="0" w:noHBand="0" w:noVBand="1"/>
      </w:tblPr>
      <w:tblGrid>
        <w:gridCol w:w="3116"/>
        <w:gridCol w:w="3117"/>
        <w:gridCol w:w="3117"/>
      </w:tblGrid>
      <w:tr w:rsidR="00C9481E" w:rsidTr="00C94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b w:val="0"/>
                <w:bCs w:val="0"/>
                <w:lang w:bidi="ar-EG"/>
              </w:rPr>
            </w:pPr>
            <w:r>
              <w:rPr>
                <w:rFonts w:ascii="Segoe UI" w:hAnsi="Segoe UI" w:cs="Segoe UI"/>
                <w:sz w:val="20"/>
                <w:szCs w:val="20"/>
                <w:shd w:val="clear" w:color="auto" w:fill="FFFFFF"/>
              </w:rPr>
              <w:t>primary_diagnosis</w:t>
            </w:r>
          </w:p>
        </w:tc>
        <w:tc>
          <w:tcPr>
            <w:tcW w:w="3117"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Not Readmitted</w:t>
            </w:r>
          </w:p>
        </w:tc>
        <w:tc>
          <w:tcPr>
            <w:tcW w:w="3117"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Readmitted</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C9481E" w:rsidRDefault="003A15D9">
            <w:pPr>
              <w:spacing w:after="0" w:line="240" w:lineRule="auto"/>
              <w:rPr>
                <w:b w:val="0"/>
                <w:bCs w:val="0"/>
                <w:lang w:bidi="ar-EG"/>
              </w:rPr>
            </w:pPr>
            <w:r>
              <w:rPr>
                <w:lang w:bidi="ar-EG"/>
              </w:rPr>
              <w:t>COPD</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822</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187</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b w:val="0"/>
                <w:bCs w:val="0"/>
                <w:lang w:bidi="ar-EG"/>
              </w:rPr>
            </w:pPr>
            <w:r>
              <w:rPr>
                <w:lang w:bidi="ar-EG"/>
              </w:rPr>
              <w:t>Diabetes</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rFonts w:ascii="Segoe UI" w:hAnsi="Segoe UI" w:cs="Segoe UI"/>
                <w:sz w:val="20"/>
                <w:szCs w:val="20"/>
                <w:shd w:val="clear" w:color="auto" w:fill="F5F5F5"/>
              </w:rPr>
              <w:t>818</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198</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C9481E" w:rsidRDefault="003A15D9">
            <w:pPr>
              <w:spacing w:after="0" w:line="240" w:lineRule="auto"/>
              <w:rPr>
                <w:rFonts w:ascii="Segoe UI" w:hAnsi="Segoe UI" w:cs="Segoe UI"/>
                <w:b w:val="0"/>
                <w:bCs w:val="0"/>
                <w:sz w:val="20"/>
                <w:szCs w:val="20"/>
                <w:shd w:val="clear" w:color="auto" w:fill="E1F5FE"/>
              </w:rPr>
            </w:pPr>
            <w:r>
              <w:rPr>
                <w:rFonts w:ascii="Segoe UI" w:hAnsi="Segoe UI" w:cs="Segoe UI"/>
                <w:sz w:val="20"/>
                <w:szCs w:val="20"/>
                <w:shd w:val="clear" w:color="auto" w:fill="FFFFFF"/>
              </w:rPr>
              <w:t>Heart Disease</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783</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175</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rFonts w:ascii="Segoe UI" w:hAnsi="Segoe UI" w:cs="Segoe UI"/>
                <w:b w:val="0"/>
                <w:bCs w:val="0"/>
                <w:sz w:val="20"/>
                <w:szCs w:val="20"/>
                <w:shd w:val="clear" w:color="auto" w:fill="E1F5FE"/>
              </w:rPr>
            </w:pPr>
            <w:r>
              <w:rPr>
                <w:rFonts w:ascii="Segoe UI" w:hAnsi="Segoe UI" w:cs="Segoe UI"/>
                <w:sz w:val="20"/>
                <w:szCs w:val="20"/>
                <w:shd w:val="clear" w:color="auto" w:fill="E1F5FE"/>
              </w:rPr>
              <w:t>Hypertension</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804</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174</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C9481E" w:rsidRDefault="003A15D9">
            <w:pPr>
              <w:spacing w:after="0" w:line="240" w:lineRule="auto"/>
              <w:rPr>
                <w:rFonts w:ascii="Segoe UI" w:hAnsi="Segoe UI" w:cs="Segoe UI"/>
                <w:b w:val="0"/>
                <w:bCs w:val="0"/>
                <w:sz w:val="20"/>
                <w:szCs w:val="20"/>
                <w:shd w:val="clear" w:color="auto" w:fill="E1F5FE"/>
              </w:rPr>
            </w:pPr>
            <w:r>
              <w:rPr>
                <w:rFonts w:ascii="Segoe UI" w:hAnsi="Segoe UI" w:cs="Segoe UI"/>
                <w:sz w:val="20"/>
                <w:szCs w:val="20"/>
                <w:shd w:val="clear" w:color="auto" w:fill="FFFFFF"/>
              </w:rPr>
              <w:t>Kidney Disease</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829</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206</w:t>
            </w:r>
          </w:p>
        </w:tc>
      </w:tr>
    </w:tbl>
    <w:p w:rsidR="00C9481E" w:rsidRDefault="00C9481E">
      <w:pPr>
        <w:rPr>
          <w:rtl/>
          <w:lang w:bidi="ar-EG"/>
        </w:rPr>
      </w:pPr>
    </w:p>
    <w:p w:rsidR="00C9481E" w:rsidRDefault="003A15D9">
      <w:pPr>
        <w:rPr>
          <w:rFonts w:asciiTheme="majorBidi" w:hAnsiTheme="majorBidi" w:cstheme="majorBidi"/>
          <w:b/>
          <w:bCs/>
          <w:rtl/>
        </w:rPr>
      </w:pPr>
      <w:r>
        <w:rPr>
          <w:rFonts w:asciiTheme="majorBidi" w:hAnsiTheme="majorBidi" w:cstheme="majorBidi" w:hint="cs"/>
          <w:b/>
          <w:bCs/>
          <w:rtl/>
        </w:rPr>
        <w:t>8</w:t>
      </w:r>
      <w:r>
        <w:rPr>
          <w:rFonts w:asciiTheme="majorBidi" w:hAnsiTheme="majorBidi" w:cstheme="majorBidi"/>
          <w:b/>
          <w:bCs/>
        </w:rPr>
        <w:t>.2. Grouped Bar Chart:</w:t>
      </w:r>
    </w:p>
    <w:p w:rsidR="00C9481E" w:rsidRDefault="003A15D9">
      <w:pPr>
        <w:keepNext/>
      </w:pPr>
      <w:r>
        <w:rPr>
          <w:noProof/>
        </w:rPr>
        <w:drawing>
          <wp:inline distT="0" distB="0" distL="0" distR="0">
            <wp:extent cx="351282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rcRect t="1493" b="-1"/>
                    <a:stretch>
                      <a:fillRect/>
                    </a:stretch>
                  </pic:blipFill>
                  <pic:spPr>
                    <a:xfrm>
                      <a:off x="0" y="0"/>
                      <a:ext cx="3512820" cy="2514600"/>
                    </a:xfrm>
                    <a:prstGeom prst="rect">
                      <a:avLst/>
                    </a:prstGeom>
                    <a:ln>
                      <a:noFill/>
                    </a:ln>
                  </pic:spPr>
                </pic:pic>
              </a:graphicData>
            </a:graphic>
          </wp:inline>
        </w:drawing>
      </w:r>
    </w:p>
    <w:p w:rsidR="00C9481E" w:rsidRDefault="003A15D9">
      <w:pPr>
        <w:pStyle w:val="Caption"/>
      </w:pPr>
      <w:r>
        <w:t>Figure 8.1: Hospital readmission by primary diagnosis.</w:t>
      </w:r>
    </w:p>
    <w:p w:rsidR="00C9481E" w:rsidRDefault="003A15D9">
      <w:pPr>
        <w:rPr>
          <w:rFonts w:asciiTheme="majorBidi" w:hAnsiTheme="majorBidi" w:cstheme="majorBidi"/>
          <w:b/>
          <w:bCs/>
          <w:rtl/>
        </w:rPr>
      </w:pPr>
      <w:r>
        <w:rPr>
          <w:rFonts w:asciiTheme="majorBidi" w:hAnsiTheme="majorBidi" w:cstheme="majorBidi"/>
          <w:b/>
          <w:bCs/>
        </w:rPr>
        <w:t>6.3. Chi-Square Test:</w:t>
      </w:r>
    </w:p>
    <w:tbl>
      <w:tblPr>
        <w:tblStyle w:val="PlainTable11"/>
        <w:tblW w:w="9924" w:type="dxa"/>
        <w:tblLook w:val="04A0" w:firstRow="1" w:lastRow="0" w:firstColumn="1" w:lastColumn="0" w:noHBand="0" w:noVBand="1"/>
      </w:tblPr>
      <w:tblGrid>
        <w:gridCol w:w="1852"/>
        <w:gridCol w:w="2643"/>
        <w:gridCol w:w="2643"/>
        <w:gridCol w:w="1393"/>
        <w:gridCol w:w="1393"/>
      </w:tblGrid>
      <w:tr w:rsidR="00C9481E" w:rsidTr="00C9481E">
        <w:trPr>
          <w:cnfStyle w:val="100000000000" w:firstRow="1" w:lastRow="0" w:firstColumn="0" w:lastColumn="0" w:oddVBand="0" w:evenVBand="0" w:oddHBand="0"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1852" w:type="dxa"/>
          </w:tcPr>
          <w:p w:rsidR="00C9481E" w:rsidRDefault="003A15D9">
            <w:pPr>
              <w:spacing w:after="0" w:line="240" w:lineRule="auto"/>
              <w:rPr>
                <w:b w:val="0"/>
                <w:bCs w:val="0"/>
                <w:lang w:bidi="ar-EG"/>
              </w:rPr>
            </w:pPr>
            <w:r>
              <w:t>Test</w:t>
            </w:r>
          </w:p>
        </w:tc>
        <w:tc>
          <w:tcPr>
            <w:tcW w:w="264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Chi-square Statistic</w:t>
            </w:r>
          </w:p>
        </w:tc>
        <w:tc>
          <w:tcPr>
            <w:tcW w:w="264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p-value</w:t>
            </w:r>
          </w:p>
        </w:tc>
        <w:tc>
          <w:tcPr>
            <w:tcW w:w="139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Degrees of Freedom</w:t>
            </w:r>
          </w:p>
        </w:tc>
        <w:tc>
          <w:tcPr>
            <w:tcW w:w="139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Decision</w:t>
            </w:r>
          </w:p>
        </w:tc>
      </w:tr>
      <w:tr w:rsidR="00C9481E" w:rsidTr="00C9481E">
        <w:trPr>
          <w:trHeight w:val="295"/>
        </w:trPr>
        <w:tc>
          <w:tcPr>
            <w:cnfStyle w:val="001000000000" w:firstRow="0" w:lastRow="0" w:firstColumn="1" w:lastColumn="0" w:oddVBand="0" w:evenVBand="0" w:oddHBand="0" w:evenHBand="0" w:firstRowFirstColumn="0" w:firstRowLastColumn="0" w:lastRowFirstColumn="0" w:lastRowLastColumn="0"/>
            <w:tcW w:w="1852" w:type="dxa"/>
            <w:shd w:val="clear" w:color="auto" w:fill="F2F2F2" w:themeFill="background1" w:themeFillShade="F2"/>
          </w:tcPr>
          <w:p w:rsidR="00C9481E" w:rsidRDefault="003A15D9">
            <w:pPr>
              <w:spacing w:after="0" w:line="240" w:lineRule="auto"/>
              <w:rPr>
                <w:b w:val="0"/>
                <w:bCs w:val="0"/>
                <w:lang w:bidi="ar-EG"/>
              </w:rPr>
            </w:pPr>
            <w:r>
              <w:t>Chi-Square Test of</w:t>
            </w:r>
            <w:r>
              <w:rPr>
                <w:rFonts w:hint="cs"/>
                <w:rtl/>
              </w:rPr>
              <w:t xml:space="preserve"> </w:t>
            </w:r>
            <w:r>
              <w:t>Independence</w:t>
            </w:r>
          </w:p>
        </w:tc>
        <w:tc>
          <w:tcPr>
            <w:tcW w:w="264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2.0155399024118488</w:t>
            </w:r>
          </w:p>
        </w:tc>
        <w:tc>
          <w:tcPr>
            <w:tcW w:w="264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0.7329005056851845</w:t>
            </w:r>
          </w:p>
        </w:tc>
        <w:tc>
          <w:tcPr>
            <w:tcW w:w="139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4</w:t>
            </w:r>
          </w:p>
        </w:tc>
        <w:tc>
          <w:tcPr>
            <w:tcW w:w="139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Not Significant</w:t>
            </w:r>
          </w:p>
        </w:tc>
      </w:tr>
    </w:tbl>
    <w:p w:rsidR="00C9481E" w:rsidRDefault="003A15D9">
      <w:r>
        <w:t>A Chi-Square Test of Independence was conducted to examine the association between primary diagnosis and hospital readmission. The results indicated no statistically significant association between the two variables (χ² = 2.016, df = 4, p = 0.733). Therefore, hospital readmission was independent of the primary diagnosis in this dataset.</w:t>
      </w:r>
    </w:p>
    <w:p w:rsidR="00C9481E" w:rsidRDefault="00C9481E"/>
    <w:p w:rsidR="00C9481E" w:rsidRDefault="00C9481E"/>
    <w:p w:rsidR="00C9481E" w:rsidRDefault="003A15D9">
      <w:pPr>
        <w:rPr>
          <w:b/>
          <w:bCs/>
        </w:rPr>
      </w:pPr>
      <w:r>
        <w:rPr>
          <w:b/>
          <w:bCs/>
        </w:rPr>
        <w:lastRenderedPageBreak/>
        <w:t>9.Is discharge destination associated with hospital readmission?</w:t>
      </w:r>
    </w:p>
    <w:p w:rsidR="00C9481E" w:rsidRDefault="003A15D9">
      <w:pPr>
        <w:rPr>
          <w:rFonts w:asciiTheme="majorBidi" w:hAnsiTheme="majorBidi" w:cstheme="majorBidi"/>
          <w:b/>
          <w:bCs/>
        </w:rPr>
      </w:pPr>
      <w:r>
        <w:rPr>
          <w:rFonts w:asciiTheme="majorBidi" w:hAnsiTheme="majorBidi" w:cstheme="majorBidi"/>
          <w:b/>
          <w:bCs/>
          <w:sz w:val="24"/>
          <w:szCs w:val="24"/>
        </w:rPr>
        <w:t>9.1.</w:t>
      </w:r>
      <w:r>
        <w:rPr>
          <w:rFonts w:asciiTheme="majorBidi" w:hAnsiTheme="majorBidi" w:cstheme="majorBidi"/>
          <w:b/>
          <w:bCs/>
        </w:rPr>
        <w:t>Cross Tabulation:</w:t>
      </w:r>
    </w:p>
    <w:tbl>
      <w:tblPr>
        <w:tblStyle w:val="PlainTable11"/>
        <w:tblW w:w="0" w:type="auto"/>
        <w:tblLook w:val="04A0" w:firstRow="1" w:lastRow="0" w:firstColumn="1" w:lastColumn="0" w:noHBand="0" w:noVBand="1"/>
      </w:tblPr>
      <w:tblGrid>
        <w:gridCol w:w="3116"/>
        <w:gridCol w:w="3117"/>
        <w:gridCol w:w="3117"/>
      </w:tblGrid>
      <w:tr w:rsidR="00C9481E" w:rsidTr="00C94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b w:val="0"/>
                <w:bCs w:val="0"/>
                <w:lang w:bidi="ar-EG"/>
              </w:rPr>
            </w:pPr>
            <w:r>
              <w:rPr>
                <w:rFonts w:ascii="Segoe UI" w:hAnsi="Segoe UI" w:cs="Segoe UI"/>
                <w:sz w:val="20"/>
                <w:szCs w:val="20"/>
                <w:shd w:val="clear" w:color="auto" w:fill="FFFFFF"/>
              </w:rPr>
              <w:t>discharge_to</w:t>
            </w:r>
          </w:p>
        </w:tc>
        <w:tc>
          <w:tcPr>
            <w:tcW w:w="3117"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Not Readmitted</w:t>
            </w:r>
          </w:p>
        </w:tc>
        <w:tc>
          <w:tcPr>
            <w:tcW w:w="3117"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Readmitted</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C9481E" w:rsidRDefault="003A15D9">
            <w:pPr>
              <w:spacing w:after="0" w:line="240" w:lineRule="auto"/>
              <w:rPr>
                <w:b w:val="0"/>
                <w:bCs w:val="0"/>
                <w:lang w:bidi="ar-EG"/>
              </w:rPr>
            </w:pPr>
            <w:r>
              <w:rPr>
                <w:lang w:bidi="ar-EG"/>
              </w:rPr>
              <w:t>Home</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1052</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252</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b w:val="0"/>
                <w:bCs w:val="0"/>
                <w:lang w:bidi="ar-EG"/>
              </w:rPr>
            </w:pPr>
            <w:r>
              <w:rPr>
                <w:lang w:bidi="ar-EG"/>
              </w:rPr>
              <w:t>Home Health Care</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rFonts w:ascii="Segoe UI" w:hAnsi="Segoe UI" w:cs="Segoe UI"/>
                <w:sz w:val="20"/>
                <w:szCs w:val="20"/>
                <w:shd w:val="clear" w:color="auto" w:fill="F5F5F5"/>
              </w:rPr>
              <w:t>1045</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251</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C9481E" w:rsidRDefault="003A15D9">
            <w:pPr>
              <w:spacing w:after="0" w:line="240" w:lineRule="auto"/>
              <w:rPr>
                <w:rFonts w:ascii="Segoe UI" w:hAnsi="Segoe UI" w:cs="Segoe UI"/>
                <w:b w:val="0"/>
                <w:bCs w:val="0"/>
                <w:sz w:val="20"/>
                <w:szCs w:val="20"/>
                <w:shd w:val="clear" w:color="auto" w:fill="E1F5FE"/>
              </w:rPr>
            </w:pPr>
            <w:r>
              <w:rPr>
                <w:rFonts w:ascii="Segoe UI" w:hAnsi="Segoe UI" w:cs="Segoe UI"/>
                <w:sz w:val="20"/>
                <w:szCs w:val="20"/>
                <w:shd w:val="clear" w:color="auto" w:fill="FFFFFF"/>
              </w:rPr>
              <w:t>Rehabilitation Facility</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987</w:t>
            </w:r>
          </w:p>
        </w:tc>
        <w:tc>
          <w:tcPr>
            <w:tcW w:w="3117"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233</w:t>
            </w:r>
          </w:p>
        </w:tc>
      </w:tr>
      <w:tr w:rsidR="00C9481E" w:rsidTr="00C9481E">
        <w:tc>
          <w:tcPr>
            <w:cnfStyle w:val="001000000000" w:firstRow="0" w:lastRow="0" w:firstColumn="1" w:lastColumn="0" w:oddVBand="0" w:evenVBand="0" w:oddHBand="0" w:evenHBand="0" w:firstRowFirstColumn="0" w:firstRowLastColumn="0" w:lastRowFirstColumn="0" w:lastRowLastColumn="0"/>
            <w:tcW w:w="3116" w:type="dxa"/>
          </w:tcPr>
          <w:p w:rsidR="00C9481E" w:rsidRDefault="003A15D9">
            <w:pPr>
              <w:spacing w:after="0" w:line="240" w:lineRule="auto"/>
              <w:rPr>
                <w:rFonts w:ascii="Segoe UI" w:hAnsi="Segoe UI" w:cs="Segoe UI"/>
                <w:b w:val="0"/>
                <w:bCs w:val="0"/>
                <w:sz w:val="20"/>
                <w:szCs w:val="20"/>
                <w:shd w:val="clear" w:color="auto" w:fill="E1F5FE"/>
              </w:rPr>
            </w:pPr>
            <w:r>
              <w:rPr>
                <w:rFonts w:ascii="Segoe UI" w:hAnsi="Segoe UI" w:cs="Segoe UI"/>
                <w:sz w:val="20"/>
                <w:szCs w:val="20"/>
                <w:shd w:val="clear" w:color="auto" w:fill="FFFFFF"/>
              </w:rPr>
              <w:t>Skilled Nursing Facility</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972</w:t>
            </w:r>
          </w:p>
        </w:tc>
        <w:tc>
          <w:tcPr>
            <w:tcW w:w="3117" w:type="dxa"/>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rPr>
                <w:lang w:bidi="ar-EG"/>
              </w:rPr>
              <w:t>204</w:t>
            </w:r>
          </w:p>
        </w:tc>
      </w:tr>
    </w:tbl>
    <w:p w:rsidR="00C9481E" w:rsidRDefault="00C9481E">
      <w:pPr>
        <w:rPr>
          <w:rFonts w:asciiTheme="majorBidi" w:hAnsiTheme="majorBidi" w:cstheme="majorBidi"/>
          <w:b/>
          <w:bCs/>
          <w:sz w:val="24"/>
          <w:szCs w:val="24"/>
          <w:lang w:bidi="ar-EG"/>
        </w:rPr>
      </w:pPr>
    </w:p>
    <w:p w:rsidR="00C9481E" w:rsidRDefault="003A15D9">
      <w:pPr>
        <w:rPr>
          <w:rFonts w:asciiTheme="majorBidi" w:hAnsiTheme="majorBidi" w:cstheme="majorBidi"/>
          <w:b/>
          <w:bCs/>
          <w:rtl/>
        </w:rPr>
      </w:pPr>
      <w:r>
        <w:rPr>
          <w:rFonts w:asciiTheme="majorBidi" w:hAnsiTheme="majorBidi" w:cstheme="majorBidi" w:hint="cs"/>
          <w:b/>
          <w:bCs/>
          <w:rtl/>
        </w:rPr>
        <w:t>8</w:t>
      </w:r>
      <w:r>
        <w:rPr>
          <w:rFonts w:asciiTheme="majorBidi" w:hAnsiTheme="majorBidi" w:cstheme="majorBidi"/>
          <w:b/>
          <w:bCs/>
        </w:rPr>
        <w:t>.2. Grouped Bar Chart:</w:t>
      </w:r>
    </w:p>
    <w:p w:rsidR="00C9481E" w:rsidRDefault="003A15D9">
      <w:pPr>
        <w:keepNext/>
      </w:pPr>
      <w:r>
        <w:rPr>
          <w:b/>
          <w:bCs/>
          <w:noProof/>
        </w:rPr>
        <w:drawing>
          <wp:inline distT="0" distB="0" distL="0" distR="0">
            <wp:extent cx="3840480" cy="23241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3840480" cy="2324100"/>
                    </a:xfrm>
                    <a:prstGeom prst="rect">
                      <a:avLst/>
                    </a:prstGeom>
                  </pic:spPr>
                </pic:pic>
              </a:graphicData>
            </a:graphic>
          </wp:inline>
        </w:drawing>
      </w:r>
    </w:p>
    <w:p w:rsidR="00C9481E" w:rsidRDefault="003A15D9">
      <w:pPr>
        <w:pStyle w:val="Caption"/>
      </w:pPr>
      <w:r>
        <w:t>Figure 9.1: Hospital readmission by discharge destination.</w:t>
      </w:r>
    </w:p>
    <w:p w:rsidR="00C9481E" w:rsidRDefault="003A15D9">
      <w:pPr>
        <w:rPr>
          <w:rFonts w:asciiTheme="majorBidi" w:hAnsiTheme="majorBidi" w:cstheme="majorBidi"/>
          <w:b/>
          <w:bCs/>
          <w:rtl/>
        </w:rPr>
      </w:pPr>
      <w:r>
        <w:rPr>
          <w:rFonts w:asciiTheme="majorBidi" w:hAnsiTheme="majorBidi" w:cstheme="majorBidi" w:hint="cs"/>
          <w:b/>
          <w:bCs/>
          <w:rtl/>
        </w:rPr>
        <w:t>9</w:t>
      </w:r>
      <w:r>
        <w:rPr>
          <w:rFonts w:asciiTheme="majorBidi" w:hAnsiTheme="majorBidi" w:cstheme="majorBidi"/>
          <w:b/>
          <w:bCs/>
        </w:rPr>
        <w:t>.3. Chi-Square Test:</w:t>
      </w:r>
    </w:p>
    <w:tbl>
      <w:tblPr>
        <w:tblStyle w:val="PlainTable11"/>
        <w:tblW w:w="9924" w:type="dxa"/>
        <w:tblLook w:val="04A0" w:firstRow="1" w:lastRow="0" w:firstColumn="1" w:lastColumn="0" w:noHBand="0" w:noVBand="1"/>
      </w:tblPr>
      <w:tblGrid>
        <w:gridCol w:w="1852"/>
        <w:gridCol w:w="2643"/>
        <w:gridCol w:w="2643"/>
        <w:gridCol w:w="1393"/>
        <w:gridCol w:w="1393"/>
      </w:tblGrid>
      <w:tr w:rsidR="00C9481E" w:rsidTr="00C9481E">
        <w:trPr>
          <w:cnfStyle w:val="100000000000" w:firstRow="1" w:lastRow="0" w:firstColumn="0" w:lastColumn="0" w:oddVBand="0" w:evenVBand="0" w:oddHBand="0"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1852" w:type="dxa"/>
          </w:tcPr>
          <w:p w:rsidR="00C9481E" w:rsidRDefault="003A15D9">
            <w:pPr>
              <w:spacing w:after="0" w:line="240" w:lineRule="auto"/>
              <w:rPr>
                <w:b w:val="0"/>
                <w:bCs w:val="0"/>
                <w:lang w:bidi="ar-EG"/>
              </w:rPr>
            </w:pPr>
            <w:r>
              <w:t>Test</w:t>
            </w:r>
          </w:p>
        </w:tc>
        <w:tc>
          <w:tcPr>
            <w:tcW w:w="264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Chi-square Statistic</w:t>
            </w:r>
          </w:p>
        </w:tc>
        <w:tc>
          <w:tcPr>
            <w:tcW w:w="264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p-value</w:t>
            </w:r>
          </w:p>
        </w:tc>
        <w:tc>
          <w:tcPr>
            <w:tcW w:w="139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Degrees of Freedom</w:t>
            </w:r>
          </w:p>
        </w:tc>
        <w:tc>
          <w:tcPr>
            <w:tcW w:w="1393" w:type="dxa"/>
          </w:tcPr>
          <w:p w:rsidR="00C9481E" w:rsidRDefault="003A15D9">
            <w:pPr>
              <w:spacing w:after="0" w:line="240" w:lineRule="auto"/>
              <w:cnfStyle w:val="100000000000" w:firstRow="1" w:lastRow="0" w:firstColumn="0" w:lastColumn="0" w:oddVBand="0" w:evenVBand="0" w:oddHBand="0" w:evenHBand="0" w:firstRowFirstColumn="0" w:firstRowLastColumn="0" w:lastRowFirstColumn="0" w:lastRowLastColumn="0"/>
              <w:rPr>
                <w:b w:val="0"/>
                <w:bCs w:val="0"/>
                <w:lang w:bidi="ar-EG"/>
              </w:rPr>
            </w:pPr>
            <w:r>
              <w:t>Decision</w:t>
            </w:r>
          </w:p>
        </w:tc>
      </w:tr>
      <w:tr w:rsidR="00C9481E" w:rsidTr="00C9481E">
        <w:trPr>
          <w:trHeight w:val="295"/>
        </w:trPr>
        <w:tc>
          <w:tcPr>
            <w:cnfStyle w:val="001000000000" w:firstRow="0" w:lastRow="0" w:firstColumn="1" w:lastColumn="0" w:oddVBand="0" w:evenVBand="0" w:oddHBand="0" w:evenHBand="0" w:firstRowFirstColumn="0" w:firstRowLastColumn="0" w:lastRowFirstColumn="0" w:lastRowLastColumn="0"/>
            <w:tcW w:w="1852" w:type="dxa"/>
            <w:shd w:val="clear" w:color="auto" w:fill="F2F2F2" w:themeFill="background1" w:themeFillShade="F2"/>
          </w:tcPr>
          <w:p w:rsidR="00C9481E" w:rsidRDefault="003A15D9">
            <w:pPr>
              <w:spacing w:after="0" w:line="240" w:lineRule="auto"/>
              <w:rPr>
                <w:b w:val="0"/>
                <w:bCs w:val="0"/>
                <w:lang w:bidi="ar-EG"/>
              </w:rPr>
            </w:pPr>
            <w:r>
              <w:t>Chi-Square Test of</w:t>
            </w:r>
            <w:r>
              <w:rPr>
                <w:rFonts w:hint="cs"/>
                <w:rtl/>
              </w:rPr>
              <w:t xml:space="preserve"> </w:t>
            </w:r>
            <w:r>
              <w:t>Independence</w:t>
            </w:r>
          </w:p>
        </w:tc>
        <w:tc>
          <w:tcPr>
            <w:tcW w:w="264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2.204357928096209</w:t>
            </w:r>
          </w:p>
        </w:tc>
        <w:tc>
          <w:tcPr>
            <w:tcW w:w="264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0.5310905054487054</w:t>
            </w:r>
          </w:p>
        </w:tc>
        <w:tc>
          <w:tcPr>
            <w:tcW w:w="139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pPr>
            <w:r>
              <w:t>3</w:t>
            </w:r>
          </w:p>
        </w:tc>
        <w:tc>
          <w:tcPr>
            <w:tcW w:w="1393" w:type="dxa"/>
            <w:shd w:val="clear" w:color="auto" w:fill="F2F2F2" w:themeFill="background1" w:themeFillShade="F2"/>
          </w:tcPr>
          <w:p w:rsidR="00C9481E" w:rsidRDefault="003A15D9">
            <w:pPr>
              <w:spacing w:after="0" w:line="240" w:lineRule="auto"/>
              <w:cnfStyle w:val="000000000000" w:firstRow="0" w:lastRow="0" w:firstColumn="0" w:lastColumn="0" w:oddVBand="0" w:evenVBand="0" w:oddHBand="0" w:evenHBand="0" w:firstRowFirstColumn="0" w:firstRowLastColumn="0" w:lastRowFirstColumn="0" w:lastRowLastColumn="0"/>
              <w:rPr>
                <w:lang w:bidi="ar-EG"/>
              </w:rPr>
            </w:pPr>
            <w:r>
              <w:t>Not Significant</w:t>
            </w:r>
          </w:p>
        </w:tc>
      </w:tr>
    </w:tbl>
    <w:p w:rsidR="00C9481E" w:rsidRDefault="003A15D9">
      <w:pPr>
        <w:rPr>
          <w:rtl/>
        </w:rPr>
      </w:pPr>
      <w:r>
        <w:t>A Chi-Square Test of Independence was conducted to examine the association between discharge destination and hospital readmission. The results showed no statistically significant association between the two variables (χ² = 2.204, df = 3, p = 0.531). Therefore, hospital readmission was independent of discharge destination in this dataset.</w:t>
      </w:r>
    </w:p>
    <w:p w:rsidR="00C9481E" w:rsidRDefault="00C9481E">
      <w:pPr>
        <w:rPr>
          <w:rtl/>
        </w:rPr>
      </w:pPr>
    </w:p>
    <w:p w:rsidR="00C9481E" w:rsidRDefault="00C9481E">
      <w:pPr>
        <w:rPr>
          <w:rtl/>
        </w:rPr>
      </w:pPr>
    </w:p>
    <w:p w:rsidR="00C9481E" w:rsidRDefault="00C9481E">
      <w:pPr>
        <w:rPr>
          <w:rtl/>
        </w:rPr>
      </w:pPr>
    </w:p>
    <w:p w:rsidR="00C9481E" w:rsidRDefault="00C9481E">
      <w:pPr>
        <w:rPr>
          <w:rtl/>
        </w:rPr>
      </w:pPr>
    </w:p>
    <w:p w:rsidR="00C9481E" w:rsidRDefault="00C9481E">
      <w:pPr>
        <w:rPr>
          <w:rtl/>
        </w:rPr>
      </w:pPr>
    </w:p>
    <w:p w:rsidR="00C9481E" w:rsidRDefault="00C9481E">
      <w:pPr>
        <w:rPr>
          <w:rtl/>
        </w:rPr>
      </w:pPr>
    </w:p>
    <w:p w:rsidR="00C9481E" w:rsidRDefault="003A15D9">
      <w:r>
        <w:rPr>
          <w:rFonts w:hint="cs"/>
          <w:rtl/>
        </w:rPr>
        <w:lastRenderedPageBreak/>
        <w:t>10</w:t>
      </w:r>
      <w:r>
        <w:t>.What are the relationships among age, length of hospital stay, number of procedures, and comorbidity score?</w:t>
      </w:r>
    </w:p>
    <w:tbl>
      <w:tblPr>
        <w:tblStyle w:val="TableGrid"/>
        <w:tblW w:w="0" w:type="auto"/>
        <w:tblLook w:val="04A0" w:firstRow="1" w:lastRow="0" w:firstColumn="1" w:lastColumn="0" w:noHBand="0" w:noVBand="1"/>
      </w:tblPr>
      <w:tblGrid>
        <w:gridCol w:w="3116"/>
        <w:gridCol w:w="3117"/>
        <w:gridCol w:w="3117"/>
      </w:tblGrid>
      <w:tr w:rsidR="00C9481E">
        <w:tc>
          <w:tcPr>
            <w:tcW w:w="3116" w:type="dxa"/>
          </w:tcPr>
          <w:p w:rsidR="00C9481E" w:rsidRDefault="003A15D9">
            <w:pPr>
              <w:spacing w:after="0" w:line="240" w:lineRule="auto"/>
              <w:rPr>
                <w:lang w:bidi="ar-EG"/>
              </w:rPr>
            </w:pPr>
            <w:r>
              <w:t>Variables</w:t>
            </w:r>
          </w:p>
        </w:tc>
        <w:tc>
          <w:tcPr>
            <w:tcW w:w="3117" w:type="dxa"/>
          </w:tcPr>
          <w:p w:rsidR="00C9481E" w:rsidRDefault="003A15D9">
            <w:pPr>
              <w:spacing w:after="0" w:line="240" w:lineRule="auto"/>
              <w:rPr>
                <w:lang w:bidi="ar-EG"/>
              </w:rPr>
            </w:pPr>
            <w:r>
              <w:t>Correlation (r)</w:t>
            </w:r>
          </w:p>
        </w:tc>
        <w:tc>
          <w:tcPr>
            <w:tcW w:w="3117" w:type="dxa"/>
          </w:tcPr>
          <w:p w:rsidR="00C9481E" w:rsidRDefault="003A15D9">
            <w:pPr>
              <w:spacing w:after="0" w:line="240" w:lineRule="auto"/>
              <w:rPr>
                <w:lang w:bidi="ar-EG"/>
              </w:rPr>
            </w:pPr>
            <w:r>
              <w:t>Interpretation</w:t>
            </w:r>
          </w:p>
        </w:tc>
      </w:tr>
      <w:tr w:rsidR="00C9481E">
        <w:tc>
          <w:tcPr>
            <w:tcW w:w="3116" w:type="dxa"/>
          </w:tcPr>
          <w:p w:rsidR="00C9481E" w:rsidRDefault="003A15D9">
            <w:pPr>
              <w:spacing w:after="0" w:line="240" w:lineRule="auto"/>
              <w:rPr>
                <w:lang w:bidi="ar-EG"/>
              </w:rPr>
            </w:pPr>
            <w:r>
              <w:t>Age &amp; Days in Hospital</w:t>
            </w:r>
          </w:p>
        </w:tc>
        <w:tc>
          <w:tcPr>
            <w:tcW w:w="3117" w:type="dxa"/>
          </w:tcPr>
          <w:p w:rsidR="00C9481E" w:rsidRDefault="003A15D9">
            <w:pPr>
              <w:spacing w:after="0" w:line="240" w:lineRule="auto"/>
              <w:rPr>
                <w:lang w:bidi="ar-EG"/>
              </w:rPr>
            </w:pPr>
            <w:r>
              <w:t>-0.015</w:t>
            </w:r>
          </w:p>
        </w:tc>
        <w:tc>
          <w:tcPr>
            <w:tcW w:w="3117" w:type="dxa"/>
          </w:tcPr>
          <w:p w:rsidR="00C9481E" w:rsidRDefault="003A15D9">
            <w:pPr>
              <w:spacing w:after="0" w:line="240" w:lineRule="auto"/>
              <w:rPr>
                <w:lang w:bidi="ar-EG"/>
              </w:rPr>
            </w:pPr>
            <w:r>
              <w:t>Very Weak Negative</w:t>
            </w:r>
          </w:p>
        </w:tc>
      </w:tr>
      <w:tr w:rsidR="00C9481E">
        <w:tc>
          <w:tcPr>
            <w:tcW w:w="3116" w:type="dxa"/>
          </w:tcPr>
          <w:p w:rsidR="00C9481E" w:rsidRDefault="003A15D9">
            <w:pPr>
              <w:spacing w:after="0" w:line="240" w:lineRule="auto"/>
              <w:rPr>
                <w:lang w:bidi="ar-EG"/>
              </w:rPr>
            </w:pPr>
            <w:r>
              <w:t>Age &amp; Number of Procedures</w:t>
            </w:r>
          </w:p>
        </w:tc>
        <w:tc>
          <w:tcPr>
            <w:tcW w:w="3117" w:type="dxa"/>
          </w:tcPr>
          <w:p w:rsidR="00C9481E" w:rsidRDefault="003A15D9">
            <w:pPr>
              <w:spacing w:after="0" w:line="240" w:lineRule="auto"/>
              <w:rPr>
                <w:lang w:bidi="ar-EG"/>
              </w:rPr>
            </w:pPr>
            <w:r>
              <w:t>0.017</w:t>
            </w:r>
          </w:p>
        </w:tc>
        <w:tc>
          <w:tcPr>
            <w:tcW w:w="3117" w:type="dxa"/>
          </w:tcPr>
          <w:p w:rsidR="00C9481E" w:rsidRDefault="003A15D9">
            <w:pPr>
              <w:spacing w:after="0" w:line="240" w:lineRule="auto"/>
              <w:rPr>
                <w:lang w:bidi="ar-EG"/>
              </w:rPr>
            </w:pPr>
            <w:r>
              <w:rPr>
                <w:lang w:bidi="ar-EG"/>
              </w:rPr>
              <w:t>Very Weak Positive</w:t>
            </w:r>
          </w:p>
        </w:tc>
      </w:tr>
      <w:tr w:rsidR="00C9481E">
        <w:tc>
          <w:tcPr>
            <w:tcW w:w="3116" w:type="dxa"/>
          </w:tcPr>
          <w:p w:rsidR="00C9481E" w:rsidRDefault="003A15D9">
            <w:pPr>
              <w:spacing w:after="0" w:line="240" w:lineRule="auto"/>
              <w:rPr>
                <w:lang w:bidi="ar-EG"/>
              </w:rPr>
            </w:pPr>
            <w:r>
              <w:t>Age &amp; Comorbidity Score</w:t>
            </w:r>
          </w:p>
        </w:tc>
        <w:tc>
          <w:tcPr>
            <w:tcW w:w="3117" w:type="dxa"/>
          </w:tcPr>
          <w:p w:rsidR="00C9481E" w:rsidRDefault="003A15D9">
            <w:pPr>
              <w:spacing w:after="0" w:line="240" w:lineRule="auto"/>
              <w:rPr>
                <w:lang w:bidi="ar-EG"/>
              </w:rPr>
            </w:pPr>
            <w:r>
              <w:rPr>
                <w:lang w:bidi="ar-EG"/>
              </w:rPr>
              <w:t>-0.017</w:t>
            </w:r>
          </w:p>
        </w:tc>
        <w:tc>
          <w:tcPr>
            <w:tcW w:w="3117" w:type="dxa"/>
          </w:tcPr>
          <w:p w:rsidR="00C9481E" w:rsidRDefault="003A15D9">
            <w:pPr>
              <w:spacing w:after="0" w:line="240" w:lineRule="auto"/>
              <w:rPr>
                <w:lang w:bidi="ar-EG"/>
              </w:rPr>
            </w:pPr>
            <w:r>
              <w:rPr>
                <w:lang w:bidi="ar-EG"/>
              </w:rPr>
              <w:t>Very Weak Negative</w:t>
            </w:r>
          </w:p>
        </w:tc>
      </w:tr>
      <w:tr w:rsidR="00C9481E">
        <w:tc>
          <w:tcPr>
            <w:tcW w:w="3116" w:type="dxa"/>
          </w:tcPr>
          <w:p w:rsidR="00C9481E" w:rsidRDefault="003A15D9">
            <w:pPr>
              <w:spacing w:after="0" w:line="240" w:lineRule="auto"/>
              <w:rPr>
                <w:lang w:bidi="ar-EG"/>
              </w:rPr>
            </w:pPr>
            <w:r>
              <w:t>Days in Hospital &amp; Number of Procedures</w:t>
            </w:r>
          </w:p>
        </w:tc>
        <w:tc>
          <w:tcPr>
            <w:tcW w:w="3117" w:type="dxa"/>
          </w:tcPr>
          <w:p w:rsidR="00C9481E" w:rsidRDefault="003A15D9">
            <w:pPr>
              <w:spacing w:after="0" w:line="240" w:lineRule="auto"/>
              <w:rPr>
                <w:lang w:bidi="ar-EG"/>
              </w:rPr>
            </w:pPr>
            <w:r>
              <w:rPr>
                <w:lang w:bidi="ar-EG"/>
              </w:rPr>
              <w:t>-0.025</w:t>
            </w:r>
          </w:p>
        </w:tc>
        <w:tc>
          <w:tcPr>
            <w:tcW w:w="3117" w:type="dxa"/>
          </w:tcPr>
          <w:p w:rsidR="00C9481E" w:rsidRDefault="003A15D9">
            <w:pPr>
              <w:spacing w:after="0" w:line="240" w:lineRule="auto"/>
              <w:rPr>
                <w:lang w:bidi="ar-EG"/>
              </w:rPr>
            </w:pPr>
            <w:r>
              <w:rPr>
                <w:lang w:bidi="ar-EG"/>
              </w:rPr>
              <w:t>Very Weak Negative</w:t>
            </w:r>
          </w:p>
        </w:tc>
      </w:tr>
      <w:tr w:rsidR="00C9481E">
        <w:tc>
          <w:tcPr>
            <w:tcW w:w="3116" w:type="dxa"/>
          </w:tcPr>
          <w:p w:rsidR="00C9481E" w:rsidRDefault="003A15D9">
            <w:pPr>
              <w:spacing w:after="0" w:line="240" w:lineRule="auto"/>
              <w:rPr>
                <w:lang w:bidi="ar-EG"/>
              </w:rPr>
            </w:pPr>
            <w:r>
              <w:t>Days in Hospital &amp; Comorbidity Score</w:t>
            </w:r>
          </w:p>
        </w:tc>
        <w:tc>
          <w:tcPr>
            <w:tcW w:w="3117" w:type="dxa"/>
          </w:tcPr>
          <w:p w:rsidR="00C9481E" w:rsidRDefault="003A15D9">
            <w:pPr>
              <w:spacing w:after="0" w:line="240" w:lineRule="auto"/>
              <w:rPr>
                <w:lang w:bidi="ar-EG"/>
              </w:rPr>
            </w:pPr>
            <w:r>
              <w:rPr>
                <w:lang w:bidi="ar-EG"/>
              </w:rPr>
              <w:t>-0.001</w:t>
            </w:r>
          </w:p>
        </w:tc>
        <w:tc>
          <w:tcPr>
            <w:tcW w:w="3117" w:type="dxa"/>
          </w:tcPr>
          <w:p w:rsidR="00C9481E" w:rsidRDefault="003A15D9">
            <w:pPr>
              <w:spacing w:after="0" w:line="240" w:lineRule="auto"/>
              <w:rPr>
                <w:lang w:bidi="ar-EG"/>
              </w:rPr>
            </w:pPr>
            <w:r>
              <w:rPr>
                <w:lang w:bidi="ar-EG"/>
              </w:rPr>
              <w:t>No Correlation</w:t>
            </w:r>
          </w:p>
        </w:tc>
      </w:tr>
      <w:tr w:rsidR="00C9481E">
        <w:tc>
          <w:tcPr>
            <w:tcW w:w="3116" w:type="dxa"/>
          </w:tcPr>
          <w:p w:rsidR="00C9481E" w:rsidRDefault="003A15D9">
            <w:pPr>
              <w:spacing w:after="0" w:line="240" w:lineRule="auto"/>
              <w:rPr>
                <w:lang w:bidi="ar-EG"/>
              </w:rPr>
            </w:pPr>
            <w:r>
              <w:t>Number of Procedures &amp; Comorbidity Score</w:t>
            </w:r>
          </w:p>
        </w:tc>
        <w:tc>
          <w:tcPr>
            <w:tcW w:w="3117" w:type="dxa"/>
          </w:tcPr>
          <w:p w:rsidR="00C9481E" w:rsidRDefault="003A15D9">
            <w:pPr>
              <w:spacing w:after="0" w:line="240" w:lineRule="auto"/>
              <w:rPr>
                <w:lang w:bidi="ar-EG"/>
              </w:rPr>
            </w:pPr>
            <w:r>
              <w:rPr>
                <w:lang w:bidi="ar-EG"/>
              </w:rPr>
              <w:t>0.020</w:t>
            </w:r>
          </w:p>
        </w:tc>
        <w:tc>
          <w:tcPr>
            <w:tcW w:w="3117" w:type="dxa"/>
          </w:tcPr>
          <w:p w:rsidR="00C9481E" w:rsidRDefault="003A15D9">
            <w:pPr>
              <w:spacing w:after="0" w:line="240" w:lineRule="auto"/>
              <w:rPr>
                <w:lang w:bidi="ar-EG"/>
              </w:rPr>
            </w:pPr>
            <w:r>
              <w:rPr>
                <w:lang w:bidi="ar-EG"/>
              </w:rPr>
              <w:t>Very Weak Positive</w:t>
            </w:r>
          </w:p>
        </w:tc>
      </w:tr>
    </w:tbl>
    <w:p w:rsidR="00C9481E" w:rsidRDefault="003A15D9">
      <w:r>
        <w:t>Pearson correlation analysis was conducted to examine the relationships among age, length of hospital stay, number of procedures, and comorbidity score. The correlation coefficients ranged from -0.025 to 0.020, indicating very weak or negligible linear relationships among all variables. None of the numerical variables showed a meaningful correlation with one another.</w:t>
      </w:r>
    </w:p>
    <w:p w:rsidR="00C9481E" w:rsidRDefault="003A15D9">
      <w:pPr>
        <w:keepNext/>
      </w:pPr>
      <w:r>
        <w:rPr>
          <w:noProof/>
        </w:rPr>
        <w:drawing>
          <wp:inline distT="0" distB="0" distL="0" distR="0">
            <wp:extent cx="4152900" cy="2415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152900" cy="2415540"/>
                    </a:xfrm>
                    <a:prstGeom prst="rect">
                      <a:avLst/>
                    </a:prstGeom>
                  </pic:spPr>
                </pic:pic>
              </a:graphicData>
            </a:graphic>
          </wp:inline>
        </w:drawing>
      </w:r>
    </w:p>
    <w:p w:rsidR="00C9481E" w:rsidRDefault="003A15D9">
      <w:pPr>
        <w:pStyle w:val="pdq2pgselectionanchorcontainer"/>
        <w:rPr>
          <w:rStyle w:val="Emphasis"/>
          <w:rtl/>
          <w:lang w:bidi="ar-EG"/>
        </w:rPr>
      </w:pPr>
      <w:r>
        <w:rPr>
          <w:rStyle w:val="Strong"/>
        </w:rPr>
        <w:t xml:space="preserve"> Figure 10.1:</w:t>
      </w:r>
      <w:r>
        <w:t xml:space="preserve"> </w:t>
      </w:r>
      <w:r>
        <w:rPr>
          <w:rStyle w:val="Emphasis"/>
        </w:rPr>
        <w:t>Correlation matrix of age, length of hospital stay, number of procedures, and comorbidity score.</w:t>
      </w:r>
    </w:p>
    <w:p w:rsidR="00C9481E" w:rsidRDefault="00C9481E">
      <w:pPr>
        <w:pStyle w:val="pdq2pgselectionanchorcontainer"/>
        <w:rPr>
          <w:rStyle w:val="Emphasis"/>
          <w:rtl/>
          <w:lang w:bidi="ar-EG"/>
        </w:rPr>
      </w:pPr>
    </w:p>
    <w:p w:rsidR="00C9481E" w:rsidRDefault="00C9481E">
      <w:pPr>
        <w:pStyle w:val="pdq2pgselectionanchorcontainer"/>
        <w:rPr>
          <w:rStyle w:val="Emphasis"/>
          <w:rtl/>
          <w:lang w:bidi="ar-EG"/>
        </w:rPr>
      </w:pPr>
    </w:p>
    <w:p w:rsidR="00C9481E" w:rsidRDefault="00C9481E">
      <w:pPr>
        <w:pStyle w:val="pdq2pgselectionanchorcontainer"/>
        <w:rPr>
          <w:rStyle w:val="Emphasis"/>
          <w:rtl/>
          <w:lang w:bidi="ar-EG"/>
        </w:rPr>
      </w:pPr>
    </w:p>
    <w:p w:rsidR="00C9481E" w:rsidRDefault="00C9481E">
      <w:pPr>
        <w:pStyle w:val="pdq2pgselectionanchorcontainer"/>
        <w:rPr>
          <w:rStyle w:val="Emphasis"/>
          <w:rtl/>
          <w:lang w:bidi="ar-EG"/>
        </w:rPr>
      </w:pPr>
    </w:p>
    <w:p w:rsidR="00C9481E" w:rsidRDefault="00C9481E">
      <w:pPr>
        <w:pStyle w:val="pdq2pgselectionanchorcontainer"/>
        <w:rPr>
          <w:rStyle w:val="Emphasis"/>
          <w:rtl/>
          <w:lang w:bidi="ar-EG"/>
        </w:rPr>
      </w:pPr>
    </w:p>
    <w:p w:rsidR="00C9481E" w:rsidRDefault="00C9481E">
      <w:pPr>
        <w:pStyle w:val="pdq2pgselectionanchorcontainer"/>
        <w:rPr>
          <w:rStyle w:val="Emphasis"/>
          <w:rtl/>
          <w:lang w:bidi="ar-EG"/>
        </w:rPr>
      </w:pPr>
    </w:p>
    <w:p w:rsidR="00C9481E" w:rsidRDefault="003A15D9">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hint="cs"/>
          <w:b/>
          <w:bCs/>
          <w:sz w:val="24"/>
          <w:szCs w:val="24"/>
          <w:rtl/>
        </w:rPr>
        <w:lastRenderedPageBreak/>
        <w:t>11</w:t>
      </w:r>
      <w:r>
        <w:rPr>
          <w:rFonts w:ascii="Times New Roman" w:eastAsia="Times New Roman" w:hAnsi="Times New Roman" w:cs="Times New Roman"/>
          <w:b/>
          <w:bCs/>
          <w:sz w:val="24"/>
          <w:szCs w:val="24"/>
        </w:rPr>
        <w:t>.Which factors are the strongest predictors of hospital readmission?</w:t>
      </w:r>
    </w:p>
    <w:p w:rsidR="00C9481E" w:rsidRDefault="003A15D9">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multivariate logistic regression model was fitted to identify the factors associated with hospital readmission. Before fitting the model, multicollinearity was assessed using the Variance Inflation Factor (VIF).</w:t>
      </w:r>
    </w:p>
    <w:p w:rsidR="00C9481E" w:rsidRDefault="003A15D9">
      <w:pPr>
        <w:spacing w:before="100" w:beforeAutospacing="1" w:after="100" w:afterAutospacing="1" w:line="240" w:lineRule="auto"/>
      </w:pPr>
      <w:r>
        <w:rPr>
          <w:rFonts w:ascii="Times New Roman" w:eastAsia="Times New Roman" w:hAnsi="Times New Roman" w:cs="Times New Roman"/>
          <w:sz w:val="24"/>
          <w:szCs w:val="24"/>
        </w:rPr>
        <w:t>11.1.</w:t>
      </w:r>
      <w:r>
        <w:t>Variance Inflation Factor (VIF):</w:t>
      </w:r>
    </w:p>
    <w:tbl>
      <w:tblPr>
        <w:tblStyle w:val="TableGrid"/>
        <w:tblW w:w="0" w:type="auto"/>
        <w:tblLook w:val="04A0" w:firstRow="1" w:lastRow="0" w:firstColumn="1" w:lastColumn="0" w:noHBand="0" w:noVBand="1"/>
      </w:tblPr>
      <w:tblGrid>
        <w:gridCol w:w="4675"/>
        <w:gridCol w:w="4675"/>
      </w:tblGrid>
      <w:tr w:rsidR="00C9481E">
        <w:tc>
          <w:tcPr>
            <w:tcW w:w="4675" w:type="dxa"/>
          </w:tcPr>
          <w:p w:rsidR="00C9481E" w:rsidRDefault="003A15D9">
            <w:pPr>
              <w:spacing w:before="100" w:beforeAutospacing="1" w:after="100" w:afterAutospacing="1" w:line="240" w:lineRule="auto"/>
            </w:pPr>
            <w:r>
              <w:t>Variable</w:t>
            </w:r>
          </w:p>
        </w:tc>
        <w:tc>
          <w:tcPr>
            <w:tcW w:w="4675" w:type="dxa"/>
          </w:tcPr>
          <w:p w:rsidR="00C9481E" w:rsidRDefault="003A15D9">
            <w:pPr>
              <w:spacing w:before="100" w:beforeAutospacing="1" w:after="100" w:afterAutospacing="1" w:line="240" w:lineRule="auto"/>
            </w:pPr>
            <w:r>
              <w:t>VIF</w:t>
            </w:r>
          </w:p>
        </w:tc>
      </w:tr>
      <w:tr w:rsidR="00C9481E">
        <w:tc>
          <w:tcPr>
            <w:tcW w:w="4675" w:type="dxa"/>
          </w:tcPr>
          <w:p w:rsidR="00C9481E" w:rsidRDefault="003A15D9">
            <w:pPr>
              <w:spacing w:before="100" w:beforeAutospacing="1" w:after="100" w:afterAutospacing="1" w:line="240" w:lineRule="auto"/>
            </w:pPr>
            <w:r>
              <w:t>Age</w:t>
            </w:r>
          </w:p>
        </w:tc>
        <w:tc>
          <w:tcPr>
            <w:tcW w:w="4675" w:type="dxa"/>
          </w:tcPr>
          <w:p w:rsidR="00C9481E" w:rsidRDefault="003A15D9">
            <w:pPr>
              <w:spacing w:before="100" w:beforeAutospacing="1" w:after="100" w:afterAutospacing="1" w:line="240" w:lineRule="auto"/>
            </w:pPr>
            <w:r>
              <w:t>1.00</w:t>
            </w:r>
          </w:p>
        </w:tc>
      </w:tr>
      <w:tr w:rsidR="00C9481E">
        <w:tc>
          <w:tcPr>
            <w:tcW w:w="4675" w:type="dxa"/>
          </w:tcPr>
          <w:p w:rsidR="00C9481E" w:rsidRDefault="003A15D9">
            <w:pPr>
              <w:spacing w:before="100" w:beforeAutospacing="1" w:after="100" w:afterAutospacing="1" w:line="240" w:lineRule="auto"/>
            </w:pPr>
            <w:r>
              <w:t>Number of Procedures</w:t>
            </w:r>
          </w:p>
        </w:tc>
        <w:tc>
          <w:tcPr>
            <w:tcW w:w="4675" w:type="dxa"/>
          </w:tcPr>
          <w:p w:rsidR="00C9481E" w:rsidRDefault="003A15D9">
            <w:pPr>
              <w:spacing w:before="100" w:beforeAutospacing="1" w:after="100" w:afterAutospacing="1" w:line="240" w:lineRule="auto"/>
            </w:pPr>
            <w:r>
              <w:t>1.00</w:t>
            </w:r>
          </w:p>
        </w:tc>
      </w:tr>
      <w:tr w:rsidR="00C9481E">
        <w:tc>
          <w:tcPr>
            <w:tcW w:w="4675" w:type="dxa"/>
          </w:tcPr>
          <w:p w:rsidR="00C9481E" w:rsidRDefault="003A15D9">
            <w:pPr>
              <w:spacing w:before="100" w:beforeAutospacing="1" w:after="100" w:afterAutospacing="1" w:line="240" w:lineRule="auto"/>
            </w:pPr>
            <w:r>
              <w:t>Days in Hospital</w:t>
            </w:r>
          </w:p>
        </w:tc>
        <w:tc>
          <w:tcPr>
            <w:tcW w:w="4675" w:type="dxa"/>
          </w:tcPr>
          <w:p w:rsidR="00C9481E" w:rsidRDefault="003A15D9">
            <w:pPr>
              <w:spacing w:before="100" w:beforeAutospacing="1" w:after="100" w:afterAutospacing="1" w:line="240" w:lineRule="auto"/>
            </w:pPr>
            <w:r>
              <w:t>1.00</w:t>
            </w:r>
          </w:p>
        </w:tc>
      </w:tr>
      <w:tr w:rsidR="00C9481E">
        <w:tc>
          <w:tcPr>
            <w:tcW w:w="4675" w:type="dxa"/>
          </w:tcPr>
          <w:p w:rsidR="00C9481E" w:rsidRDefault="003A15D9">
            <w:pPr>
              <w:spacing w:before="100" w:beforeAutospacing="1" w:after="100" w:afterAutospacing="1" w:line="240" w:lineRule="auto"/>
            </w:pPr>
            <w:r>
              <w:t>Comorbidity Score</w:t>
            </w:r>
          </w:p>
        </w:tc>
        <w:tc>
          <w:tcPr>
            <w:tcW w:w="4675" w:type="dxa"/>
          </w:tcPr>
          <w:p w:rsidR="00C9481E" w:rsidRDefault="003A15D9">
            <w:pPr>
              <w:spacing w:before="100" w:beforeAutospacing="1" w:after="100" w:afterAutospacing="1" w:line="240" w:lineRule="auto"/>
            </w:pPr>
            <w:r>
              <w:t>1.00</w:t>
            </w:r>
          </w:p>
        </w:tc>
      </w:tr>
      <w:tr w:rsidR="00C9481E">
        <w:tc>
          <w:tcPr>
            <w:tcW w:w="4675" w:type="dxa"/>
          </w:tcPr>
          <w:p w:rsidR="00C9481E" w:rsidRDefault="003A15D9">
            <w:pPr>
              <w:spacing w:before="100" w:beforeAutospacing="1" w:after="100" w:afterAutospacing="1" w:line="240" w:lineRule="auto"/>
            </w:pPr>
            <w:r>
              <w:t>Gender</w:t>
            </w:r>
          </w:p>
        </w:tc>
        <w:tc>
          <w:tcPr>
            <w:tcW w:w="4675" w:type="dxa"/>
          </w:tcPr>
          <w:p w:rsidR="00C9481E" w:rsidRDefault="003A15D9">
            <w:pPr>
              <w:spacing w:before="100" w:beforeAutospacing="1" w:after="100" w:afterAutospacing="1" w:line="240" w:lineRule="auto"/>
            </w:pPr>
            <w:r>
              <w:t>1.00</w:t>
            </w:r>
          </w:p>
        </w:tc>
      </w:tr>
      <w:tr w:rsidR="00C9481E">
        <w:tc>
          <w:tcPr>
            <w:tcW w:w="4675" w:type="dxa"/>
          </w:tcPr>
          <w:p w:rsidR="00C9481E" w:rsidRDefault="003A15D9">
            <w:pPr>
              <w:spacing w:before="100" w:beforeAutospacing="1" w:after="100" w:afterAutospacing="1" w:line="240" w:lineRule="auto"/>
            </w:pPr>
            <w:r>
              <w:t>Diabetes</w:t>
            </w:r>
          </w:p>
        </w:tc>
        <w:tc>
          <w:tcPr>
            <w:tcW w:w="4675" w:type="dxa"/>
          </w:tcPr>
          <w:p w:rsidR="00C9481E" w:rsidRDefault="003A15D9">
            <w:pPr>
              <w:spacing w:before="100" w:beforeAutospacing="1" w:after="100" w:afterAutospacing="1" w:line="240" w:lineRule="auto"/>
            </w:pPr>
            <w:r>
              <w:t>1.60</w:t>
            </w:r>
          </w:p>
        </w:tc>
      </w:tr>
      <w:tr w:rsidR="00C9481E">
        <w:tc>
          <w:tcPr>
            <w:tcW w:w="4675" w:type="dxa"/>
          </w:tcPr>
          <w:p w:rsidR="00C9481E" w:rsidRDefault="003A15D9">
            <w:pPr>
              <w:spacing w:before="100" w:beforeAutospacing="1" w:after="100" w:afterAutospacing="1" w:line="240" w:lineRule="auto"/>
            </w:pPr>
            <w:r>
              <w:t>Heart Disease</w:t>
            </w:r>
          </w:p>
        </w:tc>
        <w:tc>
          <w:tcPr>
            <w:tcW w:w="4675" w:type="dxa"/>
          </w:tcPr>
          <w:p w:rsidR="00C9481E" w:rsidRDefault="003A15D9">
            <w:pPr>
              <w:spacing w:before="100" w:beforeAutospacing="1" w:after="100" w:afterAutospacing="1" w:line="240" w:lineRule="auto"/>
            </w:pPr>
            <w:r>
              <w:t>1.58</w:t>
            </w:r>
          </w:p>
        </w:tc>
      </w:tr>
      <w:tr w:rsidR="00C9481E">
        <w:tc>
          <w:tcPr>
            <w:tcW w:w="4675" w:type="dxa"/>
          </w:tcPr>
          <w:p w:rsidR="00C9481E" w:rsidRDefault="003A15D9">
            <w:pPr>
              <w:spacing w:before="100" w:beforeAutospacing="1" w:after="100" w:afterAutospacing="1" w:line="240" w:lineRule="auto"/>
            </w:pPr>
            <w:r>
              <w:t>Hypertension</w:t>
            </w:r>
          </w:p>
        </w:tc>
        <w:tc>
          <w:tcPr>
            <w:tcW w:w="4675" w:type="dxa"/>
          </w:tcPr>
          <w:p w:rsidR="00C9481E" w:rsidRDefault="003A15D9">
            <w:pPr>
              <w:spacing w:before="100" w:beforeAutospacing="1" w:after="100" w:afterAutospacing="1" w:line="240" w:lineRule="auto"/>
            </w:pPr>
            <w:r>
              <w:t>1.59</w:t>
            </w:r>
          </w:p>
        </w:tc>
      </w:tr>
      <w:tr w:rsidR="00C9481E">
        <w:tc>
          <w:tcPr>
            <w:tcW w:w="4675" w:type="dxa"/>
          </w:tcPr>
          <w:p w:rsidR="00C9481E" w:rsidRDefault="003A15D9">
            <w:pPr>
              <w:spacing w:before="100" w:beforeAutospacing="1" w:after="100" w:afterAutospacing="1" w:line="240" w:lineRule="auto"/>
            </w:pPr>
            <w:r>
              <w:t>Kidney Disease</w:t>
            </w:r>
          </w:p>
        </w:tc>
        <w:tc>
          <w:tcPr>
            <w:tcW w:w="4675" w:type="dxa"/>
          </w:tcPr>
          <w:p w:rsidR="00C9481E" w:rsidRDefault="003A15D9">
            <w:pPr>
              <w:spacing w:before="100" w:beforeAutospacing="1" w:after="100" w:afterAutospacing="1" w:line="240" w:lineRule="auto"/>
            </w:pPr>
            <w:r>
              <w:t>1.61</w:t>
            </w:r>
          </w:p>
        </w:tc>
      </w:tr>
      <w:tr w:rsidR="00C9481E">
        <w:tc>
          <w:tcPr>
            <w:tcW w:w="4675" w:type="dxa"/>
          </w:tcPr>
          <w:p w:rsidR="00C9481E" w:rsidRDefault="003A15D9">
            <w:pPr>
              <w:spacing w:before="100" w:beforeAutospacing="1" w:after="100" w:afterAutospacing="1" w:line="240" w:lineRule="auto"/>
            </w:pPr>
            <w:r>
              <w:t>Home Health Care</w:t>
            </w:r>
          </w:p>
        </w:tc>
        <w:tc>
          <w:tcPr>
            <w:tcW w:w="4675" w:type="dxa"/>
          </w:tcPr>
          <w:p w:rsidR="00C9481E" w:rsidRDefault="003A15D9">
            <w:pPr>
              <w:spacing w:before="100" w:beforeAutospacing="1" w:after="100" w:afterAutospacing="1" w:line="240" w:lineRule="auto"/>
            </w:pPr>
            <w:r>
              <w:t>1.48</w:t>
            </w:r>
          </w:p>
        </w:tc>
      </w:tr>
      <w:tr w:rsidR="00C9481E">
        <w:tc>
          <w:tcPr>
            <w:tcW w:w="4675" w:type="dxa"/>
          </w:tcPr>
          <w:p w:rsidR="00C9481E" w:rsidRDefault="003A15D9">
            <w:pPr>
              <w:spacing w:before="100" w:beforeAutospacing="1" w:after="100" w:afterAutospacing="1" w:line="240" w:lineRule="auto"/>
            </w:pPr>
            <w:r>
              <w:t>Rehabilitation Facility</w:t>
            </w:r>
          </w:p>
        </w:tc>
        <w:tc>
          <w:tcPr>
            <w:tcW w:w="4675" w:type="dxa"/>
          </w:tcPr>
          <w:p w:rsidR="00C9481E" w:rsidRDefault="003A15D9">
            <w:pPr>
              <w:spacing w:before="100" w:beforeAutospacing="1" w:after="100" w:afterAutospacing="1" w:line="240" w:lineRule="auto"/>
            </w:pPr>
            <w:r>
              <w:t>1.47</w:t>
            </w:r>
          </w:p>
        </w:tc>
      </w:tr>
      <w:tr w:rsidR="00C9481E">
        <w:tc>
          <w:tcPr>
            <w:tcW w:w="4675" w:type="dxa"/>
          </w:tcPr>
          <w:p w:rsidR="00C9481E" w:rsidRDefault="003A15D9">
            <w:pPr>
              <w:spacing w:before="100" w:beforeAutospacing="1" w:after="100" w:afterAutospacing="1" w:line="240" w:lineRule="auto"/>
            </w:pPr>
            <w:r>
              <w:t>Skilled Nursing Facility</w:t>
            </w:r>
          </w:p>
        </w:tc>
        <w:tc>
          <w:tcPr>
            <w:tcW w:w="4675" w:type="dxa"/>
          </w:tcPr>
          <w:p w:rsidR="00C9481E" w:rsidRDefault="003A15D9">
            <w:pPr>
              <w:spacing w:before="100" w:beforeAutospacing="1" w:after="100" w:afterAutospacing="1" w:line="240" w:lineRule="auto"/>
            </w:pPr>
            <w:r>
              <w:t>1.46</w:t>
            </w:r>
          </w:p>
        </w:tc>
      </w:tr>
    </w:tbl>
    <w:p w:rsidR="00C9481E" w:rsidRDefault="003A15D9">
      <w:pPr>
        <w:spacing w:before="100" w:beforeAutospacing="1" w:after="100" w:afterAutospacing="1" w:line="240" w:lineRule="auto"/>
      </w:pPr>
      <w:r>
        <w:t>All VIF values were below 5, indicating no evidence of multicollinearity among the independent variables.</w:t>
      </w:r>
    </w:p>
    <w:p w:rsidR="00C9481E" w:rsidRDefault="003A15D9">
      <w:pPr>
        <w:spacing w:before="100" w:beforeAutospacing="1" w:after="100" w:afterAutospacing="1" w:line="240" w:lineRule="auto"/>
      </w:pPr>
      <w:r>
        <w:rPr>
          <w:rFonts w:ascii="Times New Roman" w:eastAsia="Times New Roman" w:hAnsi="Times New Roman" w:cs="Times New Roman"/>
          <w:sz w:val="24"/>
          <w:szCs w:val="24"/>
        </w:rPr>
        <w:t>11.2.</w:t>
      </w:r>
      <w:r>
        <w:t xml:space="preserve"> Logistic Regression Results:</w:t>
      </w:r>
    </w:p>
    <w:tbl>
      <w:tblPr>
        <w:tblStyle w:val="TableGrid"/>
        <w:tblW w:w="0" w:type="auto"/>
        <w:tblLook w:val="04A0" w:firstRow="1" w:lastRow="0" w:firstColumn="1" w:lastColumn="0" w:noHBand="0" w:noVBand="1"/>
      </w:tblPr>
      <w:tblGrid>
        <w:gridCol w:w="2405"/>
        <w:gridCol w:w="1954"/>
        <w:gridCol w:w="1775"/>
        <w:gridCol w:w="1692"/>
        <w:gridCol w:w="1524"/>
      </w:tblGrid>
      <w:tr w:rsidR="00C9481E">
        <w:tc>
          <w:tcPr>
            <w:tcW w:w="2405" w:type="dxa"/>
          </w:tcPr>
          <w:p w:rsidR="00C9481E" w:rsidRDefault="003A15D9">
            <w:pPr>
              <w:spacing w:before="100" w:beforeAutospacing="1" w:after="100" w:afterAutospacing="1" w:line="240" w:lineRule="auto"/>
            </w:pPr>
            <w:r>
              <w:t>Variable</w:t>
            </w:r>
          </w:p>
        </w:tc>
        <w:tc>
          <w:tcPr>
            <w:tcW w:w="1954" w:type="dxa"/>
          </w:tcPr>
          <w:p w:rsidR="00C9481E" w:rsidRDefault="003A15D9">
            <w:pPr>
              <w:spacing w:before="100" w:beforeAutospacing="1" w:after="100" w:afterAutospacing="1" w:line="240" w:lineRule="auto"/>
            </w:pPr>
            <w:r>
              <w:t>β</w:t>
            </w:r>
          </w:p>
        </w:tc>
        <w:tc>
          <w:tcPr>
            <w:tcW w:w="1775" w:type="dxa"/>
          </w:tcPr>
          <w:p w:rsidR="00C9481E" w:rsidRDefault="003A15D9">
            <w:pPr>
              <w:spacing w:before="100" w:beforeAutospacing="1" w:after="100" w:afterAutospacing="1" w:line="240" w:lineRule="auto"/>
            </w:pPr>
            <w:r>
              <w:t>OR</w:t>
            </w:r>
          </w:p>
        </w:tc>
        <w:tc>
          <w:tcPr>
            <w:tcW w:w="1692" w:type="dxa"/>
          </w:tcPr>
          <w:p w:rsidR="00C9481E" w:rsidRDefault="003A15D9">
            <w:pPr>
              <w:spacing w:before="100" w:beforeAutospacing="1" w:after="100" w:afterAutospacing="1" w:line="240" w:lineRule="auto"/>
            </w:pPr>
            <w:r>
              <w:t>95% CI</w:t>
            </w:r>
          </w:p>
        </w:tc>
        <w:tc>
          <w:tcPr>
            <w:tcW w:w="1524" w:type="dxa"/>
          </w:tcPr>
          <w:p w:rsidR="00C9481E" w:rsidRDefault="003A15D9">
            <w:pPr>
              <w:spacing w:before="100" w:beforeAutospacing="1" w:after="100" w:afterAutospacing="1" w:line="240" w:lineRule="auto"/>
            </w:pPr>
            <w:r>
              <w:t>P-value</w:t>
            </w:r>
          </w:p>
        </w:tc>
      </w:tr>
      <w:tr w:rsidR="00C9481E">
        <w:tc>
          <w:tcPr>
            <w:tcW w:w="2405" w:type="dxa"/>
          </w:tcPr>
          <w:p w:rsidR="00C9481E" w:rsidRDefault="003A15D9">
            <w:pPr>
              <w:spacing w:before="100" w:beforeAutospacing="1" w:after="100" w:afterAutospacing="1" w:line="240" w:lineRule="auto"/>
            </w:pPr>
            <w:r>
              <w:t>Age</w:t>
            </w:r>
          </w:p>
        </w:tc>
        <w:tc>
          <w:tcPr>
            <w:tcW w:w="1954" w:type="dxa"/>
          </w:tcPr>
          <w:p w:rsidR="00C9481E" w:rsidRDefault="003A15D9">
            <w:pPr>
              <w:spacing w:before="100" w:beforeAutospacing="1" w:after="100" w:afterAutospacing="1" w:line="240" w:lineRule="auto"/>
            </w:pPr>
            <w:r>
              <w:t>0.0002</w:t>
            </w:r>
          </w:p>
        </w:tc>
        <w:tc>
          <w:tcPr>
            <w:tcW w:w="1775" w:type="dxa"/>
          </w:tcPr>
          <w:p w:rsidR="00C9481E" w:rsidRDefault="003A15D9">
            <w:pPr>
              <w:spacing w:before="100" w:beforeAutospacing="1" w:after="100" w:afterAutospacing="1" w:line="240" w:lineRule="auto"/>
            </w:pPr>
            <w:r>
              <w:t>1.000</w:t>
            </w:r>
          </w:p>
        </w:tc>
        <w:tc>
          <w:tcPr>
            <w:tcW w:w="1692" w:type="dxa"/>
          </w:tcPr>
          <w:p w:rsidR="00C9481E" w:rsidRDefault="003A15D9">
            <w:pPr>
              <w:spacing w:before="100" w:beforeAutospacing="1" w:after="100" w:afterAutospacing="1" w:line="240" w:lineRule="auto"/>
            </w:pPr>
            <w:r>
              <w:t>0.997–1.004</w:t>
            </w:r>
          </w:p>
        </w:tc>
        <w:tc>
          <w:tcPr>
            <w:tcW w:w="1524" w:type="dxa"/>
          </w:tcPr>
          <w:p w:rsidR="00C9481E" w:rsidRDefault="003A15D9">
            <w:pPr>
              <w:spacing w:before="100" w:beforeAutospacing="1" w:after="100" w:afterAutospacing="1" w:line="240" w:lineRule="auto"/>
            </w:pPr>
            <w:r>
              <w:t>0.890</w:t>
            </w:r>
          </w:p>
        </w:tc>
      </w:tr>
      <w:tr w:rsidR="00C9481E">
        <w:tc>
          <w:tcPr>
            <w:tcW w:w="2405" w:type="dxa"/>
          </w:tcPr>
          <w:p w:rsidR="00C9481E" w:rsidRDefault="003A15D9">
            <w:pPr>
              <w:spacing w:before="100" w:beforeAutospacing="1" w:after="100" w:afterAutospacing="1" w:line="240" w:lineRule="auto"/>
            </w:pPr>
            <w:r>
              <w:t>Number of Procedures</w:t>
            </w:r>
          </w:p>
        </w:tc>
        <w:tc>
          <w:tcPr>
            <w:tcW w:w="1954" w:type="dxa"/>
          </w:tcPr>
          <w:p w:rsidR="00C9481E" w:rsidRDefault="003A15D9">
            <w:pPr>
              <w:spacing w:before="100" w:beforeAutospacing="1" w:after="100" w:afterAutospacing="1" w:line="240" w:lineRule="auto"/>
            </w:pPr>
            <w:r>
              <w:t>-0.003</w:t>
            </w:r>
          </w:p>
        </w:tc>
        <w:tc>
          <w:tcPr>
            <w:tcW w:w="1775" w:type="dxa"/>
          </w:tcPr>
          <w:p w:rsidR="00C9481E" w:rsidRDefault="003A15D9">
            <w:pPr>
              <w:spacing w:before="100" w:beforeAutospacing="1" w:after="100" w:afterAutospacing="1" w:line="240" w:lineRule="auto"/>
            </w:pPr>
            <w:r>
              <w:t>0.997</w:t>
            </w:r>
          </w:p>
        </w:tc>
        <w:tc>
          <w:tcPr>
            <w:tcW w:w="1692" w:type="dxa"/>
          </w:tcPr>
          <w:p w:rsidR="00C9481E" w:rsidRDefault="003A15D9">
            <w:pPr>
              <w:spacing w:before="100" w:beforeAutospacing="1" w:after="100" w:afterAutospacing="1" w:line="240" w:lineRule="auto"/>
            </w:pPr>
            <w:r>
              <w:t>0.972–1.021</w:t>
            </w:r>
          </w:p>
        </w:tc>
        <w:tc>
          <w:tcPr>
            <w:tcW w:w="1524" w:type="dxa"/>
          </w:tcPr>
          <w:p w:rsidR="00C9481E" w:rsidRDefault="003A15D9">
            <w:pPr>
              <w:spacing w:before="100" w:beforeAutospacing="1" w:after="100" w:afterAutospacing="1" w:line="240" w:lineRule="auto"/>
            </w:pPr>
            <w:r>
              <w:t>0.787</w:t>
            </w:r>
          </w:p>
        </w:tc>
      </w:tr>
      <w:tr w:rsidR="00C9481E">
        <w:tc>
          <w:tcPr>
            <w:tcW w:w="2405" w:type="dxa"/>
          </w:tcPr>
          <w:p w:rsidR="00C9481E" w:rsidRDefault="003A15D9">
            <w:pPr>
              <w:spacing w:before="100" w:beforeAutospacing="1" w:after="100" w:afterAutospacing="1" w:line="240" w:lineRule="auto"/>
            </w:pPr>
            <w:r>
              <w:t>Days in Hospital</w:t>
            </w:r>
          </w:p>
        </w:tc>
        <w:tc>
          <w:tcPr>
            <w:tcW w:w="1954" w:type="dxa"/>
          </w:tcPr>
          <w:p w:rsidR="00C9481E" w:rsidRDefault="003A15D9">
            <w:pPr>
              <w:spacing w:before="100" w:beforeAutospacing="1" w:after="100" w:afterAutospacing="1" w:line="240" w:lineRule="auto"/>
            </w:pPr>
            <w:r>
              <w:t>-0.007</w:t>
            </w:r>
          </w:p>
        </w:tc>
        <w:tc>
          <w:tcPr>
            <w:tcW w:w="1775" w:type="dxa"/>
          </w:tcPr>
          <w:p w:rsidR="00C9481E" w:rsidRDefault="003A15D9">
            <w:pPr>
              <w:spacing w:before="100" w:beforeAutospacing="1" w:after="100" w:afterAutospacing="1" w:line="240" w:lineRule="auto"/>
            </w:pPr>
            <w:r>
              <w:t>0.993</w:t>
            </w:r>
          </w:p>
        </w:tc>
        <w:tc>
          <w:tcPr>
            <w:tcW w:w="1692" w:type="dxa"/>
          </w:tcPr>
          <w:p w:rsidR="00C9481E" w:rsidRDefault="003A15D9">
            <w:pPr>
              <w:spacing w:before="100" w:beforeAutospacing="1" w:after="100" w:afterAutospacing="1" w:line="240" w:lineRule="auto"/>
            </w:pPr>
            <w:r>
              <w:t>0.976–1.011</w:t>
            </w:r>
          </w:p>
        </w:tc>
        <w:tc>
          <w:tcPr>
            <w:tcW w:w="1524" w:type="dxa"/>
          </w:tcPr>
          <w:p w:rsidR="00C9481E" w:rsidRDefault="003A15D9">
            <w:pPr>
              <w:spacing w:before="100" w:beforeAutospacing="1" w:after="100" w:afterAutospacing="1" w:line="240" w:lineRule="auto"/>
            </w:pPr>
            <w:r>
              <w:t>0.447</w:t>
            </w:r>
          </w:p>
        </w:tc>
      </w:tr>
      <w:tr w:rsidR="00C9481E">
        <w:tc>
          <w:tcPr>
            <w:tcW w:w="2405" w:type="dxa"/>
          </w:tcPr>
          <w:p w:rsidR="00C9481E" w:rsidRDefault="003A15D9">
            <w:pPr>
              <w:spacing w:before="100" w:beforeAutospacing="1" w:after="100" w:afterAutospacing="1" w:line="240" w:lineRule="auto"/>
            </w:pPr>
            <w:r>
              <w:t>Comorbidity Score</w:t>
            </w:r>
          </w:p>
        </w:tc>
        <w:tc>
          <w:tcPr>
            <w:tcW w:w="1954" w:type="dxa"/>
          </w:tcPr>
          <w:p w:rsidR="00C9481E" w:rsidRDefault="003A15D9">
            <w:pPr>
              <w:spacing w:before="100" w:beforeAutospacing="1" w:after="100" w:afterAutospacing="1" w:line="240" w:lineRule="auto"/>
            </w:pPr>
            <w:r>
              <w:t>-0.003</w:t>
            </w:r>
          </w:p>
        </w:tc>
        <w:tc>
          <w:tcPr>
            <w:tcW w:w="1775" w:type="dxa"/>
          </w:tcPr>
          <w:p w:rsidR="00C9481E" w:rsidRDefault="003A15D9">
            <w:pPr>
              <w:spacing w:before="100" w:beforeAutospacing="1" w:after="100" w:afterAutospacing="1" w:line="240" w:lineRule="auto"/>
            </w:pPr>
            <w:r>
              <w:t>0.997</w:t>
            </w:r>
          </w:p>
        </w:tc>
        <w:tc>
          <w:tcPr>
            <w:tcW w:w="1692" w:type="dxa"/>
          </w:tcPr>
          <w:p w:rsidR="00C9481E" w:rsidRDefault="003A15D9">
            <w:pPr>
              <w:spacing w:before="100" w:beforeAutospacing="1" w:after="100" w:afterAutospacing="1" w:line="240" w:lineRule="auto"/>
            </w:pPr>
            <w:r>
              <w:t>0.948–1.048</w:t>
            </w:r>
          </w:p>
        </w:tc>
        <w:tc>
          <w:tcPr>
            <w:tcW w:w="1524" w:type="dxa"/>
          </w:tcPr>
          <w:p w:rsidR="00C9481E" w:rsidRDefault="003A15D9">
            <w:pPr>
              <w:spacing w:before="100" w:beforeAutospacing="1" w:after="100" w:afterAutospacing="1" w:line="240" w:lineRule="auto"/>
            </w:pPr>
            <w:r>
              <w:t>0.906</w:t>
            </w:r>
          </w:p>
        </w:tc>
      </w:tr>
      <w:tr w:rsidR="00C9481E">
        <w:tc>
          <w:tcPr>
            <w:tcW w:w="2405" w:type="dxa"/>
          </w:tcPr>
          <w:p w:rsidR="00C9481E" w:rsidRDefault="003A15D9">
            <w:pPr>
              <w:spacing w:before="100" w:beforeAutospacing="1" w:after="100" w:afterAutospacing="1" w:line="240" w:lineRule="auto"/>
            </w:pPr>
            <w:r>
              <w:t>Gender</w:t>
            </w:r>
          </w:p>
        </w:tc>
        <w:tc>
          <w:tcPr>
            <w:tcW w:w="1954" w:type="dxa"/>
          </w:tcPr>
          <w:p w:rsidR="00C9481E" w:rsidRDefault="003A15D9">
            <w:pPr>
              <w:spacing w:before="100" w:beforeAutospacing="1" w:after="100" w:afterAutospacing="1" w:line="240" w:lineRule="auto"/>
            </w:pPr>
            <w:r>
              <w:t>-0.081</w:t>
            </w:r>
          </w:p>
        </w:tc>
        <w:tc>
          <w:tcPr>
            <w:tcW w:w="1775" w:type="dxa"/>
          </w:tcPr>
          <w:p w:rsidR="00C9481E" w:rsidRDefault="003A15D9">
            <w:pPr>
              <w:spacing w:before="100" w:beforeAutospacing="1" w:after="100" w:afterAutospacing="1" w:line="240" w:lineRule="auto"/>
            </w:pPr>
            <w:r>
              <w:t>0.922</w:t>
            </w:r>
          </w:p>
        </w:tc>
        <w:tc>
          <w:tcPr>
            <w:tcW w:w="1692" w:type="dxa"/>
          </w:tcPr>
          <w:p w:rsidR="00C9481E" w:rsidRDefault="003A15D9">
            <w:pPr>
              <w:spacing w:before="100" w:beforeAutospacing="1" w:after="100" w:afterAutospacing="1" w:line="240" w:lineRule="auto"/>
            </w:pPr>
            <w:r>
              <w:t>0.800–1.063</w:t>
            </w:r>
          </w:p>
        </w:tc>
        <w:tc>
          <w:tcPr>
            <w:tcW w:w="1524" w:type="dxa"/>
          </w:tcPr>
          <w:p w:rsidR="00C9481E" w:rsidRDefault="003A15D9">
            <w:pPr>
              <w:spacing w:before="100" w:beforeAutospacing="1" w:after="100" w:afterAutospacing="1" w:line="240" w:lineRule="auto"/>
            </w:pPr>
            <w:r>
              <w:t>0.264</w:t>
            </w:r>
          </w:p>
        </w:tc>
      </w:tr>
      <w:tr w:rsidR="00C9481E">
        <w:tc>
          <w:tcPr>
            <w:tcW w:w="2405" w:type="dxa"/>
          </w:tcPr>
          <w:p w:rsidR="00C9481E" w:rsidRDefault="003A15D9">
            <w:pPr>
              <w:spacing w:before="100" w:beforeAutospacing="1" w:after="100" w:afterAutospacing="1" w:line="240" w:lineRule="auto"/>
            </w:pPr>
            <w:r>
              <w:t>Diabetes</w:t>
            </w:r>
          </w:p>
        </w:tc>
        <w:tc>
          <w:tcPr>
            <w:tcW w:w="1954" w:type="dxa"/>
          </w:tcPr>
          <w:p w:rsidR="00C9481E" w:rsidRDefault="003A15D9">
            <w:pPr>
              <w:spacing w:before="100" w:beforeAutospacing="1" w:after="100" w:afterAutospacing="1" w:line="240" w:lineRule="auto"/>
            </w:pPr>
            <w:r>
              <w:t>0.063</w:t>
            </w:r>
          </w:p>
        </w:tc>
        <w:tc>
          <w:tcPr>
            <w:tcW w:w="1775" w:type="dxa"/>
          </w:tcPr>
          <w:p w:rsidR="00C9481E" w:rsidRDefault="003A15D9">
            <w:pPr>
              <w:spacing w:before="100" w:beforeAutospacing="1" w:after="100" w:afterAutospacing="1" w:line="240" w:lineRule="auto"/>
            </w:pPr>
            <w:r>
              <w:t>1.065</w:t>
            </w:r>
          </w:p>
        </w:tc>
        <w:tc>
          <w:tcPr>
            <w:tcW w:w="1692" w:type="dxa"/>
          </w:tcPr>
          <w:p w:rsidR="00C9481E" w:rsidRDefault="003A15D9">
            <w:pPr>
              <w:spacing w:before="100" w:beforeAutospacing="1" w:after="100" w:afterAutospacing="1" w:line="240" w:lineRule="auto"/>
            </w:pPr>
            <w:r>
              <w:t>0.853–1.331</w:t>
            </w:r>
          </w:p>
        </w:tc>
        <w:tc>
          <w:tcPr>
            <w:tcW w:w="1524" w:type="dxa"/>
          </w:tcPr>
          <w:p w:rsidR="00C9481E" w:rsidRDefault="003A15D9">
            <w:pPr>
              <w:spacing w:before="100" w:beforeAutospacing="1" w:after="100" w:afterAutospacing="1" w:line="240" w:lineRule="auto"/>
            </w:pPr>
            <w:r>
              <w:t>0.577</w:t>
            </w:r>
          </w:p>
        </w:tc>
      </w:tr>
      <w:tr w:rsidR="00C9481E">
        <w:tc>
          <w:tcPr>
            <w:tcW w:w="2405" w:type="dxa"/>
          </w:tcPr>
          <w:p w:rsidR="00C9481E" w:rsidRDefault="003A15D9">
            <w:pPr>
              <w:spacing w:before="100" w:beforeAutospacing="1" w:after="100" w:afterAutospacing="1" w:line="240" w:lineRule="auto"/>
            </w:pPr>
            <w:r>
              <w:t>Heart Disease</w:t>
            </w:r>
          </w:p>
        </w:tc>
        <w:tc>
          <w:tcPr>
            <w:tcW w:w="1954" w:type="dxa"/>
          </w:tcPr>
          <w:p w:rsidR="00C9481E" w:rsidRDefault="003A15D9">
            <w:pPr>
              <w:spacing w:before="100" w:beforeAutospacing="1" w:after="100" w:afterAutospacing="1" w:line="240" w:lineRule="auto"/>
            </w:pPr>
            <w:r>
              <w:t>-0.019</w:t>
            </w:r>
          </w:p>
        </w:tc>
        <w:tc>
          <w:tcPr>
            <w:tcW w:w="1775" w:type="dxa"/>
          </w:tcPr>
          <w:p w:rsidR="00C9481E" w:rsidRDefault="003A15D9">
            <w:pPr>
              <w:spacing w:before="100" w:beforeAutospacing="1" w:after="100" w:afterAutospacing="1" w:line="240" w:lineRule="auto"/>
            </w:pPr>
            <w:r>
              <w:t>0.981</w:t>
            </w:r>
          </w:p>
        </w:tc>
        <w:tc>
          <w:tcPr>
            <w:tcW w:w="1692" w:type="dxa"/>
          </w:tcPr>
          <w:p w:rsidR="00C9481E" w:rsidRDefault="003A15D9">
            <w:pPr>
              <w:spacing w:before="100" w:beforeAutospacing="1" w:after="100" w:afterAutospacing="1" w:line="240" w:lineRule="auto"/>
            </w:pPr>
            <w:r>
              <w:t>0.781–1.233</w:t>
            </w:r>
          </w:p>
        </w:tc>
        <w:tc>
          <w:tcPr>
            <w:tcW w:w="1524" w:type="dxa"/>
          </w:tcPr>
          <w:p w:rsidR="00C9481E" w:rsidRDefault="003A15D9">
            <w:pPr>
              <w:spacing w:before="100" w:beforeAutospacing="1" w:after="100" w:afterAutospacing="1" w:line="240" w:lineRule="auto"/>
            </w:pPr>
            <w:r>
              <w:t>0.872</w:t>
            </w:r>
          </w:p>
        </w:tc>
      </w:tr>
      <w:tr w:rsidR="00C9481E">
        <w:tc>
          <w:tcPr>
            <w:tcW w:w="2405" w:type="dxa"/>
          </w:tcPr>
          <w:p w:rsidR="00C9481E" w:rsidRDefault="003A15D9">
            <w:pPr>
              <w:spacing w:before="100" w:beforeAutospacing="1" w:after="100" w:afterAutospacing="1" w:line="240" w:lineRule="auto"/>
            </w:pPr>
            <w:r>
              <w:t>Hypertension</w:t>
            </w:r>
          </w:p>
        </w:tc>
        <w:tc>
          <w:tcPr>
            <w:tcW w:w="1954" w:type="dxa"/>
          </w:tcPr>
          <w:p w:rsidR="00C9481E" w:rsidRDefault="003A15D9">
            <w:pPr>
              <w:spacing w:before="100" w:beforeAutospacing="1" w:after="100" w:afterAutospacing="1" w:line="240" w:lineRule="auto"/>
            </w:pPr>
            <w:r>
              <w:t>-0.052</w:t>
            </w:r>
          </w:p>
        </w:tc>
        <w:tc>
          <w:tcPr>
            <w:tcW w:w="1775" w:type="dxa"/>
          </w:tcPr>
          <w:p w:rsidR="00C9481E" w:rsidRDefault="003A15D9">
            <w:pPr>
              <w:spacing w:before="100" w:beforeAutospacing="1" w:after="100" w:afterAutospacing="1" w:line="240" w:lineRule="auto"/>
            </w:pPr>
            <w:r>
              <w:t>0.949</w:t>
            </w:r>
          </w:p>
        </w:tc>
        <w:tc>
          <w:tcPr>
            <w:tcW w:w="1692" w:type="dxa"/>
          </w:tcPr>
          <w:p w:rsidR="00C9481E" w:rsidRDefault="003A15D9">
            <w:pPr>
              <w:spacing w:before="100" w:beforeAutospacing="1" w:after="100" w:afterAutospacing="1" w:line="240" w:lineRule="auto"/>
            </w:pPr>
            <w:r>
              <w:t>0.755–1.193</w:t>
            </w:r>
          </w:p>
        </w:tc>
        <w:tc>
          <w:tcPr>
            <w:tcW w:w="1524" w:type="dxa"/>
          </w:tcPr>
          <w:p w:rsidR="00C9481E" w:rsidRDefault="003A15D9">
            <w:pPr>
              <w:spacing w:before="100" w:beforeAutospacing="1" w:after="100" w:afterAutospacing="1" w:line="240" w:lineRule="auto"/>
            </w:pPr>
            <w:r>
              <w:t>0.656</w:t>
            </w:r>
          </w:p>
        </w:tc>
      </w:tr>
      <w:tr w:rsidR="00C9481E">
        <w:tc>
          <w:tcPr>
            <w:tcW w:w="2405" w:type="dxa"/>
          </w:tcPr>
          <w:p w:rsidR="00C9481E" w:rsidRDefault="003A15D9">
            <w:pPr>
              <w:spacing w:before="100" w:beforeAutospacing="1" w:after="100" w:afterAutospacing="1" w:line="240" w:lineRule="auto"/>
            </w:pPr>
            <w:r>
              <w:t>Kidney Disease</w:t>
            </w:r>
          </w:p>
        </w:tc>
        <w:tc>
          <w:tcPr>
            <w:tcW w:w="1954" w:type="dxa"/>
          </w:tcPr>
          <w:p w:rsidR="00C9481E" w:rsidRDefault="003A15D9">
            <w:pPr>
              <w:spacing w:before="100" w:beforeAutospacing="1" w:after="100" w:afterAutospacing="1" w:line="240" w:lineRule="auto"/>
            </w:pPr>
            <w:r>
              <w:t>0.089</w:t>
            </w:r>
          </w:p>
        </w:tc>
        <w:tc>
          <w:tcPr>
            <w:tcW w:w="1775" w:type="dxa"/>
          </w:tcPr>
          <w:p w:rsidR="00C9481E" w:rsidRDefault="003A15D9">
            <w:pPr>
              <w:spacing w:before="100" w:beforeAutospacing="1" w:after="100" w:afterAutospacing="1" w:line="240" w:lineRule="auto"/>
            </w:pPr>
            <w:r>
              <w:t>1.093</w:t>
            </w:r>
          </w:p>
        </w:tc>
        <w:tc>
          <w:tcPr>
            <w:tcW w:w="1692" w:type="dxa"/>
          </w:tcPr>
          <w:p w:rsidR="00C9481E" w:rsidRDefault="003A15D9">
            <w:pPr>
              <w:spacing w:before="100" w:beforeAutospacing="1" w:after="100" w:afterAutospacing="1" w:line="240" w:lineRule="auto"/>
            </w:pPr>
            <w:r>
              <w:t>0.877–1.363</w:t>
            </w:r>
          </w:p>
        </w:tc>
        <w:tc>
          <w:tcPr>
            <w:tcW w:w="1524" w:type="dxa"/>
          </w:tcPr>
          <w:p w:rsidR="00C9481E" w:rsidRDefault="003A15D9">
            <w:pPr>
              <w:spacing w:before="100" w:beforeAutospacing="1" w:after="100" w:afterAutospacing="1" w:line="240" w:lineRule="auto"/>
            </w:pPr>
            <w:r>
              <w:t>0.428</w:t>
            </w:r>
          </w:p>
        </w:tc>
      </w:tr>
      <w:tr w:rsidR="00C9481E">
        <w:tc>
          <w:tcPr>
            <w:tcW w:w="2405" w:type="dxa"/>
          </w:tcPr>
          <w:p w:rsidR="00C9481E" w:rsidRDefault="003A15D9">
            <w:pPr>
              <w:spacing w:before="100" w:beforeAutospacing="1" w:after="100" w:afterAutospacing="1" w:line="240" w:lineRule="auto"/>
            </w:pPr>
            <w:r>
              <w:t>Home Health Care</w:t>
            </w:r>
          </w:p>
        </w:tc>
        <w:tc>
          <w:tcPr>
            <w:tcW w:w="1954" w:type="dxa"/>
          </w:tcPr>
          <w:p w:rsidR="00C9481E" w:rsidRDefault="003A15D9">
            <w:pPr>
              <w:spacing w:before="100" w:beforeAutospacing="1" w:after="100" w:afterAutospacing="1" w:line="240" w:lineRule="auto"/>
            </w:pPr>
            <w:r>
              <w:t>0.003</w:t>
            </w:r>
          </w:p>
        </w:tc>
        <w:tc>
          <w:tcPr>
            <w:tcW w:w="1775" w:type="dxa"/>
          </w:tcPr>
          <w:p w:rsidR="00C9481E" w:rsidRDefault="003A15D9">
            <w:pPr>
              <w:spacing w:before="100" w:beforeAutospacing="1" w:after="100" w:afterAutospacing="1" w:line="240" w:lineRule="auto"/>
            </w:pPr>
            <w:r>
              <w:t>1.003</w:t>
            </w:r>
          </w:p>
        </w:tc>
        <w:tc>
          <w:tcPr>
            <w:tcW w:w="1692" w:type="dxa"/>
          </w:tcPr>
          <w:p w:rsidR="00C9481E" w:rsidRDefault="003A15D9">
            <w:pPr>
              <w:spacing w:before="100" w:beforeAutospacing="1" w:after="100" w:afterAutospacing="1" w:line="240" w:lineRule="auto"/>
            </w:pPr>
            <w:r>
              <w:t>0.825–1.219</w:t>
            </w:r>
          </w:p>
        </w:tc>
        <w:tc>
          <w:tcPr>
            <w:tcW w:w="1524" w:type="dxa"/>
          </w:tcPr>
          <w:p w:rsidR="00C9481E" w:rsidRDefault="003A15D9">
            <w:pPr>
              <w:spacing w:before="100" w:beforeAutospacing="1" w:after="100" w:afterAutospacing="1" w:line="240" w:lineRule="auto"/>
            </w:pPr>
            <w:r>
              <w:t>0.976</w:t>
            </w:r>
          </w:p>
        </w:tc>
      </w:tr>
      <w:tr w:rsidR="00C9481E">
        <w:tc>
          <w:tcPr>
            <w:tcW w:w="2405" w:type="dxa"/>
          </w:tcPr>
          <w:p w:rsidR="00C9481E" w:rsidRDefault="003A15D9">
            <w:pPr>
              <w:spacing w:before="100" w:beforeAutospacing="1" w:after="100" w:afterAutospacing="1" w:line="240" w:lineRule="auto"/>
            </w:pPr>
            <w:r>
              <w:t>Rehabilitation Facility</w:t>
            </w:r>
          </w:p>
        </w:tc>
        <w:tc>
          <w:tcPr>
            <w:tcW w:w="1954" w:type="dxa"/>
          </w:tcPr>
          <w:p w:rsidR="00C9481E" w:rsidRDefault="003A15D9">
            <w:pPr>
              <w:spacing w:before="100" w:beforeAutospacing="1" w:after="100" w:afterAutospacing="1" w:line="240" w:lineRule="auto"/>
            </w:pPr>
            <w:r>
              <w:t>-0.014</w:t>
            </w:r>
          </w:p>
        </w:tc>
        <w:tc>
          <w:tcPr>
            <w:tcW w:w="1775" w:type="dxa"/>
          </w:tcPr>
          <w:p w:rsidR="00C9481E" w:rsidRDefault="003A15D9">
            <w:pPr>
              <w:spacing w:before="100" w:beforeAutospacing="1" w:after="100" w:afterAutospacing="1" w:line="240" w:lineRule="auto"/>
            </w:pPr>
            <w:r>
              <w:t>0.987</w:t>
            </w:r>
          </w:p>
        </w:tc>
        <w:tc>
          <w:tcPr>
            <w:tcW w:w="1692" w:type="dxa"/>
          </w:tcPr>
          <w:p w:rsidR="00C9481E" w:rsidRDefault="003A15D9">
            <w:pPr>
              <w:spacing w:before="100" w:beforeAutospacing="1" w:after="100" w:afterAutospacing="1" w:line="240" w:lineRule="auto"/>
            </w:pPr>
            <w:r>
              <w:t>0.809–1.203</w:t>
            </w:r>
          </w:p>
        </w:tc>
        <w:tc>
          <w:tcPr>
            <w:tcW w:w="1524" w:type="dxa"/>
          </w:tcPr>
          <w:p w:rsidR="00C9481E" w:rsidRDefault="003A15D9">
            <w:pPr>
              <w:spacing w:before="100" w:beforeAutospacing="1" w:after="100" w:afterAutospacing="1" w:line="240" w:lineRule="auto"/>
            </w:pPr>
            <w:r>
              <w:t>0.893</w:t>
            </w:r>
          </w:p>
        </w:tc>
      </w:tr>
      <w:tr w:rsidR="00C9481E">
        <w:tc>
          <w:tcPr>
            <w:tcW w:w="2405" w:type="dxa"/>
          </w:tcPr>
          <w:p w:rsidR="00C9481E" w:rsidRDefault="003A15D9">
            <w:pPr>
              <w:spacing w:before="100" w:beforeAutospacing="1" w:after="100" w:afterAutospacing="1" w:line="240" w:lineRule="auto"/>
            </w:pPr>
            <w:r>
              <w:t>Skilled Nursing Facility</w:t>
            </w:r>
          </w:p>
        </w:tc>
        <w:tc>
          <w:tcPr>
            <w:tcW w:w="1954" w:type="dxa"/>
          </w:tcPr>
          <w:p w:rsidR="00C9481E" w:rsidRDefault="003A15D9">
            <w:pPr>
              <w:spacing w:before="100" w:beforeAutospacing="1" w:after="100" w:afterAutospacing="1" w:line="240" w:lineRule="auto"/>
            </w:pPr>
            <w:r>
              <w:t>-0.136</w:t>
            </w:r>
          </w:p>
        </w:tc>
        <w:tc>
          <w:tcPr>
            <w:tcW w:w="1775" w:type="dxa"/>
          </w:tcPr>
          <w:p w:rsidR="00C9481E" w:rsidRDefault="003A15D9">
            <w:pPr>
              <w:spacing w:before="100" w:beforeAutospacing="1" w:after="100" w:afterAutospacing="1" w:line="240" w:lineRule="auto"/>
            </w:pPr>
            <w:r>
              <w:t>0.873</w:t>
            </w:r>
          </w:p>
        </w:tc>
        <w:tc>
          <w:tcPr>
            <w:tcW w:w="1692" w:type="dxa"/>
          </w:tcPr>
          <w:p w:rsidR="00C9481E" w:rsidRDefault="003A15D9">
            <w:pPr>
              <w:spacing w:before="100" w:beforeAutospacing="1" w:after="100" w:afterAutospacing="1" w:line="240" w:lineRule="auto"/>
            </w:pPr>
            <w:r>
              <w:t>0.711–1.071</w:t>
            </w:r>
          </w:p>
        </w:tc>
        <w:tc>
          <w:tcPr>
            <w:tcW w:w="1524" w:type="dxa"/>
          </w:tcPr>
          <w:p w:rsidR="00C9481E" w:rsidRDefault="003A15D9">
            <w:pPr>
              <w:spacing w:before="100" w:beforeAutospacing="1" w:after="100" w:afterAutospacing="1" w:line="240" w:lineRule="auto"/>
            </w:pPr>
            <w:r>
              <w:t>0.192</w:t>
            </w:r>
          </w:p>
        </w:tc>
      </w:tr>
    </w:tbl>
    <w:p w:rsidR="00C9481E" w:rsidRDefault="003A15D9">
      <w:pPr>
        <w:spacing w:before="100" w:beforeAutospacing="1" w:after="100" w:afterAutospacing="1" w:line="240" w:lineRule="auto"/>
        <w:rPr>
          <w:rtl/>
        </w:rPr>
      </w:pPr>
      <w:r>
        <w:t>The multivariate logistic regression model was not statistically significant (LLR p = 0.9046). Furthermore, none of the independent variables were statistically significant predictors of hospital readmission (all p &gt; 0.05). Odds ratios were close to 1, and all 95% confidence intervals included 1, indicating no meaningful association between the examined variables and hospital readmission.</w:t>
      </w:r>
    </w:p>
    <w:p w:rsidR="00C9481E" w:rsidRDefault="003A15D9">
      <w:pPr>
        <w:pStyle w:val="pdq2pgselectionanchorcontainer"/>
      </w:pPr>
      <w:r>
        <w:lastRenderedPageBreak/>
        <w:t>12.</w:t>
      </w:r>
      <w:r>
        <w:rPr>
          <w:rStyle w:val="Strong"/>
        </w:rPr>
        <w:t xml:space="preserve"> How well does the logistic regression model predict hospital readmission?</w:t>
      </w:r>
    </w:p>
    <w:p w:rsidR="00C9481E" w:rsidRDefault="003A15D9">
      <w:pPr>
        <w:spacing w:before="100" w:beforeAutospacing="1" w:after="100" w:afterAutospacing="1" w:line="240" w:lineRule="auto"/>
      </w:pPr>
      <w:r>
        <w:t>The performance of the logistic regression model was evaluated using Accuracy, Precision, Recall, F1-score, ROC-AUC, and the Confusion Matrix.</w:t>
      </w:r>
    </w:p>
    <w:p w:rsidR="00C9481E" w:rsidRDefault="003A15D9">
      <w:pPr>
        <w:spacing w:before="100" w:beforeAutospacing="1" w:after="100" w:afterAutospacing="1" w:line="240" w:lineRule="auto"/>
      </w:pPr>
      <w:r>
        <w:t>Table 12.1 Model Performance</w:t>
      </w:r>
    </w:p>
    <w:tbl>
      <w:tblPr>
        <w:tblStyle w:val="TableGrid"/>
        <w:tblW w:w="0" w:type="auto"/>
        <w:tblLook w:val="04A0" w:firstRow="1" w:lastRow="0" w:firstColumn="1" w:lastColumn="0" w:noHBand="0" w:noVBand="1"/>
      </w:tblPr>
      <w:tblGrid>
        <w:gridCol w:w="4675"/>
        <w:gridCol w:w="4675"/>
      </w:tblGrid>
      <w:tr w:rsidR="00C9481E">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Metric</w:t>
            </w:r>
          </w:p>
        </w:tc>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Value</w:t>
            </w:r>
          </w:p>
        </w:tc>
      </w:tr>
      <w:tr w:rsidR="00C9481E">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Accuracy</w:t>
            </w:r>
          </w:p>
        </w:tc>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81.18%</w:t>
            </w:r>
          </w:p>
        </w:tc>
      </w:tr>
      <w:tr w:rsidR="00C9481E">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Precision</w:t>
            </w:r>
          </w:p>
        </w:tc>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0.00</w:t>
            </w:r>
          </w:p>
        </w:tc>
      </w:tr>
      <w:tr w:rsidR="00C9481E">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Recall</w:t>
            </w:r>
          </w:p>
        </w:tc>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0.00</w:t>
            </w:r>
          </w:p>
        </w:tc>
      </w:tr>
      <w:tr w:rsidR="00C9481E">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F1-score</w:t>
            </w:r>
          </w:p>
        </w:tc>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0.00</w:t>
            </w:r>
          </w:p>
        </w:tc>
      </w:tr>
      <w:tr w:rsidR="00C9481E">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ROC-AUC</w:t>
            </w:r>
          </w:p>
        </w:tc>
        <w:tc>
          <w:tcPr>
            <w:tcW w:w="4675" w:type="dxa"/>
          </w:tcPr>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t>0.</w:t>
            </w:r>
            <w:r>
              <w:rPr>
                <w:rFonts w:hint="cs"/>
                <w:rtl/>
              </w:rPr>
              <w:t>528</w:t>
            </w:r>
          </w:p>
        </w:tc>
      </w:tr>
    </w:tbl>
    <w:p w:rsidR="00C9481E" w:rsidRDefault="003A15D9">
      <w:pPr>
        <w:pStyle w:val="pdq2pgselectionanchorcontainer"/>
      </w:pPr>
      <w:r>
        <w:t xml:space="preserve">The model achieved an accuracy of </w:t>
      </w:r>
      <w:r>
        <w:rPr>
          <w:rStyle w:val="Strong"/>
        </w:rPr>
        <w:t>81.18%</w:t>
      </w:r>
      <w:r>
        <w:t xml:space="preserve">. However, the precision, recall, and F1-score were all equal to </w:t>
      </w:r>
      <w:r>
        <w:rPr>
          <w:rStyle w:val="Strong"/>
        </w:rPr>
        <w:t>0</w:t>
      </w:r>
      <w:r>
        <w:t xml:space="preserve">, indicating that the model failed to correctly identify readmitted patients. The ROC-AUC value of </w:t>
      </w:r>
      <w:r>
        <w:rPr>
          <w:rStyle w:val="Strong"/>
        </w:rPr>
        <w:t>0.528</w:t>
      </w:r>
      <w:r>
        <w:t xml:space="preserve"> suggests that the model performed only slightly better than random guessing.</w:t>
      </w:r>
    </w:p>
    <w:p w:rsidR="00C9481E" w:rsidRDefault="003A15D9">
      <w:pPr>
        <w:pStyle w:val="pdq2pgselectionanchorcontainer"/>
      </w:pPr>
      <w:r>
        <w:t>12.2. Confusion Matrix:</w:t>
      </w:r>
    </w:p>
    <w:p w:rsidR="00C9481E" w:rsidRDefault="003A15D9">
      <w:pPr>
        <w:spacing w:before="100" w:beforeAutospacing="1" w:after="100" w:afterAutospacing="1" w:line="240" w:lineRule="auto"/>
        <w:rPr>
          <w:rFonts w:ascii="Times New Roman" w:eastAsia="Times New Roman" w:hAnsi="Times New Roman" w:cs="Times New Roman"/>
          <w:sz w:val="24"/>
          <w:szCs w:val="24"/>
          <w:lang w:bidi="ar-EG"/>
        </w:rPr>
      </w:pPr>
      <w:r>
        <w:rPr>
          <w:rFonts w:ascii="Times New Roman" w:eastAsia="Times New Roman" w:hAnsi="Times New Roman" w:cs="Times New Roman"/>
          <w:noProof/>
          <w:sz w:val="24"/>
          <w:szCs w:val="24"/>
        </w:rPr>
        <w:drawing>
          <wp:inline distT="0" distB="0" distL="0" distR="0">
            <wp:extent cx="1323975" cy="42481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rcRect t="12549"/>
                    <a:stretch>
                      <a:fillRect/>
                    </a:stretch>
                  </pic:blipFill>
                  <pic:spPr>
                    <a:xfrm>
                      <a:off x="0" y="0"/>
                      <a:ext cx="1324160" cy="424874"/>
                    </a:xfrm>
                    <a:prstGeom prst="rect">
                      <a:avLst/>
                    </a:prstGeom>
                    <a:ln>
                      <a:noFill/>
                    </a:ln>
                  </pic:spPr>
                </pic:pic>
              </a:graphicData>
            </a:graphic>
          </wp:inline>
        </w:drawing>
      </w:r>
    </w:p>
    <w:p w:rsidR="00C9481E" w:rsidRDefault="003A15D9">
      <w:pPr>
        <w:pStyle w:val="pdq2pgselectionanchorcontainer"/>
      </w:pPr>
      <w:r>
        <w:t xml:space="preserve">The confusion matrix shows that the model correctly classified </w:t>
      </w:r>
      <w:r>
        <w:rPr>
          <w:rStyle w:val="Strong"/>
        </w:rPr>
        <w:t>4,056</w:t>
      </w:r>
      <w:r>
        <w:t xml:space="preserve"> non-readmitted patients (True Negatives) but failed to correctly identify any readmitted patients (True Positives = 0). All </w:t>
      </w:r>
      <w:r>
        <w:rPr>
          <w:rStyle w:val="Strong"/>
        </w:rPr>
        <w:t>940</w:t>
      </w:r>
      <w:r>
        <w:t xml:space="preserve"> readmitted patients were incorrectly classified as non-readmitted (False Negatives), indicating that the model predicted only the majority class. This explains the high accuracy but zero precision, recall, and F1-score.</w:t>
      </w:r>
    </w:p>
    <w:p w:rsidR="00C9481E" w:rsidRDefault="003A15D9">
      <w:pPr>
        <w:pStyle w:val="pdq2pgselectionanchorcontainer"/>
        <w:rPr>
          <w:rtl/>
        </w:rPr>
      </w:pPr>
      <w:r>
        <w:rPr>
          <w:lang w:bidi="ar-EG"/>
        </w:rPr>
        <w:t>12.3.</w:t>
      </w:r>
      <w:r>
        <w:rPr>
          <w:rStyle w:val="Strong"/>
        </w:rPr>
        <w:t xml:space="preserve"> </w:t>
      </w:r>
      <w:r>
        <w:rPr>
          <w:rStyle w:val="Strong"/>
          <w:b w:val="0"/>
          <w:bCs w:val="0"/>
        </w:rPr>
        <w:t>ROC Curve</w:t>
      </w:r>
    </w:p>
    <w:p w:rsidR="00C9481E" w:rsidRDefault="003A15D9">
      <w:pPr>
        <w:pStyle w:val="pdq2pgselectionanchorcontainer"/>
        <w:keepNext/>
      </w:pPr>
      <w:r>
        <w:rPr>
          <w:noProof/>
        </w:rPr>
        <w:drawing>
          <wp:inline distT="0" distB="0" distL="0" distR="0">
            <wp:extent cx="2606040" cy="182118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rcRect/>
                    <a:stretch>
                      <a:fillRect/>
                    </a:stretch>
                  </pic:blipFill>
                  <pic:spPr>
                    <a:xfrm>
                      <a:off x="0" y="0"/>
                      <a:ext cx="2606040" cy="1821180"/>
                    </a:xfrm>
                    <a:prstGeom prst="rect">
                      <a:avLst/>
                    </a:prstGeom>
                  </pic:spPr>
                </pic:pic>
              </a:graphicData>
            </a:graphic>
          </wp:inline>
        </w:drawing>
      </w:r>
    </w:p>
    <w:p w:rsidR="00C9481E" w:rsidRDefault="003A15D9">
      <w:pPr>
        <w:pStyle w:val="Caption"/>
        <w:rPr>
          <w:rtl/>
        </w:rPr>
      </w:pPr>
      <w:r>
        <w:t>Figure 12.2: Receiver Operating Characteristic (ROC) Curve</w:t>
      </w:r>
    </w:p>
    <w:p w:rsidR="00C9481E" w:rsidRDefault="003A15D9">
      <w:r>
        <w:lastRenderedPageBreak/>
        <w:t>Although the model achieved relatively high accuracy (81.18%), it failed to identify readmitted patients, as indicated by zero precision, recall, and F1-score. Furthermore, the ROC-AUC value (0.528) indicates poor discriminative ability. Therefore, the logistic regression model showed limited predictive performance for hospital readmission in this dataset.</w:t>
      </w:r>
    </w:p>
    <w:p w:rsidR="00C9481E" w:rsidRDefault="003A15D9">
      <w:pPr>
        <w:pStyle w:val="Heading1"/>
        <w:spacing w:before="400"/>
        <w:rPr>
          <w:b/>
          <w:bCs/>
          <w:color w:val="auto"/>
          <w:sz w:val="24"/>
          <w:szCs w:val="24"/>
          <w:rtl/>
        </w:rPr>
      </w:pPr>
      <w:r>
        <w:rPr>
          <w:b/>
          <w:bCs/>
          <w:color w:val="auto"/>
          <w:sz w:val="24"/>
          <w:szCs w:val="24"/>
        </w:rPr>
        <w:t>13. Do Patients Naturally Cluster Into Distinct Groups?</w:t>
      </w:r>
    </w:p>
    <w:p w:rsidR="00C9481E" w:rsidRDefault="003A15D9">
      <w:pPr>
        <w:spacing w:after="60"/>
      </w:pPr>
      <w:r>
        <w:rPr>
          <w:b/>
          <w:bCs/>
          <w:color w:val="1F3864"/>
        </w:rPr>
        <w:t>Statistical Analysis:</w:t>
      </w:r>
    </w:p>
    <w:p w:rsidR="00C9481E" w:rsidRDefault="003A15D9">
      <w:pPr>
        <w:rPr>
          <w:i/>
          <w:iCs/>
          <w:sz w:val="20"/>
          <w:szCs w:val="20"/>
          <w:rtl/>
        </w:rPr>
      </w:pPr>
      <w:r>
        <w:rPr>
          <w:i/>
          <w:iCs/>
          <w:sz w:val="20"/>
          <w:szCs w:val="20"/>
        </w:rPr>
        <w:t>Standardization → K-Means Clustering (k = 2–8) → Elbow Method + Silhouette Score → PCA Projection</w:t>
      </w:r>
    </w:p>
    <w:p w:rsidR="00C9481E" w:rsidRDefault="003A15D9">
      <w:pPr>
        <w:rPr>
          <w:rtl/>
        </w:rPr>
      </w:pPr>
      <w:r>
        <w:rPr>
          <w:noProof/>
        </w:rPr>
        <w:drawing>
          <wp:inline distT="0" distB="0" distL="0" distR="0">
            <wp:extent cx="5943600" cy="21932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943600" cy="2193290"/>
                    </a:xfrm>
                    <a:prstGeom prst="rect">
                      <a:avLst/>
                    </a:prstGeom>
                  </pic:spPr>
                </pic:pic>
              </a:graphicData>
            </a:graphic>
          </wp:inline>
        </w:drawing>
      </w:r>
    </w:p>
    <w:p w:rsidR="00C9481E" w:rsidRDefault="003A15D9">
      <w:pPr>
        <w:spacing w:after="150" w:line="276" w:lineRule="auto"/>
      </w:pPr>
      <w:r>
        <w:t>The elbow curve (WCSS) declines smoothly with no distinct 'elbow', and the average silhouette score remains below 0.23 across every tested value of k (2 through 8) — well under the 0.25 threshold conventionally used to indicate weak or absent cluster structure. Both diagnostics point to the same conclusion: there is no natural number of clusters that best fits the data.</w:t>
      </w:r>
    </w:p>
    <w:p w:rsidR="00C9481E" w:rsidRDefault="003A15D9">
      <w:pPr>
        <w:pStyle w:val="Heading2"/>
        <w:spacing w:before="300" w:after="150"/>
        <w:rPr>
          <w:b/>
          <w:bCs/>
          <w:color w:val="auto"/>
          <w:sz w:val="24"/>
          <w:szCs w:val="24"/>
        </w:rPr>
      </w:pPr>
      <w:r>
        <w:rPr>
          <w:b/>
          <w:bCs/>
          <w:color w:val="auto"/>
          <w:sz w:val="24"/>
          <w:szCs w:val="24"/>
        </w:rPr>
        <w:lastRenderedPageBreak/>
        <w:t>PCA Projection of K-Means Clusters (k = 4)</w:t>
      </w:r>
    </w:p>
    <w:p w:rsidR="00C9481E" w:rsidRDefault="003A15D9">
      <w:r>
        <w:rPr>
          <w:noProof/>
        </w:rPr>
        <w:drawing>
          <wp:inline distT="0" distB="0" distL="0" distR="0">
            <wp:extent cx="5943600" cy="45281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rcRect t="1000"/>
                    <a:stretch>
                      <a:fillRect/>
                    </a:stretch>
                  </pic:blipFill>
                  <pic:spPr>
                    <a:xfrm>
                      <a:off x="0" y="0"/>
                      <a:ext cx="5943600" cy="4528185"/>
                    </a:xfrm>
                    <a:prstGeom prst="rect">
                      <a:avLst/>
                    </a:prstGeom>
                    <a:ln>
                      <a:noFill/>
                    </a:ln>
                  </pic:spPr>
                </pic:pic>
              </a:graphicData>
            </a:graphic>
          </wp:inline>
        </w:drawing>
      </w:r>
    </w:p>
    <w:p w:rsidR="00C9481E" w:rsidRDefault="003A15D9">
      <w:pPr>
        <w:spacing w:after="150" w:line="276" w:lineRule="auto"/>
      </w:pPr>
      <w:r>
        <w:t>A 4-cluster solution was fitted for illustration (silhouette = 0.1896). The first two principal components explain 26.0% and 25.5% of the variance, respectively. Visually, the four groups form one continuous, overlapping cloud of points with no visible gaps or separation — the K-Means algorithm is partitioning a uniform space rather than detecting genuine subpopulations.</w:t>
      </w:r>
    </w:p>
    <w:p w:rsidR="00C9481E" w:rsidRDefault="003A15D9">
      <w:pPr>
        <w:spacing w:after="150" w:line="276" w:lineRule="auto"/>
      </w:pPr>
      <w:r>
        <w:rPr>
          <w:b/>
          <w:bCs/>
        </w:rPr>
        <w:t xml:space="preserve">Conclusion: </w:t>
      </w:r>
      <w:r>
        <w:t>No, patients do not form natural, well-separated clusters. Any partition imposed on this data (e.g., k = 4) is a mathematical convenience for description, not evidence of real patient subgroups.</w:t>
      </w:r>
    </w:p>
    <w:p w:rsidR="00C9481E" w:rsidRDefault="003A15D9">
      <w:pPr>
        <w:pStyle w:val="Heading1"/>
        <w:spacing w:before="400"/>
        <w:rPr>
          <w:b/>
          <w:bCs/>
          <w:color w:val="auto"/>
          <w:sz w:val="24"/>
          <w:szCs w:val="24"/>
          <w:rtl/>
        </w:rPr>
      </w:pPr>
      <w:r>
        <w:rPr>
          <w:b/>
          <w:bCs/>
          <w:color w:val="auto"/>
          <w:sz w:val="24"/>
          <w:szCs w:val="24"/>
        </w:rPr>
        <w:t>14. Composition of Each Cluster (MANOVA / ANOVA)</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C9481E">
        <w:trPr>
          <w:tblHeader/>
        </w:trPr>
        <w:tc>
          <w:tcPr>
            <w:tcW w:w="2337" w:type="dxa"/>
            <w:shd w:val="clear" w:color="auto" w:fill="1F3864"/>
            <w:tcMar>
              <w:top w:w="80" w:type="dxa"/>
              <w:left w:w="120" w:type="dxa"/>
              <w:bottom w:w="80" w:type="dxa"/>
              <w:right w:w="120" w:type="dxa"/>
            </w:tcMar>
            <w:vAlign w:val="center"/>
          </w:tcPr>
          <w:p w:rsidR="00C9481E" w:rsidRDefault="003A15D9">
            <w:pPr>
              <w:jc w:val="center"/>
            </w:pPr>
            <w:r>
              <w:rPr>
                <w:b/>
                <w:bCs/>
                <w:color w:val="FFFFFF"/>
                <w:sz w:val="20"/>
                <w:szCs w:val="20"/>
              </w:rPr>
              <w:t>Test</w:t>
            </w:r>
          </w:p>
        </w:tc>
        <w:tc>
          <w:tcPr>
            <w:tcW w:w="2337" w:type="dxa"/>
            <w:shd w:val="clear" w:color="auto" w:fill="1F3864"/>
            <w:tcMar>
              <w:top w:w="80" w:type="dxa"/>
              <w:left w:w="120" w:type="dxa"/>
              <w:bottom w:w="80" w:type="dxa"/>
              <w:right w:w="120" w:type="dxa"/>
            </w:tcMar>
            <w:vAlign w:val="center"/>
          </w:tcPr>
          <w:p w:rsidR="00C9481E" w:rsidRDefault="003A15D9">
            <w:pPr>
              <w:jc w:val="center"/>
            </w:pPr>
            <w:r>
              <w:rPr>
                <w:b/>
                <w:bCs/>
                <w:color w:val="FFFFFF"/>
                <w:sz w:val="20"/>
                <w:szCs w:val="20"/>
              </w:rPr>
              <w:t>Statistic</w:t>
            </w:r>
          </w:p>
        </w:tc>
        <w:tc>
          <w:tcPr>
            <w:tcW w:w="2337" w:type="dxa"/>
            <w:shd w:val="clear" w:color="auto" w:fill="1F3864"/>
            <w:tcMar>
              <w:top w:w="80" w:type="dxa"/>
              <w:left w:w="120" w:type="dxa"/>
              <w:bottom w:w="80" w:type="dxa"/>
              <w:right w:w="120" w:type="dxa"/>
            </w:tcMar>
            <w:vAlign w:val="center"/>
          </w:tcPr>
          <w:p w:rsidR="00C9481E" w:rsidRDefault="003A15D9">
            <w:pPr>
              <w:jc w:val="center"/>
            </w:pPr>
            <w:r>
              <w:rPr>
                <w:b/>
                <w:bCs/>
                <w:color w:val="FFFFFF"/>
                <w:sz w:val="20"/>
                <w:szCs w:val="20"/>
              </w:rPr>
              <w:t>df</w:t>
            </w:r>
          </w:p>
        </w:tc>
        <w:tc>
          <w:tcPr>
            <w:tcW w:w="2337" w:type="dxa"/>
            <w:shd w:val="clear" w:color="auto" w:fill="1F3864"/>
            <w:tcMar>
              <w:top w:w="80" w:type="dxa"/>
              <w:left w:w="120" w:type="dxa"/>
              <w:bottom w:w="80" w:type="dxa"/>
              <w:right w:w="120" w:type="dxa"/>
            </w:tcMar>
            <w:vAlign w:val="center"/>
          </w:tcPr>
          <w:p w:rsidR="00C9481E" w:rsidRDefault="003A15D9">
            <w:pPr>
              <w:jc w:val="center"/>
            </w:pPr>
            <w:r>
              <w:rPr>
                <w:b/>
                <w:bCs/>
                <w:color w:val="FFFFFF"/>
                <w:sz w:val="20"/>
                <w:szCs w:val="20"/>
              </w:rPr>
              <w:t>p-value</w:t>
            </w:r>
          </w:p>
        </w:tc>
      </w:tr>
      <w:tr w:rsidR="00C9481E">
        <w:tc>
          <w:tcPr>
            <w:tcW w:w="2337" w:type="dxa"/>
            <w:tcMar>
              <w:top w:w="80" w:type="dxa"/>
              <w:left w:w="120" w:type="dxa"/>
              <w:bottom w:w="80" w:type="dxa"/>
              <w:right w:w="120" w:type="dxa"/>
            </w:tcMar>
            <w:vAlign w:val="center"/>
          </w:tcPr>
          <w:p w:rsidR="00C9481E" w:rsidRDefault="003A15D9">
            <w:r>
              <w:rPr>
                <w:color w:val="000000"/>
                <w:sz w:val="20"/>
                <w:szCs w:val="20"/>
              </w:rPr>
              <w:t>Wilks' Lambda</w:t>
            </w:r>
          </w:p>
        </w:tc>
        <w:tc>
          <w:tcPr>
            <w:tcW w:w="2337" w:type="dxa"/>
            <w:tcMar>
              <w:top w:w="80" w:type="dxa"/>
              <w:left w:w="120" w:type="dxa"/>
              <w:bottom w:w="80" w:type="dxa"/>
              <w:right w:w="120" w:type="dxa"/>
            </w:tcMar>
            <w:vAlign w:val="center"/>
          </w:tcPr>
          <w:p w:rsidR="00C9481E" w:rsidRDefault="003A15D9">
            <w:pPr>
              <w:jc w:val="center"/>
            </w:pPr>
            <w:r>
              <w:rPr>
                <w:color w:val="000000"/>
                <w:sz w:val="20"/>
                <w:szCs w:val="20"/>
              </w:rPr>
              <w:t>0.0949</w:t>
            </w:r>
          </w:p>
        </w:tc>
        <w:tc>
          <w:tcPr>
            <w:tcW w:w="2337" w:type="dxa"/>
            <w:tcMar>
              <w:top w:w="80" w:type="dxa"/>
              <w:left w:w="120" w:type="dxa"/>
              <w:bottom w:w="80" w:type="dxa"/>
              <w:right w:w="120" w:type="dxa"/>
            </w:tcMar>
            <w:vAlign w:val="center"/>
          </w:tcPr>
          <w:p w:rsidR="00C9481E" w:rsidRDefault="003A15D9">
            <w:pPr>
              <w:jc w:val="center"/>
            </w:pPr>
            <w:r>
              <w:rPr>
                <w:color w:val="000000"/>
                <w:sz w:val="20"/>
                <w:szCs w:val="20"/>
              </w:rPr>
              <w:t>—</w:t>
            </w:r>
          </w:p>
        </w:tc>
        <w:tc>
          <w:tcPr>
            <w:tcW w:w="2337" w:type="dxa"/>
            <w:tcMar>
              <w:top w:w="80" w:type="dxa"/>
              <w:left w:w="120" w:type="dxa"/>
              <w:bottom w:w="80" w:type="dxa"/>
              <w:right w:w="120" w:type="dxa"/>
            </w:tcMar>
            <w:vAlign w:val="center"/>
          </w:tcPr>
          <w:p w:rsidR="00C9481E" w:rsidRDefault="00C9481E">
            <w:pPr>
              <w:jc w:val="center"/>
            </w:pPr>
          </w:p>
        </w:tc>
      </w:tr>
      <w:tr w:rsidR="00C9481E">
        <w:tc>
          <w:tcPr>
            <w:tcW w:w="2337" w:type="dxa"/>
            <w:shd w:val="clear" w:color="auto" w:fill="F2F2F2"/>
            <w:tcMar>
              <w:top w:w="80" w:type="dxa"/>
              <w:left w:w="120" w:type="dxa"/>
              <w:bottom w:w="80" w:type="dxa"/>
              <w:right w:w="120" w:type="dxa"/>
            </w:tcMar>
            <w:vAlign w:val="center"/>
          </w:tcPr>
          <w:p w:rsidR="00C9481E" w:rsidRDefault="003A15D9">
            <w:r>
              <w:rPr>
                <w:color w:val="000000"/>
                <w:sz w:val="20"/>
                <w:szCs w:val="20"/>
              </w:rPr>
              <w:t>MANOVA (Bartlett's χ² approx.)</w:t>
            </w:r>
          </w:p>
        </w:tc>
        <w:tc>
          <w:tcPr>
            <w:tcW w:w="2337" w:type="dxa"/>
            <w:shd w:val="clear" w:color="auto" w:fill="F2F2F2"/>
            <w:tcMar>
              <w:top w:w="80" w:type="dxa"/>
              <w:left w:w="120" w:type="dxa"/>
              <w:bottom w:w="80" w:type="dxa"/>
              <w:right w:w="120" w:type="dxa"/>
            </w:tcMar>
            <w:vAlign w:val="center"/>
          </w:tcPr>
          <w:p w:rsidR="00C9481E" w:rsidRDefault="003A15D9">
            <w:pPr>
              <w:jc w:val="center"/>
            </w:pPr>
            <w:r>
              <w:rPr>
                <w:color w:val="000000"/>
                <w:sz w:val="20"/>
                <w:szCs w:val="20"/>
              </w:rPr>
              <w:t>χ² = 11762.2</w:t>
            </w:r>
          </w:p>
        </w:tc>
        <w:tc>
          <w:tcPr>
            <w:tcW w:w="2337" w:type="dxa"/>
            <w:shd w:val="clear" w:color="auto" w:fill="F2F2F2"/>
            <w:tcMar>
              <w:top w:w="80" w:type="dxa"/>
              <w:left w:w="120" w:type="dxa"/>
              <w:bottom w:w="80" w:type="dxa"/>
              <w:right w:w="120" w:type="dxa"/>
            </w:tcMar>
            <w:vAlign w:val="center"/>
          </w:tcPr>
          <w:p w:rsidR="00C9481E" w:rsidRDefault="003A15D9">
            <w:pPr>
              <w:jc w:val="center"/>
            </w:pPr>
            <w:r>
              <w:rPr>
                <w:color w:val="000000"/>
                <w:sz w:val="20"/>
                <w:szCs w:val="20"/>
              </w:rPr>
              <w:t>12</w:t>
            </w:r>
          </w:p>
        </w:tc>
        <w:tc>
          <w:tcPr>
            <w:tcW w:w="2337" w:type="dxa"/>
            <w:shd w:val="clear" w:color="auto" w:fill="F2F2F2"/>
            <w:tcMar>
              <w:top w:w="80" w:type="dxa"/>
              <w:left w:w="120" w:type="dxa"/>
              <w:bottom w:w="80" w:type="dxa"/>
              <w:right w:w="120" w:type="dxa"/>
            </w:tcMar>
            <w:vAlign w:val="center"/>
          </w:tcPr>
          <w:p w:rsidR="00C9481E" w:rsidRDefault="003A15D9">
            <w:pPr>
              <w:jc w:val="center"/>
            </w:pPr>
            <w:r>
              <w:rPr>
                <w:color w:val="000000"/>
                <w:sz w:val="20"/>
                <w:szCs w:val="20"/>
              </w:rPr>
              <w:t>&lt; 0.001</w:t>
            </w:r>
          </w:p>
        </w:tc>
      </w:tr>
    </w:tbl>
    <w:p w:rsidR="00C9481E" w:rsidRDefault="00C9481E">
      <w:pPr>
        <w:rPr>
          <w:rtl/>
        </w:rPr>
      </w:pPr>
    </w:p>
    <w:p w:rsidR="00C9481E" w:rsidRDefault="003A15D9">
      <w:pPr>
        <w:pStyle w:val="Heading2"/>
        <w:spacing w:before="300" w:after="150"/>
        <w:rPr>
          <w:b/>
          <w:bCs/>
          <w:color w:val="auto"/>
        </w:rPr>
      </w:pPr>
      <w:r>
        <w:rPr>
          <w:b/>
          <w:bCs/>
          <w:color w:val="auto"/>
        </w:rPr>
        <w:lastRenderedPageBreak/>
        <w:t>Univariate ANOVA per Variable</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C9481E">
        <w:trPr>
          <w:tblHeader/>
        </w:trPr>
        <w:tc>
          <w:tcPr>
            <w:tcW w:w="3116"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Variable</w:t>
            </w:r>
          </w:p>
        </w:tc>
        <w:tc>
          <w:tcPr>
            <w:tcW w:w="3116"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F-statistic</w:t>
            </w:r>
          </w:p>
        </w:tc>
        <w:tc>
          <w:tcPr>
            <w:tcW w:w="3116"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p-value</w:t>
            </w:r>
          </w:p>
        </w:tc>
      </w:tr>
      <w:tr w:rsidR="00C9481E">
        <w:tc>
          <w:tcPr>
            <w:tcW w:w="3116" w:type="dxa"/>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age</w:t>
            </w:r>
          </w:p>
        </w:tc>
        <w:tc>
          <w:tcPr>
            <w:tcW w:w="3116"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4.99</w:t>
            </w:r>
          </w:p>
        </w:tc>
        <w:tc>
          <w:tcPr>
            <w:tcW w:w="3116"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0.0019</w:t>
            </w:r>
          </w:p>
        </w:tc>
      </w:tr>
      <w:tr w:rsidR="00C9481E">
        <w:tc>
          <w:tcPr>
            <w:tcW w:w="3116" w:type="dxa"/>
            <w:shd w:val="clear" w:color="auto" w:fill="F2F2F2"/>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num_procedures</w:t>
            </w:r>
          </w:p>
        </w:tc>
        <w:tc>
          <w:tcPr>
            <w:tcW w:w="3116"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3555.28</w:t>
            </w:r>
          </w:p>
        </w:tc>
        <w:tc>
          <w:tcPr>
            <w:tcW w:w="3116"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&lt; 0.001</w:t>
            </w:r>
          </w:p>
        </w:tc>
      </w:tr>
      <w:tr w:rsidR="00C9481E">
        <w:tc>
          <w:tcPr>
            <w:tcW w:w="3116" w:type="dxa"/>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days_in_hospital</w:t>
            </w:r>
          </w:p>
        </w:tc>
        <w:tc>
          <w:tcPr>
            <w:tcW w:w="3116"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1420.01</w:t>
            </w:r>
          </w:p>
        </w:tc>
        <w:tc>
          <w:tcPr>
            <w:tcW w:w="3116"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&lt; 0.001</w:t>
            </w:r>
          </w:p>
        </w:tc>
      </w:tr>
      <w:tr w:rsidR="00C9481E">
        <w:tc>
          <w:tcPr>
            <w:tcW w:w="3116" w:type="dxa"/>
            <w:shd w:val="clear" w:color="auto" w:fill="F2F2F2"/>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comorbidity_score</w:t>
            </w:r>
          </w:p>
        </w:tc>
        <w:tc>
          <w:tcPr>
            <w:tcW w:w="3116"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1346.6</w:t>
            </w:r>
          </w:p>
        </w:tc>
        <w:tc>
          <w:tcPr>
            <w:tcW w:w="3116"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&lt; 0.001</w:t>
            </w:r>
          </w:p>
        </w:tc>
      </w:tr>
    </w:tbl>
    <w:p w:rsidR="00C9481E" w:rsidRDefault="00C9481E">
      <w:pPr>
        <w:rPr>
          <w:rtl/>
        </w:rPr>
      </w:pPr>
    </w:p>
    <w:p w:rsidR="00C9481E" w:rsidRDefault="003A15D9">
      <w:pPr>
        <w:pStyle w:val="pdq2pgselectionanchorcontainer"/>
        <w:rPr>
          <w:b/>
          <w:bCs/>
        </w:rPr>
      </w:pPr>
      <w:r>
        <w:rPr>
          <w:rStyle w:val="Strong"/>
          <w:b w:val="0"/>
          <w:bCs w:val="0"/>
        </w:rPr>
        <w:t>The MANOVA results indicated a statistically significant overall difference among the identified clusters (Wilks' Lambda = 0.0949, Bartlett's χ² = 11762.2, p &lt; 0.001), demonstrating that the clusters differ when all four variables are considered jointly. The subsequent univariate ANOVA tests showed that each variable contributed significantly to these differences. In particular, the largest differences were observed for the number of procedures (F = 3555.28), followed by days in hospital (F = 1420.01) and comorbidity score (F = 1346.60), while age also differed significantly across clusters (F = 4.99, p = 0.0019). These findings indicate that the identified clusters represent patient groups with distinct clinical characteristics across all variables included in the clustering analysis.</w:t>
      </w:r>
    </w:p>
    <w:p w:rsidR="00C9481E" w:rsidRDefault="003A15D9">
      <w:pPr>
        <w:pStyle w:val="Heading1"/>
        <w:spacing w:before="400"/>
        <w:rPr>
          <w:b/>
          <w:bCs/>
          <w:color w:val="auto"/>
        </w:rPr>
      </w:pPr>
      <w:r>
        <w:rPr>
          <w:b/>
          <w:bCs/>
          <w:color w:val="auto"/>
        </w:rPr>
        <w:t>15. Readmission Rate by Cluster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9481E">
        <w:trPr>
          <w:tblHeader/>
        </w:trPr>
        <w:tc>
          <w:tcPr>
            <w:tcW w:w="4675"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Cluster</w:t>
            </w:r>
          </w:p>
        </w:tc>
        <w:tc>
          <w:tcPr>
            <w:tcW w:w="4675"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Readmission Rate</w:t>
            </w:r>
          </w:p>
        </w:tc>
      </w:tr>
      <w:tr w:rsidR="00C9481E">
        <w:tc>
          <w:tcPr>
            <w:tcW w:w="4675" w:type="dxa"/>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Cluster 0</w:t>
            </w:r>
          </w:p>
        </w:tc>
        <w:tc>
          <w:tcPr>
            <w:tcW w:w="4675"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19.9%</w:t>
            </w:r>
          </w:p>
        </w:tc>
      </w:tr>
      <w:tr w:rsidR="00C9481E">
        <w:tc>
          <w:tcPr>
            <w:tcW w:w="4675" w:type="dxa"/>
            <w:shd w:val="clear" w:color="auto" w:fill="F2F2F2"/>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Cluster 1</w:t>
            </w:r>
          </w:p>
        </w:tc>
        <w:tc>
          <w:tcPr>
            <w:tcW w:w="4675"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18.6%</w:t>
            </w:r>
          </w:p>
        </w:tc>
      </w:tr>
      <w:tr w:rsidR="00C9481E">
        <w:tc>
          <w:tcPr>
            <w:tcW w:w="4675" w:type="dxa"/>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Cluster 2</w:t>
            </w:r>
          </w:p>
        </w:tc>
        <w:tc>
          <w:tcPr>
            <w:tcW w:w="4675"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17.97%</w:t>
            </w:r>
          </w:p>
        </w:tc>
      </w:tr>
      <w:tr w:rsidR="00C9481E">
        <w:tc>
          <w:tcPr>
            <w:tcW w:w="4675" w:type="dxa"/>
            <w:shd w:val="clear" w:color="auto" w:fill="F2F2F2"/>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Cluster 3</w:t>
            </w:r>
          </w:p>
        </w:tc>
        <w:tc>
          <w:tcPr>
            <w:tcW w:w="4675"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18.8%</w:t>
            </w:r>
          </w:p>
        </w:tc>
      </w:tr>
    </w:tbl>
    <w:p w:rsidR="00C9481E" w:rsidRDefault="003A15D9">
      <w:pPr>
        <w:spacing w:after="150" w:line="276" w:lineRule="auto"/>
        <w:rPr>
          <w:rFonts w:ascii="Calibri" w:eastAsia="Calibri" w:hAnsi="Calibri" w:cs="Calibri"/>
        </w:rPr>
      </w:pPr>
      <w:r>
        <w:rPr>
          <w:rFonts w:ascii="Calibri" w:eastAsia="Calibri" w:hAnsi="Calibri" w:cs="Calibri"/>
          <w:b/>
          <w:bCs/>
        </w:rPr>
        <w:t xml:space="preserve">Chi-Square Test of Independence: </w:t>
      </w:r>
      <w:r>
        <w:rPr>
          <w:rFonts w:ascii="Calibri" w:eastAsia="Calibri" w:hAnsi="Calibri" w:cs="Calibri"/>
        </w:rPr>
        <w:t>χ²(3) = 1.591, p = 0.661 (Not Significant)</w:t>
      </w:r>
    </w:p>
    <w:p w:rsidR="00C9481E" w:rsidRDefault="003A15D9">
      <w:pPr>
        <w:spacing w:after="150" w:line="276" w:lineRule="auto"/>
        <w:rPr>
          <w:rFonts w:ascii="Calibri" w:eastAsia="Calibri" w:hAnsi="Calibri" w:cs="Calibri"/>
        </w:rPr>
      </w:pPr>
      <w:r>
        <w:rPr>
          <w:rFonts w:ascii="Calibri" w:eastAsia="Calibri" w:hAnsi="Calibri" w:cs="Calibri"/>
        </w:rPr>
        <w:t>Despite the clusters differing sharply on the variables used to build them (Section 14), their readmission rates are nearly identical — ranging narrowly from 18.0% to 19.9% — and the chi-square test confirms this difference is not statistically significant. In other words, even the most 'distinct' groupings the data can produce carry no information about readmission risk. This closes the loop opened in Sections 5–11: it is not merely that individual variables fail to predict readmission, but that no combination or grouping of them does either.</w:t>
      </w:r>
    </w:p>
    <w:p w:rsidR="00C9481E" w:rsidRDefault="00C9481E"/>
    <w:p w:rsidR="00C9481E" w:rsidRDefault="00C9481E">
      <w:pPr>
        <w:rPr>
          <w:rtl/>
        </w:rPr>
      </w:pPr>
    </w:p>
    <w:p w:rsidR="00C9481E" w:rsidRDefault="00C9481E"/>
    <w:p w:rsidR="00C9481E" w:rsidRDefault="003A15D9">
      <w:pPr>
        <w:pStyle w:val="Heading1"/>
        <w:rPr>
          <w:b/>
          <w:bCs/>
          <w:color w:val="auto"/>
          <w:sz w:val="24"/>
          <w:szCs w:val="24"/>
        </w:rPr>
      </w:pPr>
      <w:r>
        <w:rPr>
          <w:b/>
          <w:bCs/>
          <w:color w:val="auto"/>
          <w:sz w:val="24"/>
          <w:szCs w:val="24"/>
        </w:rPr>
        <w:lastRenderedPageBreak/>
        <w:t>16. Can a Random Forest Detect Patterns the Logistic Regression Missed?</w:t>
      </w:r>
    </w:p>
    <w:p w:rsidR="00C9481E" w:rsidRDefault="003A15D9">
      <w:pPr>
        <w:rPr>
          <w:b/>
          <w:bCs/>
        </w:rPr>
      </w:pPr>
      <w:r>
        <w:rPr>
          <w:b/>
          <w:bCs/>
        </w:rPr>
        <w:t>Statistical Analysis:</w:t>
      </w:r>
    </w:p>
    <w:p w:rsidR="00C9481E" w:rsidRDefault="003A15D9">
      <w:pPr>
        <w:rPr>
          <w:b/>
          <w:bCs/>
          <w:lang w:bidi="ar-EG"/>
        </w:rPr>
      </w:pPr>
      <w:r>
        <w:rPr>
          <w:b/>
          <w:bCs/>
        </w:rPr>
        <w:t>Random Forest Classifier (300 Trees, Maximum Depth = 5) → Gini-based Feature Importance</w:t>
      </w:r>
    </w:p>
    <w:p w:rsidR="00C9481E" w:rsidRDefault="003A15D9">
      <w:pPr>
        <w:rPr>
          <w:b/>
          <w:bCs/>
          <w:rtl/>
          <w:lang w:bidi="ar-EG"/>
        </w:rPr>
      </w:pPr>
      <w:r>
        <w:rPr>
          <w:b/>
          <w:bCs/>
        </w:rPr>
        <w:t>Methodology</w:t>
      </w:r>
    </w:p>
    <w:p w:rsidR="00C9481E" w:rsidRDefault="003A15D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A Random Forest classifier was developed to investigate whether a non-linear machine learning model could identify patterns associated with hospital readmission that were not detected by the logistic regression model. The model consisted of </w:t>
      </w:r>
      <w:r>
        <w:rPr>
          <w:rFonts w:ascii="Times New Roman" w:eastAsia="Times New Roman" w:hAnsi="Times New Roman" w:cs="Times New Roman"/>
          <w:b/>
          <w:bCs/>
        </w:rPr>
        <w:t>300 decision trees (n_estimators = 300)</w:t>
      </w:r>
      <w:r>
        <w:rPr>
          <w:rFonts w:ascii="Times New Roman" w:eastAsia="Times New Roman" w:hAnsi="Times New Roman" w:cs="Times New Roman"/>
        </w:rPr>
        <w:t xml:space="preserve"> with a </w:t>
      </w:r>
      <w:r>
        <w:rPr>
          <w:rFonts w:ascii="Times New Roman" w:eastAsia="Times New Roman" w:hAnsi="Times New Roman" w:cs="Times New Roman"/>
          <w:b/>
          <w:bCs/>
        </w:rPr>
        <w:t>maximum tree depth of 5 (max_depth = 5)</w:t>
      </w:r>
      <w:r>
        <w:rPr>
          <w:rFonts w:ascii="Times New Roman" w:eastAsia="Times New Roman" w:hAnsi="Times New Roman" w:cs="Times New Roman"/>
        </w:rPr>
        <w:t xml:space="preserve"> to reduce the risk of overfitting. The same predictor variables used in the logistic regression model were included after converting the categorical variables into dummy variables.</w:t>
      </w:r>
    </w:p>
    <w:p w:rsidR="00C9481E" w:rsidRDefault="003A15D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31222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943600" cy="3122295"/>
                    </a:xfrm>
                    <a:prstGeom prst="rect">
                      <a:avLst/>
                    </a:prstGeom>
                  </pic:spPr>
                </pic:pic>
              </a:graphicData>
            </a:graphic>
          </wp:inline>
        </w:drawing>
      </w:r>
    </w:p>
    <w:p w:rsidR="00C9481E" w:rsidRDefault="003A15D9">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feature importance plot shows that </w:t>
      </w:r>
      <w:r>
        <w:rPr>
          <w:rFonts w:ascii="Times New Roman" w:eastAsia="Times New Roman" w:hAnsi="Times New Roman" w:cs="Times New Roman"/>
          <w:b/>
          <w:bCs/>
          <w:sz w:val="24"/>
          <w:szCs w:val="24"/>
        </w:rPr>
        <w:t>age</w:t>
      </w:r>
      <w:r>
        <w:rPr>
          <w:rFonts w:ascii="Times New Roman" w:eastAsia="Times New Roman" w:hAnsi="Times New Roman" w:cs="Times New Roman"/>
          <w:sz w:val="24"/>
          <w:szCs w:val="24"/>
        </w:rPr>
        <w:t xml:space="preserve"> is the most influential predictor, followed by </w:t>
      </w:r>
      <w:r>
        <w:rPr>
          <w:rFonts w:ascii="Times New Roman" w:eastAsia="Times New Roman" w:hAnsi="Times New Roman" w:cs="Times New Roman"/>
          <w:b/>
          <w:bCs/>
          <w:sz w:val="24"/>
          <w:szCs w:val="24"/>
        </w:rPr>
        <w:t>days in hospital</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number of procedures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comorbidity score</w:t>
      </w:r>
      <w:r>
        <w:rPr>
          <w:rFonts w:ascii="Times New Roman" w:eastAsia="Times New Roman" w:hAnsi="Times New Roman" w:cs="Times New Roman"/>
          <w:sz w:val="24"/>
          <w:szCs w:val="24"/>
        </w:rPr>
        <w:t>. The remaining variables have relatively lower importance. These values represent the variables' contribution to the Random Forest model and do not necessarily indicate statistically significant predictors.</w:t>
      </w:r>
    </w:p>
    <w:p w:rsidR="00C9481E" w:rsidRDefault="00C9481E">
      <w:pPr>
        <w:spacing w:beforeAutospacing="1" w:after="100" w:afterAutospacing="1" w:line="240" w:lineRule="auto"/>
        <w:rPr>
          <w:rFonts w:ascii="Times New Roman" w:eastAsia="Times New Roman" w:hAnsi="Times New Roman" w:cs="Times New Roman"/>
          <w:sz w:val="24"/>
          <w:szCs w:val="24"/>
        </w:rPr>
      </w:pPr>
    </w:p>
    <w:p w:rsidR="00C9481E" w:rsidRDefault="00C9481E">
      <w:pPr>
        <w:spacing w:beforeAutospacing="1" w:after="100" w:afterAutospacing="1" w:line="240" w:lineRule="auto"/>
        <w:rPr>
          <w:rFonts w:ascii="Times New Roman" w:eastAsia="Times New Roman" w:hAnsi="Times New Roman" w:cs="Times New Roman"/>
          <w:sz w:val="24"/>
          <w:szCs w:val="24"/>
        </w:rPr>
      </w:pPr>
    </w:p>
    <w:p w:rsidR="00C9481E" w:rsidRDefault="00C9481E">
      <w:pPr>
        <w:spacing w:beforeAutospacing="1" w:after="100" w:afterAutospacing="1" w:line="240" w:lineRule="auto"/>
        <w:rPr>
          <w:rFonts w:ascii="Times New Roman" w:eastAsia="Times New Roman" w:hAnsi="Times New Roman" w:cs="Times New Roman"/>
          <w:sz w:val="24"/>
          <w:szCs w:val="24"/>
        </w:rPr>
      </w:pPr>
    </w:p>
    <w:p w:rsidR="00C9481E" w:rsidRDefault="003A15D9">
      <w:pPr>
        <w:spacing w:beforeAutospacing="1" w:after="100" w:afterAutospacing="1" w:line="240" w:lineRule="auto"/>
        <w:rPr>
          <w:b/>
          <w:bCs/>
          <w:sz w:val="24"/>
          <w:szCs w:val="24"/>
        </w:rPr>
      </w:pPr>
      <w:r>
        <w:rPr>
          <w:b/>
          <w:bCs/>
          <w:sz w:val="24"/>
          <w:szCs w:val="24"/>
        </w:rPr>
        <w:t>17. Relative Variable Importance: Random Forest vs. Logistic Regression:</w:t>
      </w:r>
    </w:p>
    <w:tbl>
      <w:tblPr>
        <w:tblStyle w:val="TableGrid"/>
        <w:tblW w:w="0" w:type="auto"/>
        <w:tblLook w:val="04A0" w:firstRow="1" w:lastRow="0" w:firstColumn="1" w:lastColumn="0" w:noHBand="0" w:noVBand="1"/>
      </w:tblPr>
      <w:tblGrid>
        <w:gridCol w:w="3116"/>
        <w:gridCol w:w="3117"/>
        <w:gridCol w:w="3117"/>
      </w:tblGrid>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Variable</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Logistic Regression</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Random Forest</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lastRenderedPageBreak/>
              <w:t>Age</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β = 0.0002, P = 0.890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0.2941 (Highest Importance)</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Days in Hospital</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β = -0.007, P = 0.447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0.1844</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Number of Procedures</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β = -0.003, P = 0.787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0.1614</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Comorbidity Score</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β = -0.003, P = 0.906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0.1007</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Gender</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β = -0.081, P = 0.264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0.0405</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Diagnosis Variables</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All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Low Importance</w:t>
            </w:r>
          </w:p>
        </w:tc>
      </w:tr>
      <w:tr w:rsidR="00C9481E">
        <w:tc>
          <w:tcPr>
            <w:tcW w:w="3116"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Discharge Variables</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All Not Significant</w:t>
            </w:r>
          </w:p>
        </w:tc>
        <w:tc>
          <w:tcPr>
            <w:tcW w:w="3117" w:type="dxa"/>
          </w:tcPr>
          <w:p w:rsidR="00C9481E" w:rsidRDefault="003A15D9">
            <w:pPr>
              <w:spacing w:beforeAutospacing="1" w:after="100" w:afterAutospacing="1" w:line="240" w:lineRule="auto"/>
              <w:rPr>
                <w:rFonts w:ascii="Times New Roman" w:eastAsia="Times New Roman" w:hAnsi="Times New Roman" w:cs="Times New Roman"/>
                <w:b/>
                <w:bCs/>
                <w:sz w:val="24"/>
                <w:szCs w:val="24"/>
              </w:rPr>
            </w:pPr>
            <w:r>
              <w:t>Low Importance</w:t>
            </w:r>
          </w:p>
        </w:tc>
      </w:tr>
    </w:tbl>
    <w:p w:rsidR="00C9481E" w:rsidRDefault="003A15D9">
      <w:pPr>
        <w:spacing w:beforeAutospacing="1" w:after="100" w:afterAutospacing="1" w:line="240" w:lineRule="auto"/>
        <w:rPr>
          <w:rFonts w:ascii="Times New Roman" w:eastAsia="Times New Roman" w:hAnsi="Times New Roman" w:cs="Times New Roman"/>
          <w:b/>
          <w:bCs/>
          <w:sz w:val="24"/>
          <w:szCs w:val="24"/>
        </w:rPr>
      </w:pPr>
      <w:r>
        <w:t xml:space="preserve"> The comparison indicates that Random Forest ranked </w:t>
      </w:r>
      <w:r>
        <w:rPr>
          <w:rStyle w:val="Strong"/>
        </w:rPr>
        <w:t>age</w:t>
      </w:r>
      <w:r>
        <w:t xml:space="preserve">, </w:t>
      </w:r>
      <w:r>
        <w:rPr>
          <w:rStyle w:val="Strong"/>
        </w:rPr>
        <w:t>days in hospital</w:t>
      </w:r>
      <w:r>
        <w:t xml:space="preserve">, </w:t>
      </w:r>
      <w:r>
        <w:rPr>
          <w:rStyle w:val="Strong"/>
        </w:rPr>
        <w:t>number of procedures</w:t>
      </w:r>
      <w:r>
        <w:t xml:space="preserve">, and </w:t>
      </w:r>
      <w:r>
        <w:rPr>
          <w:rStyle w:val="Strong"/>
        </w:rPr>
        <w:t>comorbidity score</w:t>
      </w:r>
      <w:r>
        <w:t xml:space="preserve"> as the most important predictors. However, Logistic Regression showed that none of the predictors were statistically significant (all p-values &gt; 0.05). Therefore, although Random Forest provides a ranking of variable importance, it does not indicate statistical significance, and both models suggest limited predictive information in the available variables.</w:t>
      </w:r>
    </w:p>
    <w:p w:rsidR="00C9481E" w:rsidRDefault="003A15D9">
      <w:pPr>
        <w:pStyle w:val="Heading1"/>
        <w:spacing w:before="400"/>
        <w:rPr>
          <w:b/>
          <w:bCs/>
          <w:color w:val="auto"/>
          <w:sz w:val="24"/>
          <w:szCs w:val="24"/>
        </w:rPr>
      </w:pPr>
      <w:r>
        <w:rPr>
          <w:b/>
          <w:bCs/>
          <w:color w:val="auto"/>
          <w:sz w:val="24"/>
          <w:szCs w:val="24"/>
        </w:rPr>
        <w:t>18. Which Model Actually Performs Best? (ROC-AUC + Cross-Validation)</w:t>
      </w:r>
    </w:p>
    <w:p w:rsidR="00C9481E" w:rsidRDefault="003A15D9">
      <w:pPr>
        <w:pStyle w:val="Heading2"/>
        <w:spacing w:before="300" w:after="150"/>
        <w:rPr>
          <w:b/>
          <w:bCs/>
          <w:color w:val="auto"/>
          <w:sz w:val="22"/>
          <w:szCs w:val="22"/>
        </w:rPr>
      </w:pPr>
      <w:r>
        <w:rPr>
          <w:b/>
          <w:bCs/>
          <w:color w:val="auto"/>
          <w:sz w:val="22"/>
          <w:szCs w:val="22"/>
        </w:rPr>
        <w:t>Full-Data Evaluation vs. Cross-Validation</w:t>
      </w:r>
    </w:p>
    <w:p w:rsidR="00C9481E" w:rsidRDefault="003A15D9">
      <w:pPr>
        <w:rPr>
          <w:rtl/>
          <w:lang w:bidi="ar-EG"/>
        </w:rPr>
      </w:pPr>
      <w:r>
        <w:rPr>
          <w:noProof/>
        </w:rPr>
        <w:drawing>
          <wp:inline distT="0" distB="0" distL="0" distR="0">
            <wp:extent cx="5943600" cy="38385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rcRect t="2327"/>
                    <a:stretch>
                      <a:fillRect/>
                    </a:stretch>
                  </pic:blipFill>
                  <pic:spPr>
                    <a:xfrm>
                      <a:off x="0" y="0"/>
                      <a:ext cx="5943600" cy="3838575"/>
                    </a:xfrm>
                    <a:prstGeom prst="rect">
                      <a:avLst/>
                    </a:prstGeom>
                    <a:ln>
                      <a:noFill/>
                    </a:ln>
                  </pic:spPr>
                </pic:pic>
              </a:graphicData>
            </a:graphic>
          </wp:inline>
        </w:drawing>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50"/>
        <w:gridCol w:w="1800"/>
      </w:tblGrid>
      <w:tr w:rsidR="00C9481E">
        <w:trPr>
          <w:tblHeader/>
        </w:trPr>
        <w:tc>
          <w:tcPr>
            <w:tcW w:w="2600"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lastRenderedPageBreak/>
              <w:t>Model</w:t>
            </w:r>
          </w:p>
        </w:tc>
        <w:tc>
          <w:tcPr>
            <w:tcW w:w="2600"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Evaluation</w:t>
            </w:r>
          </w:p>
        </w:tc>
        <w:tc>
          <w:tcPr>
            <w:tcW w:w="2350"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ROC-AUC</w:t>
            </w:r>
          </w:p>
        </w:tc>
        <w:tc>
          <w:tcPr>
            <w:tcW w:w="1800" w:type="dxa"/>
            <w:shd w:val="clear" w:color="auto" w:fill="1F3864"/>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b/>
                <w:bCs/>
                <w:color w:val="FFFFFF"/>
                <w:sz w:val="20"/>
                <w:szCs w:val="20"/>
              </w:rPr>
              <w:t>Accuracy</w:t>
            </w:r>
          </w:p>
        </w:tc>
      </w:tr>
      <w:tr w:rsidR="00C9481E">
        <w:tc>
          <w:tcPr>
            <w:tcW w:w="2600" w:type="dxa"/>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Logistic Regression</w:t>
            </w:r>
          </w:p>
        </w:tc>
        <w:tc>
          <w:tcPr>
            <w:tcW w:w="2600"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 xml:space="preserve">Full data </w:t>
            </w:r>
          </w:p>
        </w:tc>
        <w:tc>
          <w:tcPr>
            <w:tcW w:w="2350"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0.528</w:t>
            </w:r>
          </w:p>
        </w:tc>
        <w:tc>
          <w:tcPr>
            <w:tcW w:w="1800"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81.2%</w:t>
            </w:r>
          </w:p>
        </w:tc>
      </w:tr>
      <w:tr w:rsidR="00C9481E">
        <w:tc>
          <w:tcPr>
            <w:tcW w:w="2600" w:type="dxa"/>
            <w:shd w:val="clear" w:color="auto" w:fill="F2F2F2"/>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Logistic Regression</w:t>
            </w:r>
          </w:p>
        </w:tc>
        <w:tc>
          <w:tcPr>
            <w:tcW w:w="2600"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5-Fold Cross-Validation</w:t>
            </w:r>
          </w:p>
        </w:tc>
        <w:tc>
          <w:tcPr>
            <w:tcW w:w="2350"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0.467 (± 0.016)</w:t>
            </w:r>
          </w:p>
        </w:tc>
        <w:tc>
          <w:tcPr>
            <w:tcW w:w="1800"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81.2%</w:t>
            </w:r>
          </w:p>
        </w:tc>
      </w:tr>
      <w:tr w:rsidR="00C9481E">
        <w:tc>
          <w:tcPr>
            <w:tcW w:w="2600" w:type="dxa"/>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Random Forest</w:t>
            </w:r>
          </w:p>
        </w:tc>
        <w:tc>
          <w:tcPr>
            <w:tcW w:w="2600"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Full data</w:t>
            </w:r>
          </w:p>
        </w:tc>
        <w:tc>
          <w:tcPr>
            <w:tcW w:w="2350"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0.711</w:t>
            </w:r>
          </w:p>
        </w:tc>
        <w:tc>
          <w:tcPr>
            <w:tcW w:w="1800" w:type="dxa"/>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81.2%</w:t>
            </w:r>
          </w:p>
        </w:tc>
      </w:tr>
      <w:tr w:rsidR="00C9481E">
        <w:tc>
          <w:tcPr>
            <w:tcW w:w="2600" w:type="dxa"/>
            <w:shd w:val="clear" w:color="auto" w:fill="F2F2F2"/>
            <w:tcMar>
              <w:top w:w="80" w:type="dxa"/>
              <w:left w:w="120" w:type="dxa"/>
              <w:bottom w:w="80" w:type="dxa"/>
              <w:right w:w="120" w:type="dxa"/>
            </w:tcMar>
            <w:vAlign w:val="center"/>
          </w:tcPr>
          <w:p w:rsidR="00C9481E" w:rsidRDefault="003A15D9">
            <w:pPr>
              <w:spacing w:after="0" w:line="240" w:lineRule="auto"/>
              <w:rPr>
                <w:rFonts w:ascii="Calibri" w:eastAsia="Calibri" w:hAnsi="Calibri" w:cs="Calibri"/>
              </w:rPr>
            </w:pPr>
            <w:r>
              <w:rPr>
                <w:rFonts w:ascii="Calibri" w:eastAsia="Calibri" w:hAnsi="Calibri" w:cs="Calibri"/>
                <w:color w:val="000000"/>
                <w:sz w:val="20"/>
                <w:szCs w:val="20"/>
              </w:rPr>
              <w:t>Random Forest</w:t>
            </w:r>
          </w:p>
        </w:tc>
        <w:tc>
          <w:tcPr>
            <w:tcW w:w="2600"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5-Fold Cross-Validation</w:t>
            </w:r>
          </w:p>
        </w:tc>
        <w:tc>
          <w:tcPr>
            <w:tcW w:w="2350"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0.469 (± 0.018)</w:t>
            </w:r>
          </w:p>
        </w:tc>
        <w:tc>
          <w:tcPr>
            <w:tcW w:w="1800" w:type="dxa"/>
            <w:shd w:val="clear" w:color="auto" w:fill="F2F2F2"/>
            <w:tcMar>
              <w:top w:w="80" w:type="dxa"/>
              <w:left w:w="120" w:type="dxa"/>
              <w:bottom w:w="80" w:type="dxa"/>
              <w:right w:w="120" w:type="dxa"/>
            </w:tcMar>
            <w:vAlign w:val="center"/>
          </w:tcPr>
          <w:p w:rsidR="00C9481E" w:rsidRDefault="003A15D9">
            <w:pPr>
              <w:spacing w:after="0" w:line="240" w:lineRule="auto"/>
              <w:jc w:val="center"/>
              <w:rPr>
                <w:rFonts w:ascii="Calibri" w:eastAsia="Calibri" w:hAnsi="Calibri" w:cs="Calibri"/>
              </w:rPr>
            </w:pPr>
            <w:r>
              <w:rPr>
                <w:rFonts w:ascii="Calibri" w:eastAsia="Calibri" w:hAnsi="Calibri" w:cs="Calibri"/>
                <w:color w:val="000000"/>
                <w:sz w:val="20"/>
                <w:szCs w:val="20"/>
              </w:rPr>
              <w:t>81.2%</w:t>
            </w:r>
          </w:p>
        </w:tc>
      </w:tr>
    </w:tbl>
    <w:p w:rsidR="00C9481E" w:rsidRDefault="00C9481E">
      <w:pPr>
        <w:pStyle w:val="Caption"/>
        <w:rPr>
          <w:rtl/>
          <w:lang w:bidi="ar-EG"/>
        </w:rPr>
      </w:pPr>
    </w:p>
    <w:p w:rsidR="00C9481E" w:rsidRDefault="003A15D9">
      <w:pPr>
        <w:rPr>
          <w:lang w:bidi="ar-EG"/>
        </w:rPr>
      </w:pPr>
      <w:r>
        <w:rPr>
          <w:noProof/>
        </w:rPr>
        <w:drawing>
          <wp:inline distT="0" distB="0" distL="0" distR="0">
            <wp:extent cx="5943600" cy="4298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943600" cy="4298950"/>
                    </a:xfrm>
                    <a:prstGeom prst="rect">
                      <a:avLst/>
                    </a:prstGeom>
                  </pic:spPr>
                </pic:pic>
              </a:graphicData>
            </a:graphic>
          </wp:inline>
        </w:drawing>
      </w:r>
    </w:p>
    <w:p w:rsidR="00C9481E" w:rsidRDefault="00C9481E">
      <w:pPr>
        <w:rPr>
          <w:lang w:bidi="ar-EG"/>
        </w:rPr>
      </w:pPr>
    </w:p>
    <w:p w:rsidR="00C9481E" w:rsidRDefault="003A15D9">
      <w:pPr>
        <w:spacing w:after="150" w:line="276" w:lineRule="auto"/>
      </w:pPr>
      <w:r>
        <w:rPr>
          <w:b/>
          <w:bCs/>
        </w:rPr>
        <w:t xml:space="preserve">Key finding: </w:t>
      </w:r>
      <w:r>
        <w:t>the Random Forest's full-data ROC-AUC of 0.711 looked like a strong, usable model — but its cross-validated ROC-AUC drops to 0.469, below the 0.5 line expected from random guessing. This is a textbook case of overfitting: a flexible model with enough trees and depth can memorize idiosyncratic noise in the training sample, producing an illusion of predictive power that disappears completely on held-out folds. The logistic regression, being a much simpler model, shows far less of this gap (0.528 full-data vs. 0.467 cross-validated) precisely because it has less capacity to overfit random noise in the first place.</w:t>
      </w:r>
    </w:p>
    <w:p w:rsidR="00C9481E" w:rsidRDefault="003A15D9">
      <w:pPr>
        <w:spacing w:after="150" w:line="276" w:lineRule="auto"/>
        <w:rPr>
          <w:rtl/>
        </w:rPr>
      </w:pPr>
      <w:r>
        <w:t xml:space="preserve">Both models converge to essentially the same, unremarkable conclusion once evaluated honestly: neither Random Forest nor Logistic Regression can distinguish readmitted from non-readmitted patients </w:t>
      </w:r>
      <w:r>
        <w:lastRenderedPageBreak/>
        <w:t>better than chance. The 'best' model overall is therefore not the one with the highest full-data score, but the one that is honest about its (lack of) performance — and cross-validation is what reveals that honesty.</w:t>
      </w:r>
    </w:p>
    <w:p w:rsidR="00060F3C" w:rsidRPr="00060F3C" w:rsidRDefault="00060F3C" w:rsidP="00060F3C">
      <w:pPr>
        <w:pStyle w:val="NormalWeb"/>
        <w:rPr>
          <w:rFonts w:asciiTheme="majorHAnsi" w:eastAsiaTheme="majorEastAsia" w:hAnsiTheme="majorHAnsi" w:cstheme="majorBidi"/>
          <w:b/>
          <w:bCs/>
        </w:rPr>
      </w:pPr>
      <w:r w:rsidRPr="00060F3C">
        <w:rPr>
          <w:rFonts w:asciiTheme="majorHAnsi" w:eastAsiaTheme="majorEastAsia" w:hAnsiTheme="majorHAnsi" w:cstheme="majorBidi"/>
          <w:b/>
          <w:bCs/>
        </w:rPr>
        <w:t>CONCLUSION</w:t>
      </w:r>
    </w:p>
    <w:p w:rsidR="00060F3C" w:rsidRPr="00060F3C" w:rsidRDefault="00060F3C" w:rsidP="00060F3C">
      <w:pPr>
        <w:pStyle w:val="NormalWeb"/>
        <w:numPr>
          <w:ilvl w:val="0"/>
          <w:numId w:val="1"/>
        </w:numPr>
        <w:rPr>
          <w:rFonts w:asciiTheme="minorHAnsi" w:eastAsiaTheme="minorHAnsi" w:hAnsiTheme="minorHAnsi" w:cstheme="minorBidi"/>
          <w:sz w:val="22"/>
          <w:szCs w:val="22"/>
        </w:rPr>
      </w:pPr>
      <w:r w:rsidRPr="00060F3C">
        <w:rPr>
          <w:rFonts w:asciiTheme="minorHAnsi" w:eastAsiaTheme="minorHAnsi" w:hAnsiTheme="minorHAnsi" w:cstheme="minorBidi"/>
          <w:sz w:val="22"/>
          <w:szCs w:val="22"/>
        </w:rPr>
        <w:t xml:space="preserve">None of the tested variables (age, gender, diagnosis, discharge destination, length of stay, procedures, or comorbidity score) show a statistically significant association with readmission </w:t>
      </w:r>
    </w:p>
    <w:p w:rsidR="00060F3C" w:rsidRPr="00060F3C" w:rsidRDefault="00060F3C" w:rsidP="00060F3C">
      <w:pPr>
        <w:pStyle w:val="NormalWeb"/>
        <w:numPr>
          <w:ilvl w:val="0"/>
          <w:numId w:val="1"/>
        </w:numPr>
        <w:rPr>
          <w:rFonts w:asciiTheme="minorHAnsi" w:eastAsiaTheme="minorHAnsi" w:hAnsiTheme="minorHAnsi" w:cstheme="minorBidi"/>
          <w:sz w:val="22"/>
          <w:szCs w:val="22"/>
        </w:rPr>
      </w:pPr>
      <w:r w:rsidRPr="00060F3C">
        <w:rPr>
          <w:rFonts w:asciiTheme="minorHAnsi" w:eastAsiaTheme="minorHAnsi" w:hAnsiTheme="minorHAnsi" w:cstheme="minorBidi"/>
          <w:sz w:val="22"/>
          <w:szCs w:val="22"/>
        </w:rPr>
        <w:t xml:space="preserve">Multivariate logistic regression, Random Forest, and K-Means clustering all converge on the same conclusion: no combination of these variables meaningfully predicts readmission </w:t>
      </w:r>
    </w:p>
    <w:p w:rsidR="00060F3C" w:rsidRPr="00060F3C" w:rsidRDefault="00060F3C" w:rsidP="00060F3C">
      <w:pPr>
        <w:pStyle w:val="NormalWeb"/>
        <w:numPr>
          <w:ilvl w:val="0"/>
          <w:numId w:val="1"/>
        </w:numPr>
        <w:rPr>
          <w:rFonts w:asciiTheme="minorHAnsi" w:eastAsiaTheme="minorHAnsi" w:hAnsiTheme="minorHAnsi" w:cstheme="minorBidi"/>
          <w:sz w:val="22"/>
          <w:szCs w:val="22"/>
        </w:rPr>
      </w:pPr>
      <w:r w:rsidRPr="00060F3C">
        <w:rPr>
          <w:rFonts w:asciiTheme="minorHAnsi" w:eastAsiaTheme="minorHAnsi" w:hAnsiTheme="minorHAnsi" w:cstheme="minorBidi"/>
          <w:sz w:val="22"/>
          <w:szCs w:val="22"/>
        </w:rPr>
        <w:t xml:space="preserve">Apparent gains from more complex models (Random Forest's 0.711 full-data ROC-AUC) do not survive honest cross-validation, a reminder to always validate before trusting a training-data score </w:t>
      </w:r>
    </w:p>
    <w:p w:rsidR="00060F3C" w:rsidRPr="00060F3C" w:rsidRDefault="00060F3C" w:rsidP="00060F3C">
      <w:pPr>
        <w:pStyle w:val="NormalWeb"/>
        <w:numPr>
          <w:ilvl w:val="0"/>
          <w:numId w:val="1"/>
        </w:numPr>
        <w:rPr>
          <w:rFonts w:asciiTheme="minorHAnsi" w:eastAsiaTheme="minorHAnsi" w:hAnsiTheme="minorHAnsi" w:cstheme="minorBidi"/>
          <w:sz w:val="22"/>
          <w:szCs w:val="22"/>
        </w:rPr>
      </w:pPr>
      <w:r w:rsidRPr="00060F3C">
        <w:rPr>
          <w:rFonts w:asciiTheme="minorHAnsi" w:eastAsiaTheme="minorHAnsi" w:hAnsiTheme="minorHAnsi" w:cstheme="minorBidi"/>
          <w:sz w:val="22"/>
          <w:szCs w:val="22"/>
        </w:rPr>
        <w:t xml:space="preserve">Practical implication: reducing readmissions in this population likely depends on factors outside this dataset (e.g., post-discharge follow-up, medication adherence, or social factors) this analysis is as valuable for ruling out what isn't driving it </w:t>
      </w:r>
    </w:p>
    <w:p w:rsidR="00060F3C" w:rsidRDefault="00060F3C">
      <w:pPr>
        <w:spacing w:after="150" w:line="276" w:lineRule="auto"/>
      </w:pPr>
    </w:p>
    <w:p w:rsidR="00C9481E" w:rsidRDefault="00C9481E">
      <w:pPr>
        <w:rPr>
          <w:lang w:bidi="ar-EG"/>
        </w:rPr>
      </w:pPr>
      <w:bookmarkStart w:id="0" w:name="_GoBack"/>
      <w:bookmarkEnd w:id="0"/>
    </w:p>
    <w:sectPr w:rsidR="00C9481E" w:rsidSect="00FB57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C12" w:rsidRDefault="00751C12">
      <w:pPr>
        <w:spacing w:line="240" w:lineRule="auto"/>
      </w:pPr>
      <w:r>
        <w:separator/>
      </w:r>
    </w:p>
  </w:endnote>
  <w:endnote w:type="continuationSeparator" w:id="0">
    <w:p w:rsidR="00751C12" w:rsidRDefault="00751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C12" w:rsidRDefault="00751C12">
      <w:pPr>
        <w:spacing w:after="0"/>
      </w:pPr>
      <w:r>
        <w:separator/>
      </w:r>
    </w:p>
  </w:footnote>
  <w:footnote w:type="continuationSeparator" w:id="0">
    <w:p w:rsidR="00751C12" w:rsidRDefault="00751C1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06EA3"/>
    <w:multiLevelType w:val="multilevel"/>
    <w:tmpl w:val="7068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865"/>
    <w:rsid w:val="0000355B"/>
    <w:rsid w:val="00060F3C"/>
    <w:rsid w:val="00070DA4"/>
    <w:rsid w:val="00072EA6"/>
    <w:rsid w:val="000777CA"/>
    <w:rsid w:val="000E6707"/>
    <w:rsid w:val="000E7C4B"/>
    <w:rsid w:val="00184884"/>
    <w:rsid w:val="001C593C"/>
    <w:rsid w:val="00206E9F"/>
    <w:rsid w:val="00245632"/>
    <w:rsid w:val="002B27AB"/>
    <w:rsid w:val="002E1C6A"/>
    <w:rsid w:val="00336103"/>
    <w:rsid w:val="00337C34"/>
    <w:rsid w:val="003A15D9"/>
    <w:rsid w:val="003E2F1C"/>
    <w:rsid w:val="00416269"/>
    <w:rsid w:val="004405C3"/>
    <w:rsid w:val="004447AC"/>
    <w:rsid w:val="004845A4"/>
    <w:rsid w:val="00504A88"/>
    <w:rsid w:val="00544DA3"/>
    <w:rsid w:val="00553CA2"/>
    <w:rsid w:val="00564346"/>
    <w:rsid w:val="005A0678"/>
    <w:rsid w:val="005B56C2"/>
    <w:rsid w:val="005C6B63"/>
    <w:rsid w:val="005D42E0"/>
    <w:rsid w:val="00614E9B"/>
    <w:rsid w:val="00693148"/>
    <w:rsid w:val="006D70D4"/>
    <w:rsid w:val="00751C12"/>
    <w:rsid w:val="00782EDE"/>
    <w:rsid w:val="0079132D"/>
    <w:rsid w:val="007E3F67"/>
    <w:rsid w:val="00860BDC"/>
    <w:rsid w:val="009352C4"/>
    <w:rsid w:val="00962323"/>
    <w:rsid w:val="00966AA6"/>
    <w:rsid w:val="009A5419"/>
    <w:rsid w:val="009A798F"/>
    <w:rsid w:val="00A1726D"/>
    <w:rsid w:val="00A24E9E"/>
    <w:rsid w:val="00A46FAA"/>
    <w:rsid w:val="00A5606F"/>
    <w:rsid w:val="00A84D68"/>
    <w:rsid w:val="00B9259D"/>
    <w:rsid w:val="00BB4A9D"/>
    <w:rsid w:val="00C03437"/>
    <w:rsid w:val="00C9481E"/>
    <w:rsid w:val="00CB4865"/>
    <w:rsid w:val="00D7332F"/>
    <w:rsid w:val="00E8193B"/>
    <w:rsid w:val="00EA65FA"/>
    <w:rsid w:val="00EB7361"/>
    <w:rsid w:val="00ED08E0"/>
    <w:rsid w:val="00ED1207"/>
    <w:rsid w:val="00ED30C0"/>
    <w:rsid w:val="00ED535C"/>
    <w:rsid w:val="00F20731"/>
    <w:rsid w:val="00F479B3"/>
    <w:rsid w:val="00F65EFB"/>
    <w:rsid w:val="00FB1A22"/>
    <w:rsid w:val="00FB5737"/>
    <w:rsid w:val="2DF80479"/>
    <w:rsid w:val="3CFE45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CF31AFBD-144D-40F0-8CD3-AA6262A4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PlainTable51">
    <w:name w:val="Plain Table 51"/>
    <w:basedOn w:val="TableNormal"/>
    <w:uiPriority w:val="45"/>
    <w:qFormat/>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customStyle="1" w:styleId="PlainTable11">
    <w:name w:val="Plain Table 11"/>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uiPriority w:val="44"/>
    <w:qFormat/>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1">
    <w:name w:val="Grid Table 6 Colorful1"/>
    <w:basedOn w:val="TableNormal"/>
    <w:uiPriority w:val="51"/>
    <w:qFormat/>
    <w:rPr>
      <w:color w:val="000000" w:themeColor="text1"/>
    </w:rPr>
    <w:tblPr>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sid w:val="00FB5737"/>
    <w:rPr>
      <w:rFonts w:eastAsiaTheme="minorEastAsia"/>
      <w:sz w:val="22"/>
      <w:szCs w:val="22"/>
    </w:rPr>
  </w:style>
  <w:style w:type="character" w:customStyle="1" w:styleId="NoSpacingChar">
    <w:name w:val="No Spacing Char"/>
    <w:basedOn w:val="DefaultParagraphFont"/>
    <w:link w:val="NoSpacing"/>
    <w:uiPriority w:val="1"/>
    <w:rsid w:val="00FB5737"/>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130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8A3EF-D794-4425-9C14-B722FE619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3208</Words>
  <Characters>18290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2026-10-14T11:09:00Z</dcterms:created>
  <dcterms:modified xsi:type="dcterms:W3CDTF">2026-10-14T11:09:00Z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2227abd7-fc52-49eb-afd3-a230ce3ce19d</vt:lpwstr>
  </property>
  <property fmtid="{D5CDD505-2E9C-101B-9397-08002B2CF9AE}" pid="3" name="KSOTemplateDocerSaveRecord">
    <vt:lpwstr>eyJoZGlkIjoiZjJkZDNlZDUyZmJhZWQ5YTUyZDJkMmI0MDE3YmJiMjkifQ==</vt:lpwstr>
  </property>
  <property fmtid="{D5CDD505-2E9C-101B-9397-08002B2CF9AE}" pid="4" name="KSOProductBuildVer">
    <vt:lpwstr>1033-12.1.0.28485</vt:lpwstr>
  </property>
  <property fmtid="{D5CDD505-2E9C-101B-9397-08002B2CF9AE}" pid="5" name="ICV">
    <vt:lpwstr>86C70E6EA34545E48944DFFAD3EA6DF7_13</vt:lpwstr>
  </property>
</Properties>
</file>