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643E5E">
            <w:pPr>
              <w:bidi/>
              <w:spacing w:line="280" w:lineRule="exact"/>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6F1D31">
            <w:pPr>
              <w:bidi/>
              <w:spacing w:line="280" w:lineRule="exact"/>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ލޯބިވެވޮޑިގެނ</w:t>
            </w:r>
            <w:r w:rsidR="006F687B" w:rsidRPr="006F687B">
              <w:rPr>
                <w:rFonts w:ascii="Faruma" w:hAnsi="Faruma" w:cs="Faruma" w:hint="cs"/>
                <w:spacing w:val="-20"/>
                <w:sz w:val="28"/>
                <w:szCs w:val="28"/>
                <w:rtl/>
                <w:lang w:bidi="dv-MV"/>
              </w:rPr>
              <w:t xml:space="preserve">ްވާ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322CB3A4"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މެނުވީ/ނުލާ}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7F0C5FD5"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ޖަމާޢަތާއެކު 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4A5B19CB" w:rsidR="006F1D31" w:rsidRPr="006F687B" w:rsidRDefault="006F1D31" w:rsidP="006F1D31">
            <w:pPr>
              <w:bidi/>
              <w:spacing w:line="280" w:lineRule="exact"/>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އުފައްދައިފިއެވެ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6F1D31">
            <w:pPr>
              <w:bidi/>
              <w:spacing w:line="280" w:lineRule="exact"/>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29D24AC6"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މީސްމީހުންގެ ބުއްދިތަކާއި ދެކޭ ގޮތްގޮތުގެ މައްޗަށް 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ޙަޟްރަތުގައި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 xml:space="preserve">واعلم أن الناس لم يبتدعوا بدعة قط حتى تركوا من السنة مثلها، فاحذر المحدثات من الأمور، فإن </w:t>
            </w:r>
            <w:r w:rsidRPr="006F687B">
              <w:rPr>
                <w:rFonts w:cs="Arial"/>
                <w:sz w:val="26"/>
                <w:szCs w:val="26"/>
                <w:rtl/>
              </w:rPr>
              <w:lastRenderedPageBreak/>
              <w:t>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3B1AAA9C"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ނުކުތުމަށް ކުޅަދާނަ ނުވިއެވެ.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އެކަމާ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فإنه هالك، وآخر عاند الحق وخالف من كان قبله من المتقين، فهو ضال مضل، شيطان مريد في هذه الأمة، حقيق على من يعرفه أن يحذر الناس منه، ويبين لهم قصته؛ لئلا يقع أحد في بدعته فيهلك.</w:t>
            </w:r>
          </w:p>
        </w:tc>
        <w:tc>
          <w:tcPr>
            <w:tcW w:w="8472" w:type="dxa"/>
            <w:shd w:val="clear" w:color="auto" w:fill="F2F2F2" w:themeFill="background1" w:themeFillShade="F2"/>
          </w:tcPr>
          <w:p w14:paraId="0BB18B42" w14:textId="2EDE60B3"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ނޫނީ/ހެޔޮކަން-ގޮތް ނޫން ގޮތެއް}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ބޯހަރުވެ 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ކިބައިން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ދިނުމާއި އޭނާގެ ވާހަކަ ބަޔާންކޮށް ދިނުމަކީ،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hint="cs"/>
                <w:spacing w:val="-20"/>
                <w:sz w:val="28"/>
                <w:szCs w:val="28"/>
                <w:rtl/>
                <w:lang w:bidi="dv-MV"/>
              </w:rPr>
              <w:t xml:space="preserve"> އަދާ ކުރަން ޖެހޭ ވާޖިބ</w:t>
            </w:r>
            <w:r w:rsidRPr="006F687B">
              <w:rPr>
                <w:rFonts w:ascii="Faruma" w:hAnsi="Faruma" w:cs="Faruma" w:hint="cs"/>
                <w:spacing w:val="-20"/>
                <w:sz w:val="28"/>
                <w:szCs w:val="28"/>
                <w:rtl/>
                <w:lang w:bidi="dv-MV"/>
              </w:rPr>
              <w:t>ެކެވެ.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34B266B3" w:rsidR="006F1D31" w:rsidRPr="006F687B" w:rsidRDefault="006F1D31" w:rsidP="006F1D31">
            <w:pPr>
              <w:bidi/>
              <w:spacing w:line="280" w:lineRule="exact"/>
              <w:ind w:firstLine="170"/>
              <w:rPr>
                <w:rFonts w:ascii="Faruma" w:hAnsi="Faruma" w:cs="Faruma" w:hint="cs"/>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w:t>
            </w:r>
            <w:r w:rsidRPr="006F687B">
              <w:rPr>
                <w:rFonts w:ascii="Faruma" w:hAnsi="Faruma" w:cs="Faruma" w:hint="cs"/>
                <w:spacing w:val="-20"/>
                <w:sz w:val="28"/>
                <w:szCs w:val="28"/>
                <w:rtl/>
                <w:lang w:bidi="dv-MV"/>
              </w:rPr>
              <w:t xml:space="preserve"> ބަޔާންކޮށްދީފައި ނުވާ އެއްވެސް ކަމެއް ހުރި ކަމަށް ދަޢުވާކޮށްފި މީހާ، ފަހެ ހަމަކަށަވަރުންޞަޙާބީން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 xml:space="preserve">އަދި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02625EC" w:rsidR="006F1D31" w:rsidRPr="006F687B" w:rsidRDefault="006F1D31" w:rsidP="006F1D31">
            <w:pPr>
              <w:bidi/>
              <w:spacing w:line="280" w:lineRule="exact"/>
              <w:ind w:firstLine="170"/>
              <w:rPr>
                <w:rFonts w:ascii="Faruma" w:hAnsi="Faruma" w:cs="Faruma" w:hint="cs"/>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ހަވާނަފްސަށް ތަބާވުމެއް ވެސް ނޯވެއެވެ. އެއީ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 xml:space="preserve">كيف ولا شرح، ولا يقال: لم ولا </w:t>
            </w:r>
            <w:r w:rsidRPr="006F687B">
              <w:rPr>
                <w:rFonts w:cs="Arial"/>
                <w:sz w:val="26"/>
                <w:szCs w:val="26"/>
                <w:rtl/>
              </w:rPr>
              <w:lastRenderedPageBreak/>
              <w:t>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5353B7AD"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އަރާރުންވުމަކީ </w:t>
            </w:r>
            <w:r w:rsidRPr="006F687B">
              <w:rPr>
                <w:rFonts w:ascii="Faruma" w:hAnsi="Faruma" w:cs="Faruma" w:hint="cs"/>
                <w:spacing w:val="-20"/>
                <w:sz w:val="28"/>
                <w:szCs w:val="28"/>
                <w:rtl/>
                <w:lang w:bidi="dv-MV"/>
              </w:rPr>
              <w:t xml:space="preserve">ދީނުގައި </w:t>
            </w:r>
            <w:r w:rsidRPr="006F687B">
              <w:rPr>
                <w:rFonts w:ascii="Faruma" w:hAnsi="Faruma" w:cs="Faruma" w:hint="cs"/>
                <w:spacing w:val="-20"/>
                <w:sz w:val="28"/>
                <w:szCs w:val="28"/>
                <w:rtl/>
                <w:lang w:bidi="dv-MV"/>
              </w:rPr>
              <w:t>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1DF5E02E" w:rsidR="006F1D31" w:rsidRPr="006F687B" w:rsidRDefault="006F1D31" w:rsidP="006F1D31">
            <w:pPr>
              <w:bidi/>
              <w:spacing w:line="280" w:lineRule="exact"/>
              <w:ind w:firstLine="170"/>
              <w:rPr>
                <w:rFonts w:ascii="Faruma" w:hAnsi="Faruma" w:cs="MV Boli" w:hint="cs"/>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ޤުރްއާނުގައި ﷲ އެ އިލާހުގެ ނަފްސުފުޅު ސިފަ ކުރައްވާފައިވާ ގޮތާއި، ރަސޫލު ﷲ </w:t>
            </w:r>
            <w:r w:rsidRPr="006F687B">
              <w:rPr>
                <w:rFonts w:ascii="Arial" w:hAnsi="Arial" w:cs="Arial" w:hint="cs"/>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ގޮތަށް ފިޔަވައި، ވެރި ރައްބާ މެދު ވާހަކަ ދެއްކުމެއް ނޯވެއެވެ. އެ އިލާހީ އެއްކައުވަންތަ އިލާހެވެ. އެ އިލާހުގެ ޘަނާ މަތިވެރިވެގެން ވެއެވެ.</w:t>
            </w:r>
            <w:r w:rsidRPr="006F687B">
              <w:rPr>
                <w:rFonts w:ascii="Faruma" w:hAnsi="Faruma" w:cs="Faruma"/>
                <w:spacing w:val="-20"/>
                <w:sz w:val="28"/>
                <w:szCs w:val="28"/>
                <w:rtl/>
                <w:lang w:bidi="dv-MV"/>
              </w:rPr>
              <w:t xml:space="preserve">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hint="cs"/>
                <w:spacing w:val="-20"/>
                <w:sz w:val="28"/>
                <w:szCs w:val="28"/>
                <w:rtl/>
                <w:lang w:bidi="dv-MV"/>
              </w:rPr>
              <w:t xml:space="preserve"> އިލާހީ ފެށުން އެހުމެއް ނެތި އިސްވެވޮޑިގެންވާ އިލާހެވެ. އަދި ނިމުމެއް ނެތި ފަސްވެވޮޑިގެންވާ އިލާހެވެ. އެ އިލާހީ ސިއްރާއި ވަންހަނާ ކަންތައްތައް ދެނެވޮޑިގެންވާ އިލާހެވެ. އެ އިލާހުގެ ޢަރުޝިކޮޅަށް އިސްތަވާ ވޮޑިގެންވިއެވެ. ކޮންމެ ތަނެއްގައި ވެސް އެ އިލާހުގެ ޢީލްމުފުޅު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62FCE83B"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0E066BFA"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މަޚްލޫޤެއް ނޫނެވެ./އެއްޗެއް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ކުރީންނާއި ފަހުން އައި ޢިލްމުވެރިން </w:t>
            </w:r>
            <w:r w:rsidRPr="006F687B">
              <w:rPr>
                <w:rFonts w:ascii="Faruma" w:hAnsi="Faruma" w:cs="Faruma" w:hint="cs"/>
                <w:spacing w:val="-20"/>
                <w:sz w:val="28"/>
                <w:szCs w:val="28"/>
                <w:rtl/>
                <w:lang w:bidi="dv-MV"/>
              </w:rPr>
              <w:t>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6B32C318"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{ބޯތަކުގެ/ބޮލުގައިވާ}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6F1D31">
            <w:pPr>
              <w:bidi/>
              <w:spacing w:line="280" w:lineRule="exact"/>
              <w:ind w:firstLine="170"/>
              <w:rPr>
                <w:rFonts w:ascii="Faruma" w:hAnsi="Faruma" w:cs="Faruma" w:hint="cs"/>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5A3DBE81" w:rsidR="006F1D31" w:rsidRPr="006F687B" w:rsidRDefault="006F1D31" w:rsidP="006F1D31">
            <w:pPr>
              <w:bidi/>
              <w:spacing w:line="280" w:lineRule="exact"/>
              <w:ind w:firstLine="170"/>
              <w:rPr>
                <w:rFonts w:ascii="Faruma" w:hAnsi="Faruma" w:cs="Faruma" w:hint="cs"/>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0CA9696A" w:rsidR="006F1D31" w:rsidRPr="006F687B" w:rsidRDefault="006F1D31" w:rsidP="006F1D31">
            <w:pPr>
              <w:bidi/>
              <w:spacing w:line="280" w:lineRule="exact"/>
              <w:ind w:firstLine="170"/>
              <w:rPr>
                <w:rFonts w:ascii="Faruma" w:hAnsi="Faruma" w:cs="Faruma" w:hint="cs"/>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ޞިރާތުމަގުގައި </w:t>
            </w:r>
            <w:r w:rsidRPr="006F687B">
              <w:rPr>
                <w:rFonts w:ascii="Faruma" w:hAnsi="Faruma" w:cs="Faruma" w:hint="cs"/>
                <w:spacing w:val="-20"/>
                <w:sz w:val="28"/>
                <w:szCs w:val="28"/>
                <w:rtl/>
                <w:lang w:bidi="dv-MV"/>
              </w:rPr>
              <w:t>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w:t>
            </w:r>
            <w:r w:rsidRPr="006F687B">
              <w:rPr>
                <w:rFonts w:ascii="Faruma" w:hAnsi="Faruma" w:cs="Faruma" w:hint="cs"/>
                <w:spacing w:val="-20"/>
                <w:sz w:val="28"/>
                <w:szCs w:val="28"/>
                <w:rtl/>
                <w:lang w:bidi="dv-MV"/>
              </w:rPr>
              <w:t>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ތެރެއިން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ޝަފާޢަތް ލިބިގެންވެއެވެ. </w:t>
            </w:r>
            <w:r w:rsidRPr="006F687B">
              <w:rPr>
                <w:rFonts w:ascii="Faruma" w:hAnsi="Faruma" w:cs="Faruma" w:hint="cs"/>
                <w:spacing w:val="-20"/>
                <w:sz w:val="28"/>
                <w:szCs w:val="28"/>
                <w:rtl/>
                <w:lang w:bidi="dv-MV"/>
              </w:rPr>
              <w:t>އެއަށްފަހު 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hint="cs"/>
                <w:spacing w:val="-20"/>
                <w:sz w:val="28"/>
                <w:szCs w:val="28"/>
                <w:rtl/>
                <w:lang w:bidi="dv-MV"/>
              </w:rPr>
              <w:t xml:space="preserve">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6F1D31">
            <w:pPr>
              <w:bidi/>
              <w:spacing w:line="280" w:lineRule="exact"/>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17DB5E32"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6F1D31">
            <w:pPr>
              <w:bidi/>
              <w:spacing w:line="280" w:lineRule="exact"/>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2271F7D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093DAEF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من صحب رسول الله صلى الله عليه وسلم يوما أو شهرا أو سنة أقل أو كثر، ترحم عليهم وتذكر فضله وتكف عن زلته، 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3722004A" w14:textId="1E6E6552"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C31AC9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68B7FB38"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752D7AAB"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6CC7DE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12B44E5D" w14:textId="4AAE6E3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20C839D6"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له، وتخاف عليه ولا تدري ما يسبق له عند الموت إلى الله من الندم، وما أحدث الله في ذلك الوقت إذا مات على الإسلام ترجو له رحمة الله، وتخاف عليه ذنوبه، وما من ذنب إلا وللعبد منه توبة.</w:t>
            </w:r>
          </w:p>
        </w:tc>
        <w:tc>
          <w:tcPr>
            <w:tcW w:w="8472" w:type="dxa"/>
            <w:shd w:val="clear" w:color="auto" w:fill="F2F2F2" w:themeFill="background1" w:themeFillShade="F2"/>
          </w:tcPr>
          <w:p w14:paraId="724E28CC" w14:textId="3C5F7D2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777777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 xml:space="preserve">واعلم أن الدنيا دار إيمان وإسلام، فأمة محمد صلى الله عليه وسلم فيها مؤمنون مسلمون في أحكامهم ومواريثهم [وذبائحهم] والصلاة عليهم، لا </w:t>
            </w:r>
            <w:r w:rsidRPr="006F687B">
              <w:rPr>
                <w:rFonts w:cs="Arial"/>
                <w:sz w:val="26"/>
                <w:szCs w:val="26"/>
                <w:rtl/>
              </w:rPr>
              <w:lastRenderedPageBreak/>
              <w:t>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784E969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79F46DCE"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31256C5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 xml:space="preserve">هذه الأحاديث، فعليك بالتسليم والتصديق والتفويض والرضى، ولا تفسر شيئا [من هذه] بهواك، فإن الإيمان بهذا </w:t>
            </w:r>
            <w:r w:rsidRPr="006F687B">
              <w:rPr>
                <w:rFonts w:cs="Arial"/>
                <w:sz w:val="26"/>
                <w:szCs w:val="26"/>
                <w:rtl/>
              </w:rPr>
              <w:lastRenderedPageBreak/>
              <w:t>واجب، فمن فسر شيئا من هذا بهواه أو رده فهو جهمي.</w:t>
            </w:r>
          </w:p>
        </w:tc>
        <w:tc>
          <w:tcPr>
            <w:tcW w:w="8472" w:type="dxa"/>
            <w:shd w:val="clear" w:color="auto" w:fill="F2F2F2" w:themeFill="background1" w:themeFillShade="F2"/>
          </w:tcPr>
          <w:p w14:paraId="60F77CE0" w14:textId="03BA7D8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297334F4" w:rsidR="006F1D31" w:rsidRPr="006F687B" w:rsidRDefault="006F687B"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ދުނިޔެ މަތީގައި އެ މީހެއްގެ ވެރި ރައްބު ފެންނަ ކަމަށް ދަޢުވާ ކޮށްފި މީހާ ﷲއަށް ކާފިރު ވެއްޖެއެވެ.</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42C06780"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6F687B" w:rsidRDefault="006F1D31" w:rsidP="006F1D31">
            <w:pPr>
              <w:bidi/>
              <w:ind w:firstLine="170"/>
              <w:rPr>
                <w:rFonts w:cs="Arial"/>
                <w:sz w:val="26"/>
                <w:szCs w:val="26"/>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6A4F803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06F70C0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77777777" w:rsidR="006F1D31" w:rsidRPr="006F687B" w:rsidRDefault="006F1D31" w:rsidP="006F1D31">
            <w:pPr>
              <w:bidi/>
              <w:rPr>
                <w:spacing w:val="-20"/>
              </w:rPr>
            </w:pP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4E957C60" w:rsidR="006F1D31" w:rsidRPr="006F687B" w:rsidRDefault="006F1D31" w:rsidP="006F1D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73ED8A31" w:rsidR="006F1D31" w:rsidRPr="006F687B" w:rsidRDefault="007F1C0A" w:rsidP="006F1D31">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އަދި މީހަކު އޭނާގެ އަނބިމީހާ ތިން ފަހަރު ވަރިކޮށްފި ނަމަ، ފަހެ އޭނާއަށް އެ އަންހެނާ ހަރާމްވެއްޖެކަން ކަށަވަރެވެ. އަދި އެ އަންހެނާ އެހެން ފިރިޔަކާ ކައިވެނިކޮށްފުމަށް ދާންދެން، އެ މީހާއަކަށް އެ އަންހެނާ ޙަލާލެއް ނުވާނެއެވެ.</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42749475" w:rsidR="006F1D31" w:rsidRPr="006F687B" w:rsidRDefault="006F1D31" w:rsidP="006F1D31">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الخلق على ما ماتوا عليه يوم القيامة، فيحاسبهم بما </w:t>
            </w:r>
            <w:r w:rsidRPr="006F687B">
              <w:rPr>
                <w:rFonts w:cs="Arial"/>
                <w:sz w:val="26"/>
                <w:szCs w:val="26"/>
                <w:rtl/>
              </w:rPr>
              <w:lastRenderedPageBreak/>
              <w:t>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0D701650" w:rsidR="006F1D31" w:rsidRPr="006F687B" w:rsidRDefault="006F1D31" w:rsidP="006F1D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2014AB52" w:rsidR="006F1D31" w:rsidRPr="006F687B" w:rsidRDefault="006F1D31" w:rsidP="006F1D3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6F1D31">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2FD111CB" w:rsidR="006F1D31" w:rsidRPr="006F687B"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ﷲ ޢައްޒަ ވަޖަލް ވަޙީ ކުރެއްވި ބަސްފުޅަށް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434DA5C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6F1D31">
            <w:pPr>
              <w:bidi/>
              <w:spacing w:line="280" w:lineRule="exact"/>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59AE9E69" w:rsidR="006F1D31" w:rsidRPr="006F687B"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ﷲއާއެކު އެއްވެސް ޚާލިޤަކު ނުވާކަމެވެ.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3B5C259E"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1CE728CD" w:rsidR="006F1D31" w:rsidRPr="006F687B" w:rsidRDefault="00E2083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ވެހޭ ކޮންމެ ވާރޭ ތިއްކަކާއެކު މަލާއިކަތެއް ވާކަމަށް އީމާންވުމެވެ. އުޑުން އެ މ</w:t>
            </w:r>
            <w:r w:rsidR="00983F82">
              <w:rPr>
                <w:rFonts w:ascii="Faruma" w:hAnsi="Faruma" w:cs="Faruma" w:hint="cs"/>
                <w:spacing w:val="-20"/>
                <w:sz w:val="28"/>
                <w:szCs w:val="28"/>
                <w:rtl/>
                <w:lang w:bidi="dv-MV"/>
              </w:rPr>
              <w:t xml:space="preserve">ަލާއިކަތާ </w:t>
            </w:r>
            <w:r>
              <w:rPr>
                <w:rFonts w:ascii="Faruma" w:hAnsi="Faruma" w:cs="Faruma" w:hint="cs"/>
                <w:spacing w:val="-20"/>
                <w:sz w:val="28"/>
                <w:szCs w:val="28"/>
                <w:rtl/>
                <w:lang w:bidi="dv-MV"/>
              </w:rPr>
              <w:t xml:space="preserve">ފައިބައިވަޑައިގެން </w:t>
            </w:r>
            <w:r>
              <w:rPr>
                <w:rFonts w:ascii="Faruma" w:hAnsi="Faruma" w:cs="Faruma" w:hint="cs"/>
                <w:spacing w:val="-20"/>
                <w:sz w:val="28"/>
                <w:szCs w:val="28"/>
                <w:rtl/>
                <w:lang w:bidi="dv-MV"/>
              </w:rPr>
              <w:t xml:space="preserve">ﷲ ޢައްޒަ ވަޖަލް އަމުރުފުޅު ކުރެއްވި ތަނަކު </w:t>
            </w:r>
            <w:r>
              <w:rPr>
                <w:rFonts w:ascii="Faruma" w:hAnsi="Faruma" w:cs="Faruma" w:hint="cs"/>
                <w:spacing w:val="-20"/>
                <w:sz w:val="28"/>
                <w:szCs w:val="28"/>
                <w:rtl/>
                <w:lang w:bidi="dv-MV"/>
              </w:rPr>
              <w:t>އެ ވާރޭ ތިކި ބާއްވައެވެ.</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1F4042A8"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18CDFD9F" w:rsidR="006F1D31" w:rsidRPr="006F687B" w:rsidRDefault="00983F82"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މީހަކު ބަލިވެއްޖެ ނަމަ، އެ ބަލިމަޑުކަމުގެ ސަބަބުން ﷲ އޭނާއަށް އަޖުރު ދެއްވާ ކަމަށް އީމާންވުމެވެ.</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3CC84355" w:rsidR="006F1D31" w:rsidRPr="006F687B"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ޤަތުލުވުމުގެ ސަބަބުން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5403112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الأرضين في اليقظة، حمله جبريل على البراق حتى </w:t>
            </w:r>
            <w:r w:rsidRPr="006F687B">
              <w:rPr>
                <w:rFonts w:cs="Arial"/>
                <w:sz w:val="26"/>
                <w:szCs w:val="26"/>
                <w:rtl/>
              </w:rPr>
              <w:lastRenderedPageBreak/>
              <w:t>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 xml:space="preserve">ولا يحل أن تكتم النصيحة للمسلمين، برهم وفاجرهم في أمر الدين، فمن كتم فقد غش </w:t>
            </w:r>
            <w:r w:rsidRPr="006F687B">
              <w:rPr>
                <w:rFonts w:cs="Arial"/>
                <w:sz w:val="26"/>
                <w:szCs w:val="26"/>
                <w:rtl/>
              </w:rPr>
              <w:lastRenderedPageBreak/>
              <w:t>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 xml:space="preserve">واعلم أن الصلاة الفريضة خمس، لا يزاد فيهن ولا ينقص في مواقيتها، وفي السفر [ركعتان] إلا </w:t>
            </w:r>
            <w:r w:rsidRPr="006F687B">
              <w:rPr>
                <w:rFonts w:cs="Arial"/>
                <w:sz w:val="26"/>
                <w:szCs w:val="26"/>
                <w:rtl/>
              </w:rPr>
              <w:lastRenderedPageBreak/>
              <w:t>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t xml:space="preserve">وهكذا كان الدين إلى خلافة عمر وهكذا كان في زمن عثمان، فلما قتل عثمان جاء الاختلاف والبدع، </w:t>
            </w:r>
            <w:r w:rsidRPr="006F687B">
              <w:rPr>
                <w:rFonts w:cs="Arial"/>
                <w:sz w:val="26"/>
                <w:szCs w:val="26"/>
                <w:rtl/>
              </w:rPr>
              <w:lastRenderedPageBreak/>
              <w:t>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6F1D31">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حقهم في الإسلام و [تعرف فضل] الأنصار، ووصية رسول الله صلى الله عليه وسلم فيهم، وآل 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أهل العلم لم يزالوا يردون قول الجهمية حتى كان في خلافة بني فلان </w:t>
            </w:r>
            <w:r w:rsidRPr="006F687B">
              <w:rPr>
                <w:rFonts w:cs="Arial"/>
                <w:sz w:val="26"/>
                <w:szCs w:val="26"/>
                <w:rtl/>
              </w:rPr>
              <w:lastRenderedPageBreak/>
              <w:t>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6F1D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t xml:space="preserve">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w:t>
            </w:r>
            <w:r w:rsidRPr="006F687B">
              <w:rPr>
                <w:rFonts w:cs="Arial"/>
                <w:sz w:val="26"/>
                <w:szCs w:val="26"/>
                <w:rtl/>
              </w:rPr>
              <w:lastRenderedPageBreak/>
              <w:t>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الحق، وأظهر به أهل السنة، وطالت ألسنتهم، مع قلتهم وكثرة أهل البدع إلى يومنا [هذا] والرسم وأعلام الضلالة قد 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 xml:space="preserve">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w:t>
            </w:r>
            <w:r w:rsidRPr="006F687B">
              <w:rPr>
                <w:rFonts w:cs="Arial"/>
                <w:sz w:val="26"/>
                <w:szCs w:val="26"/>
                <w:rtl/>
              </w:rPr>
              <w:lastRenderedPageBreak/>
              <w:t>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أصحاب رسول الله صلى الله عليه وسلم في خلافة أبي بكر وعمر [وعثمان] ومن اقتصر على سنة رسول الله صلى الله عليه وسلم، وما كان عليه [أصحابه و] الجماعة 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lastRenderedPageBreak/>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واعلم – رحمك الله – لو أن الناس وقفوا عند محدثات الأمور ولم يتجاوزوها بشيء [ولم] يولدوا 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أنه ليس بين العبد وبين أن يكون مؤمنا حتى يصير كافرا إلا أن يجحد شيئا مما أنزله الله تعالى، أو يزيد في كلام الله، أو ينقص، أو </w:t>
            </w:r>
            <w:r w:rsidRPr="006F687B">
              <w:rPr>
                <w:rFonts w:cs="Arial"/>
                <w:sz w:val="26"/>
                <w:szCs w:val="26"/>
                <w:rtl/>
              </w:rPr>
              <w:lastRenderedPageBreak/>
              <w:t>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w:t>
            </w:r>
            <w:r w:rsidRPr="006F687B">
              <w:rPr>
                <w:rFonts w:cs="Arial"/>
                <w:sz w:val="26"/>
                <w:szCs w:val="26"/>
                <w:rtl/>
              </w:rPr>
              <w:lastRenderedPageBreak/>
              <w:t>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واعلم – رحمك الله - أنه لا يحل مال امرئ مسلم إلا بطيبة من نفسه، وإن كان مع رجل [مال] حرام 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 xml:space="preserve">والمكاسب [مطلقة] ما بان لك صحته فهو مطلق إلا ما ظهر فساده، وإن كان فاسدا، يأخذ من الفساد مسيكة نفسه، لا تقول: أترك [المكاسب] وآخذ ما </w:t>
            </w:r>
            <w:r w:rsidRPr="006F687B">
              <w:rPr>
                <w:rFonts w:cs="Arial"/>
                <w:sz w:val="26"/>
                <w:szCs w:val="26"/>
                <w:rtl/>
              </w:rPr>
              <w:lastRenderedPageBreak/>
              <w:t>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E2083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ހެޔޮ ކަންކަމައް އަމުރުކޮށް ނުބައި ކަންކަން މަނާ ކުރު</w:t>
            </w:r>
            <w:r>
              <w:rPr>
                <w:rFonts w:ascii="Faruma" w:hAnsi="Faruma" w:cs="Faruma" w:hint="cs"/>
                <w:spacing w:val="-20"/>
                <w:sz w:val="28"/>
                <w:szCs w:val="28"/>
                <w:rtl/>
                <w:lang w:bidi="dv-MV"/>
              </w:rPr>
              <w:t>މަކީ ވާޖިބެކެވެ. އެއީ މީހެއްގެ ކަނޑިން ނުވަތަ ދަނޑިން (ޖަހާފާނެ ކަމުގެ) ބިރު</w:t>
            </w:r>
            <w:r>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E2083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E2083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E2083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E2083A">
            <w:pPr>
              <w:bidi/>
              <w:spacing w:line="280" w:lineRule="exact"/>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lastRenderedPageBreak/>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E208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E2083A">
            <w:pPr>
              <w:bidi/>
              <w:spacing w:line="280" w:lineRule="exact"/>
              <w:ind w:firstLine="170"/>
              <w:rPr>
                <w:rFonts w:ascii="Faruma" w:hAnsi="Faruma" w:cs="Faruma" w:hint="cs"/>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 xml:space="preserve">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w:t>
            </w:r>
            <w:r w:rsidRPr="006F687B">
              <w:rPr>
                <w:rFonts w:cs="Arial"/>
                <w:sz w:val="26"/>
                <w:szCs w:val="26"/>
                <w:rtl/>
              </w:rPr>
              <w:lastRenderedPageBreak/>
              <w:t>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 xml:space="preserve">[الرجل] مجتهدا – وإن بدا متقشفا </w:t>
            </w:r>
            <w:r w:rsidRPr="006F687B">
              <w:rPr>
                <w:rFonts w:cs="Arial"/>
                <w:sz w:val="26"/>
                <w:szCs w:val="26"/>
                <w:rtl/>
              </w:rPr>
              <w:lastRenderedPageBreak/>
              <w:t>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والمحنة في الإسلام بدعة، وأما اليوم فيمتحن بالسنة، لقوله: إن هذا العلم دين فانظروا عمن 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 xml:space="preserve">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w:t>
            </w:r>
            <w:r w:rsidRPr="006F687B">
              <w:rPr>
                <w:rFonts w:cs="Arial"/>
                <w:sz w:val="26"/>
                <w:szCs w:val="26"/>
                <w:rtl/>
              </w:rPr>
              <w:lastRenderedPageBreak/>
              <w:t>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 xml:space="preserve">ومن قال: الصلاة خلف كل بر وفاجر، والجهاد مع كل خليفة، ولم ير الخروج على السلطان </w:t>
            </w:r>
            <w:r w:rsidRPr="006F687B">
              <w:rPr>
                <w:rFonts w:cs="Arial"/>
                <w:sz w:val="26"/>
                <w:szCs w:val="26"/>
                <w:rtl/>
              </w:rPr>
              <w:lastRenderedPageBreak/>
              <w:t>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 xml:space="preserve">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w:t>
            </w:r>
            <w:r w:rsidRPr="006F687B">
              <w:rPr>
                <w:rFonts w:cs="Arial"/>
                <w:sz w:val="26"/>
                <w:szCs w:val="26"/>
                <w:rtl/>
              </w:rPr>
              <w:lastRenderedPageBreak/>
              <w:t>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E2083A">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 xml:space="preserve">ومن أعرض بوجهه عن صاحب بدعة ملأ الله قلبه إيمانا، ومن انتهر صاحب بدعة آمنه الله يوم </w:t>
            </w:r>
            <w:r w:rsidRPr="006F687B">
              <w:rPr>
                <w:rFonts w:cs="Arial"/>
                <w:sz w:val="26"/>
                <w:szCs w:val="26"/>
                <w:rtl/>
              </w:rPr>
              <w:lastRenderedPageBreak/>
              <w:t>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E208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82D5A" w14:textId="77777777" w:rsidR="006241FD" w:rsidRDefault="006241FD" w:rsidP="00A45DD1">
      <w:pPr>
        <w:spacing w:after="0" w:line="240" w:lineRule="auto"/>
      </w:pPr>
      <w:r>
        <w:separator/>
      </w:r>
    </w:p>
  </w:endnote>
  <w:endnote w:type="continuationSeparator" w:id="0">
    <w:p w14:paraId="76D029A6" w14:textId="77777777" w:rsidR="006241FD" w:rsidRDefault="006241F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B65F5" w14:textId="77777777" w:rsidR="006241FD" w:rsidRDefault="006241FD" w:rsidP="00A45DD1">
      <w:pPr>
        <w:spacing w:after="0" w:line="240" w:lineRule="auto"/>
      </w:pPr>
      <w:r>
        <w:separator/>
      </w:r>
    </w:p>
  </w:footnote>
  <w:footnote w:type="continuationSeparator" w:id="0">
    <w:p w14:paraId="174D9D7F" w14:textId="77777777" w:rsidR="006241FD" w:rsidRDefault="006241FD"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D5B67"/>
    <w:rsid w:val="000D697C"/>
    <w:rsid w:val="000D7577"/>
    <w:rsid w:val="00105374"/>
    <w:rsid w:val="00155970"/>
    <w:rsid w:val="00181083"/>
    <w:rsid w:val="00181BCA"/>
    <w:rsid w:val="00183EED"/>
    <w:rsid w:val="00184988"/>
    <w:rsid w:val="001A7523"/>
    <w:rsid w:val="001B1B43"/>
    <w:rsid w:val="001B1FD8"/>
    <w:rsid w:val="001B36DC"/>
    <w:rsid w:val="001C1FB1"/>
    <w:rsid w:val="001E46FD"/>
    <w:rsid w:val="001F0B6D"/>
    <w:rsid w:val="00231D7A"/>
    <w:rsid w:val="00233C17"/>
    <w:rsid w:val="00260CA5"/>
    <w:rsid w:val="0026150E"/>
    <w:rsid w:val="0027077B"/>
    <w:rsid w:val="00277CE0"/>
    <w:rsid w:val="002A6184"/>
    <w:rsid w:val="002A7070"/>
    <w:rsid w:val="002A758E"/>
    <w:rsid w:val="002D34DC"/>
    <w:rsid w:val="002D651F"/>
    <w:rsid w:val="002E7212"/>
    <w:rsid w:val="002F5474"/>
    <w:rsid w:val="003057DC"/>
    <w:rsid w:val="00330209"/>
    <w:rsid w:val="003332C9"/>
    <w:rsid w:val="00346D0C"/>
    <w:rsid w:val="00372EE5"/>
    <w:rsid w:val="00385EE6"/>
    <w:rsid w:val="0039763C"/>
    <w:rsid w:val="003A2756"/>
    <w:rsid w:val="003A535F"/>
    <w:rsid w:val="003B5932"/>
    <w:rsid w:val="003C7093"/>
    <w:rsid w:val="003F128F"/>
    <w:rsid w:val="00401691"/>
    <w:rsid w:val="00405986"/>
    <w:rsid w:val="00413D1B"/>
    <w:rsid w:val="00414A89"/>
    <w:rsid w:val="0042471E"/>
    <w:rsid w:val="0044225E"/>
    <w:rsid w:val="004562C8"/>
    <w:rsid w:val="004A6EB7"/>
    <w:rsid w:val="004A7385"/>
    <w:rsid w:val="004C1433"/>
    <w:rsid w:val="004D7945"/>
    <w:rsid w:val="004F4125"/>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61B19"/>
    <w:rsid w:val="006674AE"/>
    <w:rsid w:val="00667798"/>
    <w:rsid w:val="00693B05"/>
    <w:rsid w:val="006C6111"/>
    <w:rsid w:val="006F1D31"/>
    <w:rsid w:val="006F1F32"/>
    <w:rsid w:val="006F687B"/>
    <w:rsid w:val="0070277D"/>
    <w:rsid w:val="00711ED4"/>
    <w:rsid w:val="0074685E"/>
    <w:rsid w:val="007771A8"/>
    <w:rsid w:val="00787DEE"/>
    <w:rsid w:val="007B77AF"/>
    <w:rsid w:val="007D02CE"/>
    <w:rsid w:val="007D2002"/>
    <w:rsid w:val="007D7B2C"/>
    <w:rsid w:val="007F1C0A"/>
    <w:rsid w:val="007F44C1"/>
    <w:rsid w:val="00807C85"/>
    <w:rsid w:val="008178B1"/>
    <w:rsid w:val="00820388"/>
    <w:rsid w:val="00827226"/>
    <w:rsid w:val="00846C0B"/>
    <w:rsid w:val="008566F7"/>
    <w:rsid w:val="00884D39"/>
    <w:rsid w:val="0089397B"/>
    <w:rsid w:val="00896722"/>
    <w:rsid w:val="00896F9D"/>
    <w:rsid w:val="008B50D3"/>
    <w:rsid w:val="008B7F95"/>
    <w:rsid w:val="008C3316"/>
    <w:rsid w:val="008E0D02"/>
    <w:rsid w:val="008E4EFF"/>
    <w:rsid w:val="008E5834"/>
    <w:rsid w:val="00931065"/>
    <w:rsid w:val="00956988"/>
    <w:rsid w:val="00964DC2"/>
    <w:rsid w:val="009745F8"/>
    <w:rsid w:val="00975401"/>
    <w:rsid w:val="00983831"/>
    <w:rsid w:val="00983F82"/>
    <w:rsid w:val="009962F3"/>
    <w:rsid w:val="009A1265"/>
    <w:rsid w:val="009C4228"/>
    <w:rsid w:val="009E620A"/>
    <w:rsid w:val="00A02D7F"/>
    <w:rsid w:val="00A106ED"/>
    <w:rsid w:val="00A25B48"/>
    <w:rsid w:val="00A2608A"/>
    <w:rsid w:val="00A26C14"/>
    <w:rsid w:val="00A34C15"/>
    <w:rsid w:val="00A45DD1"/>
    <w:rsid w:val="00A47E75"/>
    <w:rsid w:val="00A74E2E"/>
    <w:rsid w:val="00A75E8A"/>
    <w:rsid w:val="00A83C48"/>
    <w:rsid w:val="00A91F81"/>
    <w:rsid w:val="00A9742D"/>
    <w:rsid w:val="00AB71A7"/>
    <w:rsid w:val="00AC007E"/>
    <w:rsid w:val="00AC5131"/>
    <w:rsid w:val="00AD0D9B"/>
    <w:rsid w:val="00AD5B98"/>
    <w:rsid w:val="00AE7F55"/>
    <w:rsid w:val="00B0021B"/>
    <w:rsid w:val="00B10C61"/>
    <w:rsid w:val="00B47C9A"/>
    <w:rsid w:val="00B53EDB"/>
    <w:rsid w:val="00B968BD"/>
    <w:rsid w:val="00B97231"/>
    <w:rsid w:val="00BA5F44"/>
    <w:rsid w:val="00BB39FA"/>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58FE"/>
    <w:rsid w:val="00DE0E78"/>
    <w:rsid w:val="00DE3E5C"/>
    <w:rsid w:val="00DF5B28"/>
    <w:rsid w:val="00E118C9"/>
    <w:rsid w:val="00E1410D"/>
    <w:rsid w:val="00E2083A"/>
    <w:rsid w:val="00E45A97"/>
    <w:rsid w:val="00E55EF2"/>
    <w:rsid w:val="00E65C35"/>
    <w:rsid w:val="00E676DF"/>
    <w:rsid w:val="00E70FEA"/>
    <w:rsid w:val="00E739DE"/>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31</Pages>
  <Words>7531</Words>
  <Characters>42933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52</cp:revision>
  <dcterms:created xsi:type="dcterms:W3CDTF">2020-06-18T16:03:00Z</dcterms:created>
  <dcterms:modified xsi:type="dcterms:W3CDTF">2020-08-09T22:09:00Z</dcterms:modified>
</cp:coreProperties>
</file>