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B5" w:rsidRPr="00EF09B5" w:rsidRDefault="00EF09B5" w:rsidP="00EF09B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F09B5">
        <w:rPr>
          <w:rFonts w:asciiTheme="majorBidi" w:hAnsiTheme="majorBidi" w:cstheme="majorBidi"/>
          <w:b/>
          <w:bCs/>
          <w:sz w:val="28"/>
          <w:szCs w:val="28"/>
        </w:rPr>
        <w:t xml:space="preserve">Hacker </w:t>
      </w:r>
      <w:proofErr w:type="spellStart"/>
      <w:r w:rsidRPr="00EF09B5">
        <w:rPr>
          <w:rFonts w:asciiTheme="majorBidi" w:hAnsiTheme="majorBidi" w:cstheme="majorBidi"/>
          <w:b/>
          <w:bCs/>
          <w:sz w:val="28"/>
          <w:szCs w:val="28"/>
        </w:rPr>
        <w:t>Methodology</w:t>
      </w:r>
      <w:proofErr w:type="spellEnd"/>
      <w:r w:rsidRPr="00EF09B5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EF09B5">
        <w:rPr>
          <w:rFonts w:asciiTheme="majorBidi" w:hAnsiTheme="majorBidi" w:cstheme="majorBidi"/>
          <w:b/>
          <w:bCs/>
          <w:sz w:val="28"/>
          <w:szCs w:val="28"/>
        </w:rPr>
        <w:t>Adversary</w:t>
      </w:r>
      <w:proofErr w:type="spellEnd"/>
      <w:r w:rsidRPr="00EF09B5">
        <w:rPr>
          <w:rFonts w:asciiTheme="majorBidi" w:hAnsiTheme="majorBidi" w:cstheme="majorBidi"/>
          <w:b/>
          <w:bCs/>
          <w:sz w:val="28"/>
          <w:szCs w:val="28"/>
        </w:rPr>
        <w:t xml:space="preserve"> Checkpoint</w:t>
      </w:r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840C89" w:rsidRDefault="00EF09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</w:p>
    <w:p w:rsidR="00EF09B5" w:rsidRPr="00EF09B5" w:rsidRDefault="00EF09B5" w:rsidP="00EF09B5">
      <w:p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sz w:val="24"/>
          <w:szCs w:val="24"/>
        </w:rPr>
        <w:t xml:space="preserve">The Cyber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Kill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Chain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concept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developed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by Lockheed Martin as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framework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understanding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cyberattacks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It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describes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stages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typically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achieve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objectives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network. The Cyber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Kill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Chain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divided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several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sequential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stages,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representing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phase of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lifecycle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Here's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brief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overview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of the stages: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Reconnaissance</w:t>
      </w:r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gather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information about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organization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network architecture,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employees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technologies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stage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passive reconnaissance techniques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open-source intelligence (OSINT)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gathering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Weaponization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develop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acquire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exploits, or malware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necessary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carry out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creating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custom malware,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repurposing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exploits,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commercially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available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hacking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Delivery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deliver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weaponized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payload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occur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vectors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phishing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emails,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websites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third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-party services.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Exploitation</w:t>
      </w:r>
      <w:r w:rsidRPr="00EF09B5">
        <w:rPr>
          <w:rFonts w:asciiTheme="majorBidi" w:hAnsiTheme="majorBidi" w:cstheme="majorBidi"/>
          <w:sz w:val="24"/>
          <w:szCs w:val="24"/>
        </w:rPr>
        <w:t xml:space="preserve">: Once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payload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reaches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system,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stage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misconfigurations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, or social engineering techniques to compromise the system.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Installation</w:t>
      </w:r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establish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foothold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installing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executing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payload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dropping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backdoors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trojans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RATs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),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malware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maintain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persistence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Command and Control (C2)</w:t>
      </w:r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establish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communication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channels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control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stage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setting up command-and-control infrastructure,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botnets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to manage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Lateral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Movement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move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network to explore and gain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stage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techniques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-the-hash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trust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relationships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abusing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misconfigured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permissions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escalate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sensitive data.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Exfiltration</w:t>
      </w:r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steal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exfiltrate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copying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files,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harvesting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intercepting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sensitive communications for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later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use or sale on the black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market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EF09B5">
        <w:rPr>
          <w:rFonts w:asciiTheme="majorBidi" w:hAnsiTheme="majorBidi" w:cstheme="majorBidi"/>
          <w:b/>
          <w:bCs/>
          <w:sz w:val="24"/>
          <w:szCs w:val="24"/>
        </w:rPr>
        <w:t>Actions</w:t>
      </w:r>
      <w:proofErr w:type="gram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on Objectives</w:t>
      </w:r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achieve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ultimate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objectives,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vary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depending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on the motives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behind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might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include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theft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financial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fraud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disruption of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operations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espionage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Default="00EF09B5">
      <w:pPr>
        <w:rPr>
          <w:rFonts w:asciiTheme="majorBidi" w:hAnsiTheme="majorBidi" w:cstheme="majorBidi"/>
          <w:sz w:val="24"/>
          <w:szCs w:val="24"/>
        </w:rPr>
      </w:pPr>
    </w:p>
    <w:p w:rsidR="00EF09B5" w:rsidRDefault="00EF09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Intrusion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Spear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phishing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An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sends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highly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emails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individuals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organization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containing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attachments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links. Once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recipient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interacts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email, malware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installed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system,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initial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Exploitation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Exploit of an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leverages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F09B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known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 a software application or system component to gain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For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F09B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 a web server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arbitrary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code on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system.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Privilege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Escalation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weak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misconfigured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permissions: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exploits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misconfigured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controls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weak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elevate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permissions on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system. For instance,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abusing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system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misconfiguration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gain administrative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Lateral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Movement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-the-Hash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one system,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extracts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hashed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and uses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network.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network and gain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Obfuscation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Encryption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Payloads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encrypts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code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payloads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evade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detection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encrypting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malware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binaries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obfuscating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scripts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more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difficult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>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Denial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of Service (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DoS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>)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Distributed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Denial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of Service (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DDoS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floods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system, network, or service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high volume of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requests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overwhelming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making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inaccessible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legitimate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coordinating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botnet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launch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multiple sources.</w:t>
      </w:r>
    </w:p>
    <w:p w:rsidR="00EF09B5" w:rsidRPr="00EF09B5" w:rsidRDefault="00EF09B5" w:rsidP="00EF09B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F09B5">
        <w:rPr>
          <w:rFonts w:asciiTheme="majorBidi" w:hAnsiTheme="majorBidi" w:cstheme="majorBidi"/>
          <w:b/>
          <w:bCs/>
          <w:sz w:val="24"/>
          <w:szCs w:val="24"/>
        </w:rPr>
        <w:t>Exfiltration Stage</w:t>
      </w:r>
      <w:r w:rsidRPr="00EF09B5">
        <w:rPr>
          <w:rFonts w:asciiTheme="majorBidi" w:hAnsiTheme="majorBidi" w:cstheme="majorBidi"/>
          <w:sz w:val="24"/>
          <w:szCs w:val="24"/>
        </w:rPr>
        <w:t>:</w:t>
      </w:r>
    </w:p>
    <w:p w:rsidR="00EF09B5" w:rsidRPr="00EF09B5" w:rsidRDefault="00EF09B5" w:rsidP="00EF09B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spellEnd"/>
      <w:r w:rsidRPr="00EF09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b/>
          <w:bCs/>
          <w:sz w:val="24"/>
          <w:szCs w:val="24"/>
        </w:rPr>
        <w:t>Attack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: Data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Theft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via FTP: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exfiltrates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sensitive data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File Transfer Protocol (FTP)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transfer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files to an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external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under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control. This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steal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valuable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information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customer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intellectual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property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EF09B5">
        <w:rPr>
          <w:rFonts w:asciiTheme="majorBidi" w:hAnsiTheme="majorBidi" w:cstheme="majorBidi"/>
          <w:sz w:val="24"/>
          <w:szCs w:val="24"/>
        </w:rPr>
        <w:t>financial</w:t>
      </w:r>
      <w:proofErr w:type="spellEnd"/>
      <w:r w:rsidRPr="00EF09B5">
        <w:rPr>
          <w:rFonts w:asciiTheme="majorBidi" w:hAnsiTheme="majorBidi" w:cstheme="majorBidi"/>
          <w:sz w:val="24"/>
          <w:szCs w:val="24"/>
        </w:rPr>
        <w:t xml:space="preserve"> records.</w:t>
      </w:r>
    </w:p>
    <w:p w:rsidR="00EF09B5" w:rsidRDefault="00EF09B5">
      <w:pPr>
        <w:rPr>
          <w:rFonts w:asciiTheme="majorBidi" w:hAnsiTheme="majorBidi" w:cstheme="majorBidi"/>
          <w:sz w:val="24"/>
          <w:szCs w:val="24"/>
        </w:rPr>
      </w:pPr>
    </w:p>
    <w:p w:rsidR="00EF09B5" w:rsidRDefault="00EF09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3.</w:t>
      </w:r>
    </w:p>
    <w:p w:rsidR="008F51ED" w:rsidRPr="008F51ED" w:rsidRDefault="008F51ED" w:rsidP="008F51ED">
      <w:pPr>
        <w:ind w:left="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ecurity</w:t>
      </w:r>
      <w:proofErr w:type="spellEnd"/>
      <w:r w:rsidRPr="008F51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controls</w:t>
      </w:r>
      <w:proofErr w:type="spellEnd"/>
      <w:r w:rsidRPr="008F51ED">
        <w:rPr>
          <w:rFonts w:asciiTheme="majorBidi" w:hAnsiTheme="majorBidi" w:cstheme="majorBidi"/>
          <w:b/>
          <w:bCs/>
          <w:sz w:val="24"/>
          <w:szCs w:val="24"/>
        </w:rPr>
        <w:t xml:space="preserve"> to stop the </w:t>
      </w: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kill</w:t>
      </w:r>
      <w:proofErr w:type="spellEnd"/>
      <w:r w:rsidRPr="008F51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chain</w:t>
      </w:r>
      <w:proofErr w:type="spellEnd"/>
      <w:r w:rsidRPr="008F51ED">
        <w:rPr>
          <w:rFonts w:asciiTheme="majorBidi" w:hAnsiTheme="majorBidi" w:cstheme="majorBidi"/>
          <w:b/>
          <w:bCs/>
          <w:sz w:val="24"/>
          <w:szCs w:val="24"/>
        </w:rPr>
        <w:t xml:space="preserve"> in all stages</w:t>
      </w:r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Detect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F51ED">
        <w:rPr>
          <w:rFonts w:asciiTheme="majorBidi" w:hAnsiTheme="majorBidi" w:cstheme="majorBidi"/>
          <w:sz w:val="24"/>
          <w:szCs w:val="24"/>
        </w:rPr>
        <w:t xml:space="preserve">Use web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threat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intelligence, and network intrusion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detection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detect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reconnaissance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attempts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penetrate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organization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.</w:t>
      </w:r>
    </w:p>
    <w:p w:rsidR="008F51ED" w:rsidRPr="008F51ED" w:rsidRDefault="008F51ED" w:rsidP="008F51ED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Deny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information sharing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policies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firewall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control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lists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deny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attempts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stop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happen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.</w:t>
      </w:r>
    </w:p>
    <w:p w:rsidR="008F51ED" w:rsidRPr="008F51ED" w:rsidRDefault="008F51ED" w:rsidP="008F51ED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Disrupt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sz w:val="24"/>
          <w:szCs w:val="24"/>
        </w:rPr>
        <w:t>Intercept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data communications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carried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out by the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interrupt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network-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endpoint-based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intrusion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prevention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.</w:t>
      </w:r>
    </w:p>
    <w:p w:rsidR="008F51ED" w:rsidRPr="008F51ED" w:rsidRDefault="008F51ED" w:rsidP="008F51ED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Degrade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as network segmentation and application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whitelisting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of an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restricting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attacker's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ability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.</w:t>
      </w:r>
    </w:p>
    <w:p w:rsidR="008F51ED" w:rsidRPr="008F51ED" w:rsidRDefault="008F51ED" w:rsidP="008F51ED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b/>
          <w:bCs/>
          <w:sz w:val="24"/>
          <w:szCs w:val="24"/>
        </w:rPr>
        <w:t>Deceive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>:</w:t>
      </w:r>
    </w:p>
    <w:p w:rsidR="008F51ED" w:rsidRPr="008F51ED" w:rsidRDefault="008F51ED" w:rsidP="008F51ED">
      <w:pPr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F51ED">
        <w:rPr>
          <w:rFonts w:asciiTheme="majorBidi" w:hAnsiTheme="majorBidi" w:cstheme="majorBidi"/>
          <w:sz w:val="24"/>
          <w:szCs w:val="24"/>
        </w:rPr>
        <w:t>Mislead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false information or setting up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decoy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assets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honeypots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honeytokens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divert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attention and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gather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intelligence on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51ED">
        <w:rPr>
          <w:rFonts w:asciiTheme="majorBidi" w:hAnsiTheme="majorBidi" w:cstheme="majorBidi"/>
          <w:sz w:val="24"/>
          <w:szCs w:val="24"/>
        </w:rPr>
        <w:t>tactics</w:t>
      </w:r>
      <w:proofErr w:type="spellEnd"/>
      <w:r w:rsidRPr="008F51ED">
        <w:rPr>
          <w:rFonts w:asciiTheme="majorBidi" w:hAnsiTheme="majorBidi" w:cstheme="majorBidi"/>
          <w:sz w:val="24"/>
          <w:szCs w:val="24"/>
        </w:rPr>
        <w:t xml:space="preserve"> and techniques.</w:t>
      </w:r>
    </w:p>
    <w:p w:rsidR="008F51ED" w:rsidRPr="008F51ED" w:rsidRDefault="008F51ED" w:rsidP="008F51ED">
      <w:pPr>
        <w:rPr>
          <w:rFonts w:asciiTheme="majorBidi" w:hAnsiTheme="majorBidi" w:cstheme="majorBidi"/>
          <w:vanish/>
          <w:sz w:val="24"/>
          <w:szCs w:val="24"/>
        </w:rPr>
      </w:pPr>
      <w:r w:rsidRPr="008F51ED">
        <w:rPr>
          <w:rFonts w:asciiTheme="majorBidi" w:hAnsiTheme="majorBidi" w:cstheme="majorBidi"/>
          <w:vanish/>
          <w:sz w:val="24"/>
          <w:szCs w:val="24"/>
        </w:rPr>
        <w:t>Haut du formulaire</w:t>
      </w:r>
    </w:p>
    <w:p w:rsidR="00EF09B5" w:rsidRPr="00EF09B5" w:rsidRDefault="00EF09B5">
      <w:pPr>
        <w:rPr>
          <w:rFonts w:asciiTheme="majorBidi" w:hAnsiTheme="majorBidi" w:cstheme="majorBidi"/>
          <w:sz w:val="24"/>
          <w:szCs w:val="24"/>
        </w:rPr>
      </w:pPr>
    </w:p>
    <w:sectPr w:rsidR="00EF09B5" w:rsidRPr="00EF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47829"/>
    <w:multiLevelType w:val="multilevel"/>
    <w:tmpl w:val="06A6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702653"/>
    <w:multiLevelType w:val="multilevel"/>
    <w:tmpl w:val="1222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DD5D6A"/>
    <w:multiLevelType w:val="multilevel"/>
    <w:tmpl w:val="05F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B5"/>
    <w:rsid w:val="00840C89"/>
    <w:rsid w:val="008F51ED"/>
    <w:rsid w:val="00E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DD323-C8AF-4959-9966-E9F0BCF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468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382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49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76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763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94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87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06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44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271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78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0520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5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061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4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6145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12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80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895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84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534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84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2024-03-28T12:16:00Z</dcterms:created>
  <dcterms:modified xsi:type="dcterms:W3CDTF">2024-03-28T12:31:00Z</dcterms:modified>
</cp:coreProperties>
</file>