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D5" w:rsidRPr="004567D5" w:rsidRDefault="004567D5" w:rsidP="004567D5">
      <w:pPr>
        <w:rPr>
          <w:sz w:val="28"/>
          <w:szCs w:val="28"/>
        </w:rPr>
      </w:pPr>
      <w:r w:rsidRPr="004567D5">
        <w:rPr>
          <w:b/>
          <w:bCs/>
          <w:sz w:val="28"/>
          <w:szCs w:val="28"/>
        </w:rPr>
        <w:t xml:space="preserve">Information Security </w:t>
      </w:r>
      <w:proofErr w:type="spellStart"/>
      <w:r w:rsidRPr="004567D5">
        <w:rPr>
          <w:b/>
          <w:bCs/>
          <w:sz w:val="28"/>
          <w:szCs w:val="28"/>
        </w:rPr>
        <w:t>Governance</w:t>
      </w:r>
      <w:proofErr w:type="spellEnd"/>
      <w:r w:rsidRPr="004567D5">
        <w:rPr>
          <w:b/>
          <w:bCs/>
          <w:sz w:val="28"/>
          <w:szCs w:val="28"/>
        </w:rPr>
        <w:t xml:space="preserve"> / Management Checkpoint</w:t>
      </w:r>
    </w:p>
    <w:p w:rsidR="004567D5" w:rsidRDefault="004567D5">
      <w:r>
        <w:t>1.</w:t>
      </w:r>
    </w:p>
    <w:p w:rsidR="004567D5" w:rsidRPr="004567D5" w:rsidRDefault="004567D5" w:rsidP="004567D5">
      <w:pPr>
        <w:rPr>
          <w:rFonts w:asciiTheme="majorBidi" w:hAnsiTheme="majorBidi" w:cstheme="majorBidi"/>
          <w:sz w:val="24"/>
          <w:szCs w:val="24"/>
        </w:rPr>
      </w:pPr>
      <w:r w:rsidRPr="004567D5">
        <w:rPr>
          <w:rFonts w:asciiTheme="majorBidi" w:hAnsiTheme="majorBidi" w:cstheme="majorBidi"/>
          <w:sz w:val="24"/>
          <w:szCs w:val="24"/>
        </w:rPr>
        <w:t xml:space="preserve">To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root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cause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analysis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(RCA) of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workstations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and servers not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being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patched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updates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vendors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like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Microsoft,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follow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>:</w:t>
      </w:r>
    </w:p>
    <w:p w:rsidR="004567D5" w:rsidRPr="004567D5" w:rsidRDefault="004567D5" w:rsidP="004567D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567D5">
        <w:rPr>
          <w:rFonts w:asciiTheme="majorBidi" w:hAnsiTheme="majorBidi" w:cstheme="majorBidi"/>
          <w:sz w:val="24"/>
          <w:szCs w:val="24"/>
        </w:rPr>
        <w:t>Review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Patch Management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Procedures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: Examine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documented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procedures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identifying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testing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approving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deploying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patches. Look for gaps or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weaknesses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>.</w:t>
      </w:r>
    </w:p>
    <w:p w:rsidR="004567D5" w:rsidRPr="004567D5" w:rsidRDefault="004567D5" w:rsidP="004567D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567D5">
        <w:rPr>
          <w:rFonts w:asciiTheme="majorBidi" w:hAnsiTheme="majorBidi" w:cstheme="majorBidi"/>
          <w:sz w:val="24"/>
          <w:szCs w:val="24"/>
        </w:rPr>
        <w:t xml:space="preserve">Check Patch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Tools: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Ensure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patch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are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functioning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correctly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configured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properly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>.</w:t>
      </w:r>
    </w:p>
    <w:p w:rsidR="004567D5" w:rsidRPr="004567D5" w:rsidRDefault="004567D5" w:rsidP="004567D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567D5">
        <w:rPr>
          <w:rFonts w:asciiTheme="majorBidi" w:hAnsiTheme="majorBidi" w:cstheme="majorBidi"/>
          <w:sz w:val="24"/>
          <w:szCs w:val="24"/>
        </w:rPr>
        <w:t xml:space="preserve">Audit Patch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Logs: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logs for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failures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errors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. Look for patterns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indicating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why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aren't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receiving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patches.</w:t>
      </w:r>
    </w:p>
    <w:p w:rsidR="004567D5" w:rsidRPr="004567D5" w:rsidRDefault="004567D5" w:rsidP="004567D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567D5">
        <w:rPr>
          <w:rFonts w:asciiTheme="majorBidi" w:hAnsiTheme="majorBidi" w:cstheme="majorBidi"/>
          <w:sz w:val="24"/>
          <w:szCs w:val="24"/>
        </w:rPr>
        <w:t>Assess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Vulnerability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Scanning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Results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: Compare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vulnerability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results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patch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logs to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discrepancies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>.</w:t>
      </w:r>
    </w:p>
    <w:p w:rsidR="004567D5" w:rsidRPr="004567D5" w:rsidRDefault="004567D5" w:rsidP="004567D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567D5">
        <w:rPr>
          <w:rFonts w:asciiTheme="majorBidi" w:hAnsiTheme="majorBidi" w:cstheme="majorBidi"/>
          <w:sz w:val="24"/>
          <w:szCs w:val="24"/>
        </w:rPr>
        <w:t>Investigate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Change Management Records: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Review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4567D5">
        <w:rPr>
          <w:rFonts w:asciiTheme="majorBidi" w:hAnsiTheme="majorBidi" w:cstheme="majorBidi"/>
          <w:sz w:val="24"/>
          <w:szCs w:val="24"/>
        </w:rPr>
        <w:t>records</w:t>
      </w:r>
      <w:proofErr w:type="gramEnd"/>
      <w:r w:rsidRPr="004567D5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recent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changes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have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affected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patch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>.</w:t>
      </w:r>
    </w:p>
    <w:p w:rsidR="004567D5" w:rsidRPr="004567D5" w:rsidRDefault="004567D5" w:rsidP="004567D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567D5">
        <w:rPr>
          <w:rFonts w:asciiTheme="majorBidi" w:hAnsiTheme="majorBidi" w:cstheme="majorBidi"/>
          <w:sz w:val="24"/>
          <w:szCs w:val="24"/>
        </w:rPr>
        <w:t xml:space="preserve">Interview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Stakeholders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Gather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insights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relevant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stakeholders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about challenges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patch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>.</w:t>
      </w:r>
    </w:p>
    <w:p w:rsidR="004567D5" w:rsidRPr="004567D5" w:rsidRDefault="004567D5" w:rsidP="004567D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567D5">
        <w:rPr>
          <w:rFonts w:asciiTheme="majorBidi" w:hAnsiTheme="majorBidi" w:cstheme="majorBidi"/>
          <w:sz w:val="24"/>
          <w:szCs w:val="24"/>
        </w:rPr>
        <w:t>Evaluate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Organizational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Culture: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Consider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factors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like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budget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constraints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competing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priorities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impact patch management.</w:t>
      </w:r>
    </w:p>
    <w:p w:rsidR="004567D5" w:rsidRPr="004567D5" w:rsidRDefault="004567D5" w:rsidP="004567D5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567D5">
        <w:rPr>
          <w:rFonts w:asciiTheme="majorBidi" w:hAnsiTheme="majorBidi" w:cstheme="majorBidi"/>
          <w:sz w:val="24"/>
          <w:szCs w:val="24"/>
        </w:rPr>
        <w:t>Perform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Root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Cause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Analysis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underlying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technical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issues,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deficiencies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, or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organizational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challenges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causing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failures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>.</w:t>
      </w:r>
    </w:p>
    <w:p w:rsidR="004567D5" w:rsidRDefault="004567D5" w:rsidP="004567D5">
      <w:pPr>
        <w:rPr>
          <w:rFonts w:asciiTheme="majorBidi" w:hAnsiTheme="majorBidi" w:cstheme="majorBidi"/>
          <w:sz w:val="24"/>
          <w:szCs w:val="24"/>
        </w:rPr>
      </w:pPr>
      <w:r w:rsidRPr="004567D5">
        <w:rPr>
          <w:rFonts w:asciiTheme="majorBidi" w:hAnsiTheme="majorBidi" w:cstheme="majorBidi"/>
          <w:sz w:val="24"/>
          <w:szCs w:val="24"/>
        </w:rPr>
        <w:t xml:space="preserve">By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following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pinpoint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root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cause(s) of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failures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implement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corrective actions to </w:t>
      </w:r>
      <w:proofErr w:type="spellStart"/>
      <w:r w:rsidRPr="004567D5">
        <w:rPr>
          <w:rFonts w:asciiTheme="majorBidi" w:hAnsiTheme="majorBidi" w:cstheme="majorBidi"/>
          <w:sz w:val="24"/>
          <w:szCs w:val="24"/>
        </w:rPr>
        <w:t>improve</w:t>
      </w:r>
      <w:proofErr w:type="spellEnd"/>
      <w:r w:rsidRPr="004567D5">
        <w:rPr>
          <w:rFonts w:asciiTheme="majorBidi" w:hAnsiTheme="majorBidi" w:cstheme="majorBidi"/>
          <w:sz w:val="24"/>
          <w:szCs w:val="24"/>
        </w:rPr>
        <w:t xml:space="preserve"> patch management practices.</w:t>
      </w:r>
    </w:p>
    <w:p w:rsidR="004567D5" w:rsidRDefault="004567D5" w:rsidP="004567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</w:p>
    <w:p w:rsidR="004567D5" w:rsidRDefault="00413973" w:rsidP="004567D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t>Discussing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aspect of "Training" in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context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workstations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servers not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being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patched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updates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both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crucial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insightful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Here's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why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:</w:t>
      </w:r>
    </w:p>
    <w:p w:rsidR="00413973" w:rsidRPr="00413973" w:rsidRDefault="00413973" w:rsidP="0041397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Knowledge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Gap</w:t>
      </w:r>
      <w:r w:rsidRPr="00413973">
        <w:rPr>
          <w:rFonts w:asciiTheme="majorBidi" w:hAnsiTheme="majorBidi" w:cstheme="majorBidi"/>
          <w:sz w:val="24"/>
          <w:szCs w:val="24"/>
        </w:rPr>
        <w:t xml:space="preserve">: Training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helps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bridge the gap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between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what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individuals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know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what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they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need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know for effective patch management.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Lack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of training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lead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overlooking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critical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Awareness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: Training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raises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awareness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about the importance of patch management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cybersecurity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best practices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among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employees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reducing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likelihood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oversight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neglect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Technical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Skills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: Patch management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requires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technical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skills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navigate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interpret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vulnerability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scans,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troubleshoot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issues. Training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equips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personnel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skills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enhancing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ability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manage patches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effectively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Process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Adherence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Proper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ensures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personnel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understand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adhere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established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patch management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procedures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reducing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inconsistencies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failures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lastRenderedPageBreak/>
        <w:t>Continuous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Improvement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Ongoing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keeps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personnel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updated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evolving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practices, new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emerging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threats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enabling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organizations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stay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proactive in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addressing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challenges.</w:t>
      </w:r>
    </w:p>
    <w:p w:rsidR="00413973" w:rsidRDefault="00413973" w:rsidP="0041397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t>Investing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comprehensive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 programs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tailored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organizational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needs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providing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hands-on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technical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fostering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cybersecurity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awareness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evaluating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effectiveness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are essential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addressing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 gaps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improving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patch management practices.</w:t>
      </w:r>
    </w:p>
    <w:p w:rsidR="00413973" w:rsidRDefault="00413973" w:rsidP="004139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</w:p>
    <w:p w:rsidR="00413973" w:rsidRPr="00413973" w:rsidRDefault="00413973" w:rsidP="00413973">
      <w:p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sz w:val="24"/>
          <w:szCs w:val="24"/>
        </w:rPr>
        <w:t xml:space="preserve">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reduce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impact of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workstations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servers not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being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patched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updates, and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prevent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similar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incidents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occurring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 the future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on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Root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Cause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Analysis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(RCA) of training gaps,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following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could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taken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:</w:t>
      </w:r>
    </w:p>
    <w:p w:rsidR="00413973" w:rsidRPr="00413973" w:rsidRDefault="00413973" w:rsidP="0041397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Enhance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Training Programs</w:t>
      </w:r>
      <w:r w:rsidRPr="00413973">
        <w:rPr>
          <w:rFonts w:asciiTheme="majorBidi" w:hAnsiTheme="majorBidi" w:cstheme="majorBidi"/>
          <w:sz w:val="24"/>
          <w:szCs w:val="24"/>
        </w:rPr>
        <w:t>: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t>Develop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comprehensive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materials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covering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all aspects of patch management,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including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identification,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testing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approval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of patches.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t>Provide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hands-on training sessions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familiarize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personnel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patch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procedures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t>Incorporate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real-world scenarios and case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studies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into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 sessions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illustrate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importance of patch management and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consequences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neglecting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b/>
          <w:bCs/>
          <w:sz w:val="24"/>
          <w:szCs w:val="24"/>
        </w:rPr>
        <w:t>Regular Training Updates</w:t>
      </w:r>
      <w:r w:rsidRPr="00413973">
        <w:rPr>
          <w:rFonts w:asciiTheme="majorBidi" w:hAnsiTheme="majorBidi" w:cstheme="majorBidi"/>
          <w:sz w:val="24"/>
          <w:szCs w:val="24"/>
        </w:rPr>
        <w:t>: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t>Implement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regular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schedule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keep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personnel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updated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evolving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patch management practices, new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emerging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threats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sz w:val="24"/>
          <w:szCs w:val="24"/>
        </w:rPr>
        <w:t xml:space="preserve">Encourage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continuous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learning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online courses, workshops, or certifications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related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patch management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cybersecurity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Establish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Clear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Procedures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: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sz w:val="24"/>
          <w:szCs w:val="24"/>
        </w:rPr>
        <w:t xml:space="preserve">Document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clear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concise patch management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procedures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outlining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step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of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patch identification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t>Ensure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procedures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are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readily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accessible to all personnel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involved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 patch management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activities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Role-based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Training</w:t>
      </w:r>
      <w:r w:rsidRPr="00413973">
        <w:rPr>
          <w:rFonts w:asciiTheme="majorBidi" w:hAnsiTheme="majorBidi" w:cstheme="majorBidi"/>
          <w:sz w:val="24"/>
          <w:szCs w:val="24"/>
        </w:rPr>
        <w:t>: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t>Tailor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 programs to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specific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roles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responsibilities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of personnel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involved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 patch management. For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example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system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administrators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require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more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technical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while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managers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need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 on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prioritizing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activities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allocating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resources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effectively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Simulation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Exercises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: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lastRenderedPageBreak/>
        <w:t>Conduct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simulation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exercises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test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personnel's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response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different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scenarios,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including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critical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time-sensitive patches.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t>Evaluate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performance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during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simulations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provide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feedback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areas for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improvement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b/>
          <w:bCs/>
          <w:sz w:val="24"/>
          <w:szCs w:val="24"/>
        </w:rPr>
        <w:t>Encourage Collaboration</w:t>
      </w:r>
      <w:r w:rsidRPr="00413973">
        <w:rPr>
          <w:rFonts w:asciiTheme="majorBidi" w:hAnsiTheme="majorBidi" w:cstheme="majorBidi"/>
          <w:sz w:val="24"/>
          <w:szCs w:val="24"/>
        </w:rPr>
        <w:t>: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sz w:val="24"/>
          <w:szCs w:val="24"/>
        </w:rPr>
        <w:t xml:space="preserve">Foster a culture of collaboration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knowledge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-sharing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among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personnel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involved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 patch management. Encourage team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members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communicate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effectively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share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insights and best practices.</w:t>
      </w:r>
    </w:p>
    <w:p w:rsidR="00413973" w:rsidRPr="00413973" w:rsidRDefault="00413973" w:rsidP="0041397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Implement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Automation and Monitoring</w:t>
      </w:r>
      <w:r w:rsidRPr="00413973">
        <w:rPr>
          <w:rFonts w:asciiTheme="majorBidi" w:hAnsiTheme="majorBidi" w:cstheme="majorBidi"/>
          <w:sz w:val="24"/>
          <w:szCs w:val="24"/>
        </w:rPr>
        <w:t>: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t>Invest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 patch management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automate the patch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provide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real-time monitoring of patch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status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across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organization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sz w:val="24"/>
          <w:szCs w:val="24"/>
        </w:rPr>
        <w:t xml:space="preserve">Set up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alerts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missed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patches or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failures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quickly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address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issues.</w:t>
      </w:r>
    </w:p>
    <w:p w:rsidR="00413973" w:rsidRPr="00413973" w:rsidRDefault="00413973" w:rsidP="0041397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Regular Audits and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Reviews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: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t>Conduct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regular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audits of patch management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processes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procedures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any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gaps or areas for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improvement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sz w:val="24"/>
          <w:szCs w:val="24"/>
        </w:rPr>
        <w:t>Review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training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effectiveness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periodically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make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adjustments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needed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on feedback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lessons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learned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sz w:val="24"/>
          <w:szCs w:val="24"/>
        </w:rPr>
        <w:t xml:space="preserve">By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implementing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organizations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reduce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impact of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failures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caused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by training gaps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enhance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overall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patch management practices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prevent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similar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incidents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occurring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 the future.</w:t>
      </w:r>
    </w:p>
    <w:p w:rsidR="00413973" w:rsidRPr="00413973" w:rsidRDefault="00413973" w:rsidP="00413973">
      <w:pPr>
        <w:rPr>
          <w:rFonts w:asciiTheme="majorBidi" w:hAnsiTheme="majorBidi" w:cstheme="majorBidi"/>
          <w:vanish/>
          <w:sz w:val="24"/>
          <w:szCs w:val="24"/>
        </w:rPr>
      </w:pPr>
      <w:r w:rsidRPr="00413973">
        <w:rPr>
          <w:rFonts w:asciiTheme="majorBidi" w:hAnsiTheme="majorBidi" w:cstheme="majorBidi"/>
          <w:vanish/>
          <w:sz w:val="24"/>
          <w:szCs w:val="24"/>
        </w:rPr>
        <w:t>Haut du formulaire</w:t>
      </w:r>
    </w:p>
    <w:p w:rsidR="00413973" w:rsidRPr="00413973" w:rsidRDefault="00413973" w:rsidP="004139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</w:t>
      </w:r>
    </w:p>
    <w:p w:rsidR="00413973" w:rsidRPr="00413973" w:rsidRDefault="00413973" w:rsidP="00413973">
      <w:p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sz w:val="24"/>
          <w:szCs w:val="24"/>
        </w:rPr>
        <w:t xml:space="preserve">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mitigate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risks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associated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unpatched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while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awaiting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completion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of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organizations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implement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following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technical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procedural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:</w:t>
      </w:r>
    </w:p>
    <w:p w:rsidR="00413973" w:rsidRPr="00413973" w:rsidRDefault="00413973" w:rsidP="0041397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b/>
          <w:bCs/>
          <w:sz w:val="24"/>
          <w:szCs w:val="24"/>
        </w:rPr>
        <w:t>Network Segmentation</w:t>
      </w:r>
      <w:r w:rsidRPr="0041397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Isolate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unpatched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into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separate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network segments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limit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spread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threats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b/>
          <w:bCs/>
          <w:sz w:val="24"/>
          <w:szCs w:val="24"/>
        </w:rPr>
        <w:t>Network and Host-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based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Intrusion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Detection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>/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Prevention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Systems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Deploy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NIDS/NIPS and HIDS/HIPS to monitor and block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suspicious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activity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targeting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unpatched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Application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Whitelisting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Restrict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execution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unauthorized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software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prevent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malware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exploiting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unpatched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Endpoint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Protection Solutions</w:t>
      </w:r>
      <w:r w:rsidRPr="0041397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Utilize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endpoint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protection solutions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antivirus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behavioral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analysis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capabilities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detect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block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threats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Least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Privilege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Access</w:t>
      </w:r>
      <w:r w:rsidRPr="0041397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Limit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privileges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reduce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impact of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breaches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unpatched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Security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Hardening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Measures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Apply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configurations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minimize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surface of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unpatched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Security Monitoring and Incident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Response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Implement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robust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monitoring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capabilities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develop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incident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response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plans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contain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mitigate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incidents.</w:t>
      </w:r>
    </w:p>
    <w:p w:rsidR="00413973" w:rsidRPr="00413973" w:rsidRDefault="00413973" w:rsidP="0041397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Regular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Vulnerability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Assessments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Conduct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assessments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prioritize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13973" w:rsidP="0041397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13973">
        <w:rPr>
          <w:rFonts w:asciiTheme="majorBidi" w:hAnsiTheme="majorBidi" w:cstheme="majorBidi"/>
          <w:b/>
          <w:bCs/>
          <w:sz w:val="24"/>
          <w:szCs w:val="24"/>
        </w:rPr>
        <w:t>Maintain</w:t>
      </w:r>
      <w:proofErr w:type="spellEnd"/>
      <w:r w:rsidRPr="00413973">
        <w:rPr>
          <w:rFonts w:asciiTheme="majorBidi" w:hAnsiTheme="majorBidi" w:cstheme="majorBidi"/>
          <w:b/>
          <w:bCs/>
          <w:sz w:val="24"/>
          <w:szCs w:val="24"/>
        </w:rPr>
        <w:t xml:space="preserve"> Regular Backups</w:t>
      </w:r>
      <w:r w:rsidRPr="0041397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Ensure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critical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backed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up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regularly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facilitate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recovery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of </w:t>
      </w:r>
      <w:proofErr w:type="gramStart"/>
      <w:r w:rsidRPr="00413973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incident.</w:t>
      </w:r>
    </w:p>
    <w:p w:rsidR="00413973" w:rsidRDefault="00413973" w:rsidP="00413973">
      <w:pPr>
        <w:rPr>
          <w:rFonts w:asciiTheme="majorBidi" w:hAnsiTheme="majorBidi" w:cstheme="majorBidi"/>
          <w:sz w:val="24"/>
          <w:szCs w:val="24"/>
        </w:rPr>
      </w:pPr>
      <w:r w:rsidRPr="00413973">
        <w:rPr>
          <w:rFonts w:asciiTheme="majorBidi" w:hAnsiTheme="majorBidi" w:cstheme="majorBidi"/>
          <w:sz w:val="24"/>
          <w:szCs w:val="24"/>
        </w:rPr>
        <w:t xml:space="preserve">By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implementing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measures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organizations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effectively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mitigate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risks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associated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unpatched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reduce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likelihood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and impact of </w:t>
      </w:r>
      <w:proofErr w:type="spellStart"/>
      <w:r w:rsidRPr="00413973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413973">
        <w:rPr>
          <w:rFonts w:asciiTheme="majorBidi" w:hAnsiTheme="majorBidi" w:cstheme="majorBidi"/>
          <w:sz w:val="24"/>
          <w:szCs w:val="24"/>
        </w:rPr>
        <w:t xml:space="preserve"> incidents.</w:t>
      </w:r>
    </w:p>
    <w:p w:rsidR="00413973" w:rsidRDefault="00413973" w:rsidP="004139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</w:t>
      </w:r>
    </w:p>
    <w:p w:rsidR="0020329B" w:rsidRPr="0020329B" w:rsidRDefault="0020329B" w:rsidP="0020329B">
      <w:pPr>
        <w:rPr>
          <w:rFonts w:asciiTheme="majorBidi" w:hAnsiTheme="majorBidi" w:cstheme="majorBidi"/>
          <w:sz w:val="24"/>
          <w:szCs w:val="24"/>
        </w:rPr>
      </w:pPr>
      <w:r w:rsidRPr="0020329B">
        <w:rPr>
          <w:rFonts w:asciiTheme="majorBidi" w:hAnsiTheme="majorBidi" w:cstheme="majorBidi"/>
          <w:sz w:val="24"/>
          <w:szCs w:val="24"/>
        </w:rPr>
        <w:t xml:space="preserve">To return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client's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back to normal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operation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after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completing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follow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>:</w:t>
      </w:r>
    </w:p>
    <w:p w:rsidR="0020329B" w:rsidRPr="0020329B" w:rsidRDefault="0020329B" w:rsidP="0020329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0329B">
        <w:rPr>
          <w:rFonts w:asciiTheme="majorBidi" w:hAnsiTheme="majorBidi" w:cstheme="majorBidi"/>
          <w:b/>
          <w:bCs/>
          <w:sz w:val="24"/>
          <w:szCs w:val="24"/>
        </w:rPr>
        <w:t>Verify</w:t>
      </w:r>
      <w:proofErr w:type="spellEnd"/>
      <w:r w:rsidRPr="0020329B">
        <w:rPr>
          <w:rFonts w:asciiTheme="majorBidi" w:hAnsiTheme="majorBidi" w:cstheme="majorBidi"/>
          <w:b/>
          <w:bCs/>
          <w:sz w:val="24"/>
          <w:szCs w:val="24"/>
        </w:rPr>
        <w:t xml:space="preserve"> Patch Installation</w:t>
      </w:r>
      <w:r w:rsidRPr="0020329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Confirm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all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necessary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patches have been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successfully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installed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on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affected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patch management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verification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scripts.</w:t>
      </w:r>
    </w:p>
    <w:p w:rsidR="0020329B" w:rsidRPr="0020329B" w:rsidRDefault="0020329B" w:rsidP="0020329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0329B">
        <w:rPr>
          <w:rFonts w:asciiTheme="majorBidi" w:hAnsiTheme="majorBidi" w:cstheme="majorBidi"/>
          <w:b/>
          <w:bCs/>
          <w:sz w:val="24"/>
          <w:szCs w:val="24"/>
        </w:rPr>
        <w:t>Functional</w:t>
      </w:r>
      <w:proofErr w:type="spellEnd"/>
      <w:r w:rsidRPr="0020329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b/>
          <w:bCs/>
          <w:sz w:val="24"/>
          <w:szCs w:val="24"/>
        </w:rPr>
        <w:t>Testing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Conduct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tests to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ensure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patched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are operating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correctly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without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adverse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effects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functionality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or performance. Test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critical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applications and services.</w:t>
      </w:r>
    </w:p>
    <w:p w:rsidR="0020329B" w:rsidRPr="0020329B" w:rsidRDefault="0020329B" w:rsidP="0020329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0329B">
        <w:rPr>
          <w:rFonts w:asciiTheme="majorBidi" w:hAnsiTheme="majorBidi" w:cstheme="majorBidi"/>
          <w:b/>
          <w:bCs/>
          <w:sz w:val="24"/>
          <w:szCs w:val="24"/>
        </w:rPr>
        <w:t xml:space="preserve">Security </w:t>
      </w:r>
      <w:proofErr w:type="spellStart"/>
      <w:r w:rsidRPr="0020329B">
        <w:rPr>
          <w:rFonts w:asciiTheme="majorBidi" w:hAnsiTheme="majorBidi" w:cstheme="majorBidi"/>
          <w:b/>
          <w:bCs/>
          <w:sz w:val="24"/>
          <w:szCs w:val="24"/>
        </w:rPr>
        <w:t>Testing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Validate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effectiveness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of patches in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addressing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known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testing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vulnerability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scanning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penetration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testing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techniques.</w:t>
      </w:r>
    </w:p>
    <w:p w:rsidR="0020329B" w:rsidRPr="0020329B" w:rsidRDefault="0020329B" w:rsidP="0020329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0329B">
        <w:rPr>
          <w:rFonts w:asciiTheme="majorBidi" w:hAnsiTheme="majorBidi" w:cstheme="majorBidi"/>
          <w:b/>
          <w:bCs/>
          <w:sz w:val="24"/>
          <w:szCs w:val="24"/>
        </w:rPr>
        <w:t xml:space="preserve">User </w:t>
      </w:r>
      <w:proofErr w:type="spellStart"/>
      <w:r w:rsidRPr="0020329B">
        <w:rPr>
          <w:rFonts w:asciiTheme="majorBidi" w:hAnsiTheme="majorBidi" w:cstheme="majorBidi"/>
          <w:b/>
          <w:bCs/>
          <w:sz w:val="24"/>
          <w:szCs w:val="24"/>
        </w:rPr>
        <w:t>Acceptance</w:t>
      </w:r>
      <w:proofErr w:type="spellEnd"/>
      <w:r w:rsidRPr="0020329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b/>
          <w:bCs/>
          <w:sz w:val="24"/>
          <w:szCs w:val="24"/>
        </w:rPr>
        <w:t>Testing</w:t>
      </w:r>
      <w:proofErr w:type="spellEnd"/>
      <w:r w:rsidRPr="0020329B">
        <w:rPr>
          <w:rFonts w:asciiTheme="majorBidi" w:hAnsiTheme="majorBidi" w:cstheme="majorBidi"/>
          <w:b/>
          <w:bCs/>
          <w:sz w:val="24"/>
          <w:szCs w:val="24"/>
        </w:rPr>
        <w:t xml:space="preserve"> (UAT)</w:t>
      </w:r>
      <w:r w:rsidRPr="0020329B">
        <w:rPr>
          <w:rFonts w:asciiTheme="majorBidi" w:hAnsiTheme="majorBidi" w:cstheme="majorBidi"/>
          <w:sz w:val="24"/>
          <w:szCs w:val="24"/>
        </w:rPr>
        <w:t>: Engage end-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to test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workflows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and applications post-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Address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any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issues or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concerns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raised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during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UAT.</w:t>
      </w:r>
    </w:p>
    <w:p w:rsidR="0020329B" w:rsidRPr="0020329B" w:rsidRDefault="0020329B" w:rsidP="0020329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0329B">
        <w:rPr>
          <w:rFonts w:asciiTheme="majorBidi" w:hAnsiTheme="majorBidi" w:cstheme="majorBidi"/>
          <w:b/>
          <w:bCs/>
          <w:sz w:val="24"/>
          <w:szCs w:val="24"/>
        </w:rPr>
        <w:t xml:space="preserve">Change Management </w:t>
      </w:r>
      <w:proofErr w:type="spellStart"/>
      <w:r w:rsidRPr="0020329B">
        <w:rPr>
          <w:rFonts w:asciiTheme="majorBidi" w:hAnsiTheme="majorBidi" w:cstheme="majorBidi"/>
          <w:b/>
          <w:bCs/>
          <w:sz w:val="24"/>
          <w:szCs w:val="24"/>
        </w:rPr>
        <w:t>Approval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Obtain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formal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approval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change management or relevant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stakeholders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before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proceeding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the transition back to normal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operation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. Document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completion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testing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activities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>.</w:t>
      </w:r>
    </w:p>
    <w:p w:rsidR="0020329B" w:rsidRPr="0020329B" w:rsidRDefault="0020329B" w:rsidP="0020329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0329B">
        <w:rPr>
          <w:rFonts w:asciiTheme="majorBidi" w:hAnsiTheme="majorBidi" w:cstheme="majorBidi"/>
          <w:b/>
          <w:bCs/>
          <w:sz w:val="24"/>
          <w:szCs w:val="24"/>
        </w:rPr>
        <w:t>Communication and Coordination</w:t>
      </w:r>
      <w:r w:rsidRPr="0020329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Inform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stakeholders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of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completion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of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coordinate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any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necessary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downtime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or maintenance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windows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minimize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disruption.</w:t>
      </w:r>
    </w:p>
    <w:p w:rsidR="0020329B" w:rsidRPr="0020329B" w:rsidRDefault="0020329B" w:rsidP="0020329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0329B">
        <w:rPr>
          <w:rFonts w:asciiTheme="majorBidi" w:hAnsiTheme="majorBidi" w:cstheme="majorBidi"/>
          <w:b/>
          <w:bCs/>
          <w:sz w:val="24"/>
          <w:szCs w:val="24"/>
        </w:rPr>
        <w:t>Rollback</w:t>
      </w:r>
      <w:proofErr w:type="spellEnd"/>
      <w:r w:rsidRPr="0020329B">
        <w:rPr>
          <w:rFonts w:asciiTheme="majorBidi" w:hAnsiTheme="majorBidi" w:cstheme="majorBidi"/>
          <w:b/>
          <w:bCs/>
          <w:sz w:val="24"/>
          <w:szCs w:val="24"/>
        </w:rPr>
        <w:t xml:space="preserve"> Plan</w:t>
      </w:r>
      <w:r w:rsidRPr="0020329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Optional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):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Develop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rollback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plan in case of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unexpected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issues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arising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. Document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criteria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reverting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pre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-patch state if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needed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>.</w:t>
      </w:r>
    </w:p>
    <w:p w:rsidR="0020329B" w:rsidRPr="0020329B" w:rsidRDefault="0020329B" w:rsidP="0020329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0329B">
        <w:rPr>
          <w:rFonts w:asciiTheme="majorBidi" w:hAnsiTheme="majorBidi" w:cstheme="majorBidi"/>
          <w:b/>
          <w:bCs/>
          <w:sz w:val="24"/>
          <w:szCs w:val="24"/>
        </w:rPr>
        <w:t>Monitoring and Post-</w:t>
      </w:r>
      <w:proofErr w:type="spellStart"/>
      <w:r w:rsidRPr="0020329B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proofErr w:type="spellEnd"/>
      <w:r w:rsidRPr="0020329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b/>
          <w:bCs/>
          <w:sz w:val="24"/>
          <w:szCs w:val="24"/>
        </w:rPr>
        <w:t>Review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: Monitor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patched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closely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following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the return to normal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operation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ensure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continued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stability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Conduct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 post-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implementation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review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evaluate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effectiveness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of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areas for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improvement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>.</w:t>
      </w:r>
    </w:p>
    <w:p w:rsidR="0020329B" w:rsidRPr="0020329B" w:rsidRDefault="0020329B" w:rsidP="0020329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0329B">
        <w:rPr>
          <w:rFonts w:asciiTheme="majorBidi" w:hAnsiTheme="majorBidi" w:cstheme="majorBidi"/>
          <w:b/>
          <w:bCs/>
          <w:sz w:val="24"/>
          <w:szCs w:val="24"/>
        </w:rPr>
        <w:t xml:space="preserve">Documentation and </w:t>
      </w:r>
      <w:proofErr w:type="spellStart"/>
      <w:r w:rsidRPr="0020329B">
        <w:rPr>
          <w:rFonts w:asciiTheme="majorBidi" w:hAnsiTheme="majorBidi" w:cstheme="majorBidi"/>
          <w:b/>
          <w:bCs/>
          <w:sz w:val="24"/>
          <w:szCs w:val="24"/>
        </w:rPr>
        <w:t>Reporting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: Document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details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of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including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patches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applied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testing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results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any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issues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encountered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Prepare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 final report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summarizing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activities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outcomes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for future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reference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>.</w:t>
      </w:r>
    </w:p>
    <w:p w:rsidR="0020329B" w:rsidRPr="0020329B" w:rsidRDefault="0020329B" w:rsidP="0020329B">
      <w:pPr>
        <w:rPr>
          <w:rFonts w:asciiTheme="majorBidi" w:hAnsiTheme="majorBidi" w:cstheme="majorBidi"/>
          <w:sz w:val="24"/>
          <w:szCs w:val="24"/>
        </w:rPr>
      </w:pPr>
      <w:r w:rsidRPr="0020329B">
        <w:rPr>
          <w:rFonts w:asciiTheme="majorBidi" w:hAnsiTheme="majorBidi" w:cstheme="majorBidi"/>
          <w:sz w:val="24"/>
          <w:szCs w:val="24"/>
        </w:rPr>
        <w:lastRenderedPageBreak/>
        <w:t xml:space="preserve">By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following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organizations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ensure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successful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transition back to normal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operation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after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completing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patching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minimizing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disruption and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maintaining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20329B">
        <w:rPr>
          <w:rFonts w:asciiTheme="majorBidi" w:hAnsiTheme="majorBidi" w:cstheme="majorBidi"/>
          <w:sz w:val="24"/>
          <w:szCs w:val="24"/>
        </w:rPr>
        <w:t>stability</w:t>
      </w:r>
      <w:proofErr w:type="spellEnd"/>
      <w:r w:rsidRPr="0020329B">
        <w:rPr>
          <w:rFonts w:asciiTheme="majorBidi" w:hAnsiTheme="majorBidi" w:cstheme="majorBidi"/>
          <w:sz w:val="24"/>
          <w:szCs w:val="24"/>
        </w:rPr>
        <w:t>.</w:t>
      </w:r>
    </w:p>
    <w:p w:rsidR="00413973" w:rsidRPr="00413973" w:rsidRDefault="004E09A0" w:rsidP="004139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13973" w:rsidRPr="00413973" w:rsidRDefault="00413973" w:rsidP="00413973">
      <w:pPr>
        <w:rPr>
          <w:rFonts w:asciiTheme="majorBidi" w:hAnsiTheme="majorBidi" w:cstheme="majorBidi"/>
          <w:vanish/>
          <w:sz w:val="24"/>
          <w:szCs w:val="24"/>
        </w:rPr>
      </w:pPr>
      <w:r w:rsidRPr="00413973">
        <w:rPr>
          <w:rFonts w:asciiTheme="majorBidi" w:hAnsiTheme="majorBidi" w:cstheme="majorBidi"/>
          <w:vanish/>
          <w:sz w:val="24"/>
          <w:szCs w:val="24"/>
        </w:rPr>
        <w:t>Haut du formulaire</w:t>
      </w:r>
    </w:p>
    <w:p w:rsidR="00413973" w:rsidRPr="00413973" w:rsidRDefault="00413973" w:rsidP="00413973">
      <w:pPr>
        <w:rPr>
          <w:rFonts w:asciiTheme="majorBidi" w:hAnsiTheme="majorBidi" w:cstheme="majorBidi"/>
          <w:vanish/>
          <w:sz w:val="24"/>
          <w:szCs w:val="24"/>
        </w:rPr>
      </w:pPr>
      <w:r w:rsidRPr="00413973">
        <w:rPr>
          <w:rFonts w:asciiTheme="majorBidi" w:hAnsiTheme="majorBidi" w:cstheme="majorBidi"/>
          <w:vanish/>
          <w:sz w:val="24"/>
          <w:szCs w:val="24"/>
        </w:rPr>
        <w:t>Haut du formulaire</w:t>
      </w:r>
    </w:p>
    <w:p w:rsidR="00413973" w:rsidRDefault="00413973" w:rsidP="004567D5">
      <w:pPr>
        <w:rPr>
          <w:rFonts w:asciiTheme="majorBidi" w:hAnsiTheme="majorBidi" w:cstheme="majorBidi"/>
          <w:sz w:val="24"/>
          <w:szCs w:val="24"/>
        </w:rPr>
      </w:pPr>
    </w:p>
    <w:p w:rsidR="004567D5" w:rsidRPr="004567D5" w:rsidRDefault="004567D5" w:rsidP="004567D5">
      <w:pPr>
        <w:rPr>
          <w:rFonts w:asciiTheme="majorBidi" w:hAnsiTheme="majorBidi" w:cstheme="majorBidi"/>
          <w:sz w:val="24"/>
          <w:szCs w:val="24"/>
        </w:rPr>
      </w:pPr>
    </w:p>
    <w:p w:rsidR="004567D5" w:rsidRPr="004567D5" w:rsidRDefault="004567D5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4567D5" w:rsidRPr="00456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EBF"/>
    <w:multiLevelType w:val="multilevel"/>
    <w:tmpl w:val="65D8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AC26F7"/>
    <w:multiLevelType w:val="multilevel"/>
    <w:tmpl w:val="2B5E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3623B"/>
    <w:multiLevelType w:val="multilevel"/>
    <w:tmpl w:val="5CB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27780D"/>
    <w:multiLevelType w:val="multilevel"/>
    <w:tmpl w:val="D5D8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DE239C"/>
    <w:multiLevelType w:val="multilevel"/>
    <w:tmpl w:val="8A0C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D5"/>
    <w:rsid w:val="0020329B"/>
    <w:rsid w:val="00413973"/>
    <w:rsid w:val="004567D5"/>
    <w:rsid w:val="004E09A0"/>
    <w:rsid w:val="007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40A40-AD2F-499A-8B6F-60BB1EFD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972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189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637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55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63767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82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708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185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422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00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663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1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7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5029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3310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8262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15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2655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164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889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963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463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310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565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2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9218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677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26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63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1603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985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446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174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611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032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898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2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1459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2024-03-22T22:50:00Z</dcterms:created>
  <dcterms:modified xsi:type="dcterms:W3CDTF">2024-03-22T23:53:00Z</dcterms:modified>
</cp:coreProperties>
</file>