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ind w:firstLine="0"/>
        <w:jc w:val="center"/>
      </w:pPr>
      <w:r>
        <w:rPr>
          <w:b/>
          <w:sz w:val="32"/>
        </w:rPr>
        <w:t>ПОЯСНИТЕЛЬНАЯ ЗАПИСКА</w:t>
      </w:r>
    </w:p>
    <w:p>
      <w:pPr>
        <w:ind w:firstLine="0"/>
        <w:jc w:val="center"/>
      </w:pPr>
      <w:r>
        <w:rPr>
          <w:b/>
          <w:sz w:val="26"/>
        </w:rPr>
        <w:t>Проект автоматической пожарной сигнализации</w:t>
        <w:br/>
        <w:t>административного здания</w:t>
      </w:r>
    </w:p>
    <w:p>
      <w:pPr>
        <w:spacing w:before="480"/>
        <w:ind w:firstLine="0"/>
        <w:jc w:val="center"/>
      </w:pPr>
      <w:r>
        <w:rPr>
          <w:sz w:val="24"/>
        </w:rPr>
        <w:t>Стадия: РД (рабочая документация)</w:t>
      </w:r>
    </w:p>
    <w:p>
      <w:r>
        <w:br w:type="page"/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1. ОБЩИЕ ПОЛОЖЕНИЯ</w:t>
      </w:r>
    </w:p>
    <w:p>
      <w:pPr>
        <w:jc w:val="both"/>
      </w:pPr>
      <w:r>
        <w:t>Настоящий проект автоматической пожарной сигнализации (далее — АПС) разработан для административного здания общей площадью 491,1 м², состоящего из двух надземных этажей.</w:t>
      </w:r>
    </w:p>
    <w:p>
      <w:pPr>
        <w:jc w:val="both"/>
      </w:pPr>
      <w:r>
        <w:t>Проект выполнен в соответствии с действующей нормативной базой Российской Федерации в области пожарной безопасности. Целью разработки является обеспечение своевременного обнаружения загорания на объекте, формирование управляющих сигналов на оповещение людей о пожаре и эвакуации, а также передача извещения о пожаре на пункт охраны.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1.1. Перечень нормативных документов</w:t>
      </w:r>
    </w:p>
    <w:p>
      <w:pPr>
        <w:pStyle w:val="ListBullet"/>
        <w:ind w:firstLine="0" w:left="567"/>
      </w:pPr>
      <w:r>
        <w:rPr>
          <w:b/>
        </w:rPr>
        <w:t xml:space="preserve">ФЗ-123 от 22.07.2008 — </w:t>
      </w:r>
      <w:r>
        <w:t>Технический регламент о требованиях пожарной безопасности</w:t>
      </w:r>
    </w:p>
    <w:p>
      <w:pPr>
        <w:pStyle w:val="ListBullet"/>
        <w:ind w:firstLine="0" w:left="567"/>
      </w:pPr>
      <w:r>
        <w:rPr>
          <w:b/>
        </w:rPr>
        <w:t xml:space="preserve">СП 484.1311500.2020 — </w:t>
      </w:r>
      <w:r>
        <w:t>Системы противопожарной защиты. Системы пожарной сигнализации и автоматизация систем противопожарной защиты</w:t>
      </w:r>
    </w:p>
    <w:p>
      <w:pPr>
        <w:pStyle w:val="ListBullet"/>
        <w:ind w:firstLine="0" w:left="567"/>
      </w:pPr>
      <w:r>
        <w:rPr>
          <w:b/>
        </w:rPr>
        <w:t xml:space="preserve">СП 485.1311500.2020 — </w:t>
      </w:r>
      <w:r>
        <w:t>Системы противопожарной защиты. Установки пожаротушения автоматические. Нормы и правила проектирования</w:t>
      </w:r>
    </w:p>
    <w:p>
      <w:pPr>
        <w:pStyle w:val="ListBullet"/>
        <w:ind w:firstLine="0" w:left="567"/>
      </w:pPr>
      <w:r>
        <w:rPr>
          <w:b/>
        </w:rPr>
        <w:t xml:space="preserve">СП 486.1311500.2020 — </w:t>
      </w:r>
      <w:r>
        <w:t>Системы противопожарной защиты. Перечень зданий, сооружений, помещений и оборудования, подлежащих защите автоматическими установками пожаротушения и автоматической пожарной сигнализацией</w:t>
      </w:r>
    </w:p>
    <w:p>
      <w:pPr>
        <w:pStyle w:val="ListBullet"/>
        <w:ind w:firstLine="0" w:left="567"/>
      </w:pPr>
      <w:r>
        <w:rPr>
          <w:b/>
        </w:rPr>
        <w:t xml:space="preserve">СП 3.13130.2009 — </w:t>
      </w:r>
      <w:r>
        <w:t>Системы противопожарной защиты. Система оповещения и управления эвакуацией людей при пожаре</w:t>
      </w:r>
    </w:p>
    <w:p>
      <w:pPr>
        <w:pStyle w:val="ListBullet"/>
        <w:ind w:firstLine="0" w:left="567"/>
      </w:pPr>
      <w:r>
        <w:rPr>
          <w:b/>
        </w:rPr>
        <w:t xml:space="preserve">СП 6.13130.2021 — </w:t>
      </w:r>
      <w:r>
        <w:t>Системы противопожарной защиты. Электрооборудование. Требования пожарной безопасности</w:t>
      </w:r>
    </w:p>
    <w:p>
      <w:pPr>
        <w:pStyle w:val="ListBullet"/>
        <w:ind w:firstLine="0" w:left="567"/>
      </w:pPr>
      <w:r>
        <w:rPr>
          <w:b/>
        </w:rPr>
        <w:t xml:space="preserve">ГОСТ Р 53325-2012 — </w:t>
      </w:r>
      <w:r>
        <w:t>Техника пожарная. Технические средства пожарной автоматики</w:t>
      </w:r>
    </w:p>
    <w:p>
      <w:pPr>
        <w:pStyle w:val="ListBullet"/>
        <w:ind w:firstLine="0" w:left="567"/>
      </w:pPr>
      <w:r>
        <w:rPr>
          <w:b/>
        </w:rPr>
        <w:t xml:space="preserve">ГОСТ Р 21.101-2020 — </w:t>
      </w:r>
      <w:r>
        <w:t>СПДС. Основные требования к проектной и рабочей документации</w:t>
      </w:r>
    </w:p>
    <w:p>
      <w:pPr>
        <w:pStyle w:val="ListBullet"/>
        <w:ind w:firstLine="0" w:left="567"/>
      </w:pPr>
      <w:r>
        <w:rPr>
          <w:b/>
        </w:rPr>
        <w:t xml:space="preserve">ПУЭ — </w:t>
      </w:r>
      <w:r>
        <w:t>Правила устройства электроустановок (7-е изд.)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2. ХАРАКТЕРИСТИКА ОБЪЕКТА ЗАЩИТЫ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5102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Назначение здания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Административное (офис, архивы, шоурум)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Этажность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надземных этажа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Площадь застройки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300 м²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Площадь 1-го этажа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236,9 м²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Площадь 2-го этажа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254,2 м²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Общая площадь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491,1 м²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Высота потолков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≤ 3,5 м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Степень огнестойкости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II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Класс конструктивной пожарной опасности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С0</w:t>
            </w:r>
          </w:p>
        </w:tc>
      </w:tr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Класс функциональной пожарной опасности</w:t>
            </w:r>
          </w:p>
        </w:tc>
        <w:tc>
          <w:tcPr>
            <w:tcW w:type="dxa" w:w="5102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Ф 4.3 (офис) / Ф 5.2 (архивы)</w:t>
            </w:r>
          </w:p>
        </w:tc>
      </w:tr>
    </w:tbl>
    <w:p>
      <w:pPr>
        <w:keepNext/>
        <w:spacing w:before="240" w:after="80"/>
        <w:ind w:firstLine="0"/>
        <w:jc w:val="left"/>
      </w:pPr>
      <w:r>
        <w:rPr>
          <w:b/>
          <w:sz w:val="26"/>
        </w:rPr>
        <w:t>2.1. Обоснование обязательности защиты АПС</w:t>
      </w:r>
    </w:p>
    <w:p>
      <w:pPr>
        <w:jc w:val="both"/>
      </w:pPr>
      <w:r>
        <w:t>В соответствии с п. 11 таблицы А.1 СП 486.1311500 — здания общественного и административно-бытового назначения оборудуются автоматической пожарной сигнализацией независимо от площади и этажности.</w:t>
      </w:r>
    </w:p>
    <w:p>
      <w:pPr>
        <w:jc w:val="both"/>
      </w:pPr>
      <w:r>
        <w:t>Архивы (помещения №8 и №9 на 1 этаже) подпадают также под п. 29 (помещения хранения документации) — защищаются независимо от площади.</w:t>
      </w:r>
    </w:p>
    <w:p>
      <w:pPr>
        <w:jc w:val="both"/>
      </w:pPr>
      <w:r>
        <w:t>Санитарные узлы (помещения №4 и №11) АПС не оборудуются (СП 484 п. 6.2 — помещения с «мокрыми» процессами).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3. ПРОЕКТНЫЕ РЕШЕНИЯ ПО АПС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3.1. Тип системы</w:t>
      </w:r>
    </w:p>
    <w:p>
      <w:pPr>
        <w:jc w:val="both"/>
      </w:pPr>
      <w:r>
        <w:t>Принята пороговая (неадресная) система пожарной сигнализации на базе прибора приёмно-контрольного пожарного «Гранит-12» (производитель НПО «Сибирский Арсенал», г. Новосибирск). Прибор имеет 12 шлейфов сигнализации, что обеспечивает гибкое зонирование объекта и резерв на расширение системы.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3.2. Тип пожарных извещателей</w:t>
      </w:r>
    </w:p>
    <w:p>
      <w:pPr>
        <w:jc w:val="both"/>
      </w:pPr>
      <w:r>
        <w:t>Для большинства помещений приняты дымовые оптико-электронные точечные извещатели «ИП 212-141» (СП 484 п. 6.3.1 — для помещений с медленно развивающимися пожарами, типичными для офисов и архивов).</w:t>
      </w:r>
    </w:p>
    <w:p>
      <w:pPr>
        <w:jc w:val="both"/>
      </w:pPr>
      <w:r>
        <w:t>Для помещений с возможным наличием пара, дыма от технологических процессов и температурными колебаниями (бойлерная №12 на 1 этаже и кухня-столовая №10 на 2 этаже) приняты тепловые максимальные извещатели «ИП 101-1А-А3» (класс А3 — температура срабатывания 54–65 °C).</w:t>
      </w:r>
    </w:p>
    <w:p>
      <w:pPr>
        <w:jc w:val="both"/>
      </w:pPr>
      <w:r>
        <w:t>У эвакуационных выходов и на путях эвакуации установлены ручные пожарные извещатели «ИПР 513-10» (СП 484 п. 6.12 — высота установки 1,5 м от пола, расстояние между ИПР не более 50 м).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3.3. Логика «И» для критичных помещений</w:t>
      </w:r>
    </w:p>
    <w:p>
      <w:pPr>
        <w:jc w:val="both"/>
      </w:pPr>
      <w:r>
        <w:t>Для повышения достоверности обнаружения пожара в помещениях с особо ценным имуществом или критичным оборудованием реализована логика «И» по СП 484 п. 6.2.4 — два извещателя одного помещения подключены в разные шлейфы сигнализации; сигнал «Пожар» формируется только при срабатывании обоих извещателей, что исключает ложные срабатывания.</w:t>
      </w:r>
    </w:p>
    <w:p>
      <w:pPr>
        <w:jc w:val="both"/>
      </w:pPr>
      <w:r>
        <w:t>Логика «И» применена в следующих помещениях:</w:t>
      </w:r>
    </w:p>
    <w:p>
      <w:pPr>
        <w:pStyle w:val="ListBullet"/>
        <w:ind w:firstLine="0" w:left="567"/>
      </w:pPr>
      <w:r>
        <w:t>Архив №8 (1 этаж) — ИП в шлейфах ШС 1 и ШС 2</w:t>
      </w:r>
    </w:p>
    <w:p>
      <w:pPr>
        <w:pStyle w:val="ListBullet"/>
        <w:ind w:firstLine="0" w:left="567"/>
      </w:pPr>
      <w:r>
        <w:t>Архив №9 (1 этаж) — ИП в шлейфах ШС 1 и ШС 2</w:t>
      </w:r>
    </w:p>
    <w:p>
      <w:pPr>
        <w:pStyle w:val="ListBullet"/>
        <w:ind w:firstLine="0" w:left="567"/>
      </w:pPr>
      <w:r>
        <w:t>Серверная №12 (2 этаж) — ИП в шлейфах ШС 7 и ШС 8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3.4. Состав оборудования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Наименование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Марка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Кол-во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Прибор приёмно-контрольный пожарный, 12 ШС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Гранит-12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Источник питания резервированный 12 В / 3 А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РИП-12-3/17М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Извещатель дымовой оптико-электронный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ИП 212-141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45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Извещатель тепловой максимальный класс А3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ИП 101-1А-А3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4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Извещатель пожарный ручной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ИПР 513-10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6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Оповещатель речевой настенный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Соната-М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8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Оповещатель световой пожарный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Призма 201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5 шт.</w:t>
            </w:r>
          </w:p>
        </w:tc>
      </w:tr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Табло световое эвакуационное «ВЫХОД»</w:t>
            </w:r>
          </w:p>
        </w:tc>
        <w:tc>
          <w:tcPr>
            <w:tcW w:type="dxa" w:w="255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Т 12-ОП «Выход»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4 шт.</w:t>
            </w:r>
          </w:p>
        </w:tc>
      </w:tr>
    </w:tbl>
    <w:p>
      <w:pPr>
        <w:keepNext/>
        <w:spacing w:before="360" w:after="120"/>
        <w:ind w:firstLine="0"/>
        <w:jc w:val="left"/>
      </w:pPr>
      <w:r>
        <w:rPr>
          <w:b/>
          <w:sz w:val="28"/>
        </w:rPr>
        <w:t>4. РАСЧЁТ КОЛИЧЕСТВА ИЗВЕЩАТЕЛЕЙ</w:t>
      </w:r>
    </w:p>
    <w:p>
      <w:pPr>
        <w:jc w:val="both"/>
      </w:pPr>
      <w:r>
        <w:t>Расчёт количества дымовых извещателей выполнен в соответствии с СП 484.1311500.2020 (приложение А, табл. А.1) исходя из следующих параметров для извещателей ИП 212-141 при высоте потолков до 3,5 м:</w:t>
      </w:r>
    </w:p>
    <w:p>
      <w:pPr>
        <w:pStyle w:val="ListBullet"/>
        <w:ind w:firstLine="0" w:left="567"/>
      </w:pPr>
      <w:r>
        <w:t>Зона контроля одним извещателем — до 85 м²</w:t>
      </w:r>
    </w:p>
    <w:p>
      <w:pPr>
        <w:pStyle w:val="ListBullet"/>
        <w:ind w:firstLine="0" w:left="567"/>
      </w:pPr>
      <w:r>
        <w:t>Расстояние между извещателями — не более 9,0 м</w:t>
      </w:r>
    </w:p>
    <w:p>
      <w:pPr>
        <w:pStyle w:val="ListBullet"/>
        <w:ind w:firstLine="0" w:left="567"/>
      </w:pPr>
      <w:r>
        <w:t>Расстояние от извещателя до стены — не более 4,5 м</w:t>
      </w:r>
    </w:p>
    <w:p>
      <w:pPr>
        <w:jc w:val="both"/>
      </w:pPr>
      <w:r>
        <w:t>Для тепловых извещателей ИП 101-1А-А3 класса А3 параметры по табл. А.1:</w:t>
      </w:r>
    </w:p>
    <w:p>
      <w:pPr>
        <w:pStyle w:val="ListBullet"/>
        <w:ind w:firstLine="0" w:left="567"/>
      </w:pPr>
      <w:r>
        <w:t>Зона контроля — до 25 м²</w:t>
      </w:r>
    </w:p>
    <w:p>
      <w:pPr>
        <w:pStyle w:val="ListBullet"/>
        <w:ind w:firstLine="0" w:left="567"/>
      </w:pPr>
      <w:r>
        <w:t>Расстояние между извещателями — не более 7,0 м</w:t>
      </w:r>
    </w:p>
    <w:p>
      <w:pPr>
        <w:pStyle w:val="ListBullet"/>
        <w:ind w:firstLine="0" w:left="567"/>
      </w:pPr>
      <w:r>
        <w:t>Расстояние от извещателя до стены — не более 3,5 м</w:t>
      </w:r>
    </w:p>
    <w:p>
      <w:pPr>
        <w:jc w:val="both"/>
      </w:pPr>
      <w:r>
        <w:t>Минимальное количество извещателей в защищаемом помещении — 2 шт. (СП 484 п. 6.6.1). Допускается установка 1 извещателя при резервировании извещателем смежного шлейфа сигнализации (СП 484 п. 6.6.5).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4.1. Расчёт по помещениям</w:t>
      </w:r>
    </w:p>
    <w:p>
      <w:pPr>
        <w:jc w:val="both"/>
      </w:pPr>
      <w:r>
        <w:t>Детальный расчёт количества извещателей по помещениям приведён в файле «specification.xlsx», лист «Расчёт ИП». Итоговое количество извещателей по проекту:</w:t>
      </w:r>
    </w:p>
    <w:p>
      <w:pPr>
        <w:pStyle w:val="ListBullet"/>
        <w:ind w:firstLine="0" w:left="567"/>
      </w:pPr>
      <w:r>
        <w:t>Дымовых ИП 212-141: 45 шт. (1 этаж — 22, 2 этаж — 23)</w:t>
      </w:r>
    </w:p>
    <w:p>
      <w:pPr>
        <w:pStyle w:val="ListBullet"/>
        <w:ind w:firstLine="0" w:left="567"/>
      </w:pPr>
      <w:r>
        <w:t>Тепловых ИП 101-1А-А3: 4 шт. (бойлерная — 2, кухня — 2)</w:t>
      </w:r>
    </w:p>
    <w:p>
      <w:pPr>
        <w:pStyle w:val="ListBullet"/>
        <w:ind w:firstLine="0" w:left="567"/>
      </w:pPr>
      <w:r>
        <w:t>Ручных ИПР 513-10: 6 шт. (1 этаж — 4, 2 этаж — 2)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5. ШЛЕЙФЫ СИГНАЛИЗАЦИИ</w:t>
      </w:r>
    </w:p>
    <w:p>
      <w:pPr>
        <w:jc w:val="both"/>
      </w:pPr>
      <w:r>
        <w:t>Прибор «Гранит-12» обеспечивает контроль до 12 шлейфов сигнализации. Распределение устройств по шлейфам выполнено с учётом функциональных зон здания и требований логики «И». Максимальный суммарный ток извещателей в одном шлейфе — 1,5 мА (без обучения шлейфа), что с большим запасом обеспечивает требуемую нагрузку.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ШС</w:t>
            </w:r>
          </w:p>
        </w:tc>
        <w:tc>
          <w:tcPr>
            <w:tcW w:type="dxa" w:w="6236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Устр.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I, мА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эт. сев. (основной): архивы, каб.10, бойлерная, подсобное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0,36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эт. сев. (дубль для логики «И»): архивы №8 и №9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0,09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эт. юж.: тамбур, охрана, ком.отдыха, каб.6, коридор, шоурум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14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0,63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эт.: ручные пожарные извещатели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0,20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 эт.: оповещение (через РИП-12)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11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эт. юж.: кабинеты 2-5, переговорная, приёмная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0,54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эт. центр+сев.: ком.отд, каб.дир, кухня, серверная, коридор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0,45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эт. (дубль для логики «И»): серверная + коридор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0,14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эт.: ручные пожарные извещатели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0,10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2 эт.: оповещение (через РИП-12)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11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Резерв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12</w:t>
            </w:r>
          </w:p>
        </w:tc>
        <w:tc>
          <w:tcPr>
            <w:tcW w:type="dxa" w:w="6236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Резерв</w:t>
            </w:r>
          </w:p>
        </w:tc>
        <w:tc>
          <w:tcPr>
            <w:tcW w:type="dxa" w:w="1134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417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—</w:t>
            </w:r>
          </w:p>
        </w:tc>
      </w:tr>
    </w:tbl>
    <w:p>
      <w:pPr>
        <w:keepNext/>
        <w:spacing w:before="360" w:after="120"/>
        <w:ind w:firstLine="0"/>
        <w:jc w:val="left"/>
      </w:pPr>
      <w:r>
        <w:rPr>
          <w:b/>
          <w:sz w:val="28"/>
        </w:rPr>
        <w:t>6. СИСТЕМА ОПОВЕЩЕНИЯ И УПРАВЛЕНИЯ ЭВАКУАЦИЕЙ (СОУЭ)</w:t>
      </w:r>
    </w:p>
    <w:p>
      <w:pPr>
        <w:jc w:val="both"/>
      </w:pPr>
      <w:r>
        <w:t>В соответствии с табл. 2 СП 3.13130.2009 для зданий общественного назначения этажностью до 2 и общей площадью менее 2000 м² принят 2-й тип СОУЭ, включающий:</w:t>
      </w:r>
    </w:p>
    <w:p>
      <w:pPr>
        <w:pStyle w:val="ListBullet"/>
        <w:ind w:firstLine="0" w:left="567"/>
      </w:pPr>
      <w:r>
        <w:t>звуковое оповещение (речевое сообщение «Внимание! Пожарная тревога, срочно всем покинуть помещение!»)</w:t>
      </w:r>
    </w:p>
    <w:p>
      <w:pPr>
        <w:pStyle w:val="ListBullet"/>
        <w:ind w:firstLine="0" w:left="567"/>
      </w:pPr>
      <w:r>
        <w:t>световые оповещатели в помещениях, где предусмотрено пребывание людей с ограниченным восприятием звука</w:t>
      </w:r>
    </w:p>
    <w:p>
      <w:pPr>
        <w:pStyle w:val="ListBullet"/>
        <w:ind w:firstLine="0" w:left="567"/>
      </w:pPr>
      <w:r>
        <w:t>световые указатели «ВЫХОД» над эвакуационными выходами</w:t>
      </w:r>
    </w:p>
    <w:p>
      <w:pPr>
        <w:jc w:val="both"/>
      </w:pPr>
      <w:r>
        <w:t>В качестве речевых оповещателей применены настенные оповещатели «Соната-М» (мощность 3 Вт, уровень звукового давления 96 дБ) — 8 шт.</w:t>
      </w:r>
    </w:p>
    <w:p>
      <w:pPr>
        <w:jc w:val="both"/>
      </w:pPr>
      <w:r>
        <w:t>Световые оповещатели «Призма 201» (5 шт.) установлены в архивах, серверной, бойлерной и коридорах.</w:t>
      </w:r>
    </w:p>
    <w:p>
      <w:pPr>
        <w:jc w:val="both"/>
      </w:pPr>
      <w:r>
        <w:t>Световые табло «Выход» (4 шт.) установлены над дверями всех эвакуационных выходов в соответствии с п. 4.4 СП 3.13130.</w:t>
      </w:r>
    </w:p>
    <w:p>
      <w:pPr>
        <w:jc w:val="both"/>
      </w:pPr>
      <w:r>
        <w:t>Питание системы оповещения осуществляется через резервированный источник питания РИП-12-3/17М, поскольку суммарная токовая нагрузка оповещения на 1 этаже (около 1,43 А) превышает возможности встроенного выхода ОПВ прибора «Гранит-12» (1,0 А).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7. ЭЛЕКТРОПИТАНИЕ</w:t>
      </w:r>
    </w:p>
    <w:p>
      <w:pPr>
        <w:jc w:val="both"/>
      </w:pPr>
      <w:r>
        <w:t>Электропитание ППКП «Гранит-12» и РИП-12 осуществляется от сети переменного тока 220 В, 50 Гц. Прибор относится к I категории надёжности электроснабжения (СП 6.13130 п. 4.1).</w:t>
      </w:r>
    </w:p>
    <w:p>
      <w:pPr>
        <w:jc w:val="both"/>
      </w:pPr>
      <w:r>
        <w:t>Резервное (аварийное) питание обеспечивается аккумуляторными батареями:</w:t>
      </w:r>
    </w:p>
    <w:p>
      <w:pPr>
        <w:pStyle w:val="ListBullet"/>
        <w:ind w:firstLine="0" w:left="567"/>
      </w:pPr>
      <w:r>
        <w:t>АКБ 12 В / 7 А·ч встроена в ППКП «Гранит-12»</w:t>
      </w:r>
    </w:p>
    <w:p>
      <w:pPr>
        <w:pStyle w:val="ListBullet"/>
        <w:ind w:firstLine="0" w:left="567"/>
      </w:pPr>
      <w:r>
        <w:t>АКБ 12 В / 17 А·ч установлена в РИП-12-3/17М</w:t>
      </w:r>
    </w:p>
    <w:p>
      <w:pPr>
        <w:jc w:val="both"/>
      </w:pPr>
      <w:r>
        <w:t>Расчётное время работы в дежурном режиме от АКБ составляет не менее 24 ч (СП 484 п. 7.2.1), в режиме «Пожар» — не менее 1 ч.</w:t>
      </w:r>
    </w:p>
    <w:p>
      <w:pPr>
        <w:keepNext/>
        <w:spacing w:before="240" w:after="80"/>
        <w:ind w:firstLine="0"/>
        <w:jc w:val="left"/>
      </w:pPr>
      <w:r>
        <w:rPr>
          <w:b/>
          <w:sz w:val="26"/>
        </w:rPr>
        <w:t>7.1. Расчёт АКБ</w:t>
      </w:r>
    </w:p>
    <w:p>
      <w:pPr>
        <w:jc w:val="both"/>
      </w:pPr>
      <w:r>
        <w:t>Ток потребления ППКП в дежурном режиме — 100 мА; при срабатывании пожарных извещателей — 120 мА. Ток потребления одного дымового извещателя — 45 мкА, теплового — 35 мкА, ручного — 50 мкА.</w:t>
      </w:r>
    </w:p>
    <w:p>
      <w:pPr>
        <w:jc w:val="both"/>
      </w:pPr>
      <w:r>
        <w:t>Суммарный ток дежурного режима (только сигнализация): 100 мА + 49×0,045 мА + 6×0,050 мА ≈ 102,5 мА.</w:t>
      </w:r>
    </w:p>
    <w:p>
      <w:pPr>
        <w:jc w:val="both"/>
      </w:pPr>
      <w:r>
        <w:t>Требуемая ёмкость АКБ для 24 ч дежурки: 102,5 × 24 ≈ 2,5 А·ч. Встроенная АКБ 7 А·ч обеспечивает требование с трёхкратным запасом.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8. КАБЕЛЬНЫЕ СЕТИ</w:t>
      </w:r>
    </w:p>
    <w:p>
      <w:pPr>
        <w:jc w:val="both"/>
      </w:pPr>
      <w:r>
        <w:t>Проектом приняты следующие типы кабелей в соответствии с требованиями СП 6.13130.2021: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Марка кабеля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Сечение</w:t>
            </w:r>
          </w:p>
        </w:tc>
      </w:tr>
      <w:tr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Шлейфы сигнализации ИП и ИПР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КПСВВнг(А)-LS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1×2×0,5 мм²</w:t>
            </w:r>
          </w:p>
        </w:tc>
      </w:tr>
      <w:tr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Линии оповещения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КПСВВнг(А)-LS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1×2×0,75 мм²</w:t>
            </w:r>
          </w:p>
        </w:tc>
      </w:tr>
      <w:tr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sz w:val="22"/>
              </w:rPr>
              <w:t>Силовое питание ППКП и РИП</w:t>
            </w:r>
          </w:p>
        </w:tc>
        <w:tc>
          <w:tcPr>
            <w:tcW w:type="dxa" w:w="3118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ВВГнг(А)-LS</w:t>
            </w:r>
          </w:p>
        </w:tc>
        <w:tc>
          <w:tcPr>
            <w:tcW w:type="dxa" w:w="1701"/>
          </w:tcPr>
          <w:p>
            <w:pPr>
              <w:ind w:firstLine="0"/>
              <w:jc w:val="left"/>
            </w:pPr>
            <w:r/>
            <w:r>
              <w:rPr>
                <w:sz w:val="22"/>
              </w:rPr>
              <w:t>3×1,5 мм²</w:t>
            </w:r>
          </w:p>
        </w:tc>
      </w:tr>
    </w:tbl>
    <w:p>
      <w:pPr>
        <w:jc w:val="both"/>
      </w:pPr>
      <w:r>
        <w:t>Все кабели — пониженной горючести с пониженным дымо- и газовыделением (нг(А)-LS) согласно п. 4.2 СП 6.13130. Прокладка осуществляется в металлорукаве МР-15 (РЗ-Ц-Х ⌀ 15) скрыто за подвесным потолком и открыто по стенам в технических помещениях.</w:t>
      </w:r>
    </w:p>
    <w:p>
      <w:pPr>
        <w:jc w:val="both"/>
      </w:pPr>
      <w:r>
        <w:t>Подробный кабельный журнал приведён в файле «specification.xlsx», лист «Кабельный журнал».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9. РАЗМЕЩЕНИЕ ОБОРУДОВАНИЯ</w:t>
      </w:r>
    </w:p>
    <w:p>
      <w:pPr>
        <w:jc w:val="both"/>
      </w:pPr>
      <w:r>
        <w:t>Точечные пожарные извещатели устанавливаются на потолке. При невозможности потолочного монтажа допускается установка на стене на расстоянии не менее 0,1 м от потолка (СП 484 п. 6.6.18).</w:t>
      </w:r>
    </w:p>
    <w:p>
      <w:pPr>
        <w:jc w:val="both"/>
      </w:pPr>
      <w:r>
        <w:t>ППКП «Гранит-12» размещается в помещении охраны (№2 на 1 этаже) на высоте 1,5 м от пола до клавиатуры в условиях круглосуточного дежурства персонала.</w:t>
      </w:r>
    </w:p>
    <w:p>
      <w:pPr>
        <w:jc w:val="both"/>
      </w:pPr>
      <w:r>
        <w:t>Ручные извещатели ИПР 513-10 размещаются на высоте 1,5 м от пола, у эвакуационных выходов и в коридорах с расстоянием между ИПР не более 50 м.</w:t>
      </w:r>
    </w:p>
    <w:p>
      <w:pPr>
        <w:jc w:val="both"/>
      </w:pPr>
      <w:r>
        <w:t>Расположение оборудования на плане приведено в файлах «fire_alarm_floor1.dxf» и «fire_alarm_floor2.dxf».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10. ЗАЗЕМЛЕНИЕ И МЕРЫ ЭЛЕКТРОБЕЗОПАСНОСТИ</w:t>
      </w:r>
    </w:p>
    <w:p>
      <w:pPr>
        <w:jc w:val="both"/>
      </w:pPr>
      <w:r>
        <w:t>Заземление металлических корпусов оборудования (ППКП, РИП) выполняется в соответствии с ПУЭ гл. 1.7 — присоединением к нулевому защитному проводнику PE сети 220 В через зажим заземления прибора.</w:t>
      </w:r>
    </w:p>
    <w:p>
      <w:pPr>
        <w:jc w:val="both"/>
      </w:pPr>
      <w:r>
        <w:t>Металлорукав МР-15 заземлению не подлежит (некруговая защитная оболочка).</w:t>
      </w:r>
    </w:p>
    <w:p>
      <w:pPr>
        <w:jc w:val="both"/>
      </w:pPr>
      <w:r>
        <w:t>Извещатели по способу защиты от поражения электрическим током соответствуют классу III по ГОСТ 12.2.007.0 (низковольтное питание до 30 В).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11. УКАЗАНИЯ ПО МОНТАЖУ И ПУСКОНАЛАДКЕ</w:t>
      </w:r>
    </w:p>
    <w:p>
      <w:pPr>
        <w:jc w:val="both"/>
      </w:pPr>
      <w:r>
        <w:t>Монтаж АПС выполняется специализированной организацией, имеющей лицензию МЧС России на проведение работ в области пожарной безопасности.</w:t>
      </w:r>
    </w:p>
    <w:p>
      <w:pPr>
        <w:jc w:val="both"/>
      </w:pPr>
      <w:r>
        <w:t>Перед сдачей в эксплуатацию проводятся:</w:t>
      </w:r>
    </w:p>
    <w:p>
      <w:pPr>
        <w:pStyle w:val="ListBullet"/>
        <w:ind w:firstLine="0" w:left="567"/>
      </w:pPr>
      <w:r>
        <w:t>приёмо-сдаточные испытания всех шлейфов сигнализации</w:t>
      </w:r>
    </w:p>
    <w:p>
      <w:pPr>
        <w:pStyle w:val="ListBullet"/>
        <w:ind w:firstLine="0" w:left="567"/>
      </w:pPr>
      <w:r>
        <w:t>проверка работоспособности каждого пожарного извещателя</w:t>
      </w:r>
    </w:p>
    <w:p>
      <w:pPr>
        <w:pStyle w:val="ListBullet"/>
        <w:ind w:firstLine="0" w:left="567"/>
      </w:pPr>
      <w:r>
        <w:t>проверка времени переключения на резервное питание</w:t>
      </w:r>
    </w:p>
    <w:p>
      <w:pPr>
        <w:pStyle w:val="ListBullet"/>
        <w:ind w:firstLine="0" w:left="567"/>
      </w:pPr>
      <w:r>
        <w:t>проверка алгоритма формирования сигнала «Пожар» по логике «И»</w:t>
      </w:r>
    </w:p>
    <w:p>
      <w:pPr>
        <w:pStyle w:val="ListBullet"/>
        <w:ind w:firstLine="0" w:left="567"/>
      </w:pPr>
      <w:r>
        <w:t>контрольный пуск системы оповещения</w:t>
      </w:r>
    </w:p>
    <w:p>
      <w:pPr>
        <w:jc w:val="both"/>
      </w:pPr>
      <w:r>
        <w:t>Результаты оформляются актом приёмки и протоколами испытаний согласно Приложению В СП 484.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12. УКАЗАНИЯ ПО ЭКСПЛУАТАЦИИ</w:t>
      </w:r>
    </w:p>
    <w:p>
      <w:pPr>
        <w:jc w:val="both"/>
      </w:pPr>
      <w:r>
        <w:t>Эксплуатация системы должна вестись в соответствии с РД 25.964-90, руководствами по эксплуатации производителей оборудования и «Правилами противопожарного режима в РФ» (постановление Правительства РФ от 16.09.2020 № 1479).</w:t>
      </w:r>
    </w:p>
    <w:p>
      <w:pPr>
        <w:jc w:val="both"/>
      </w:pPr>
      <w:r>
        <w:t>Техническое обслуживание выполняется:</w:t>
      </w:r>
    </w:p>
    <w:p>
      <w:pPr>
        <w:pStyle w:val="ListBullet"/>
        <w:ind w:firstLine="0" w:left="567"/>
      </w:pPr>
      <w:r>
        <w:t>ежемесячно — внешний осмотр оборудования, контрольный запуск</w:t>
      </w:r>
    </w:p>
    <w:p>
      <w:pPr>
        <w:pStyle w:val="ListBullet"/>
        <w:ind w:firstLine="0" w:left="567"/>
      </w:pPr>
      <w:r>
        <w:t>ежеквартально — проверка работоспособности извещателей</w:t>
      </w:r>
    </w:p>
    <w:p>
      <w:pPr>
        <w:pStyle w:val="ListBullet"/>
        <w:ind w:firstLine="0" w:left="567"/>
      </w:pPr>
      <w:r>
        <w:t>ежегодно — измерение сопротивления изоляции шлейфов, замена АКБ при необходимости</w:t>
      </w:r>
    </w:p>
    <w:p>
      <w:pPr>
        <w:jc w:val="both"/>
      </w:pPr>
      <w:r>
        <w:t>Срок службы оборудования (по паспортам производителей):</w:t>
      </w:r>
    </w:p>
    <w:p>
      <w:pPr>
        <w:pStyle w:val="ListBullet"/>
        <w:ind w:firstLine="0" w:left="567"/>
      </w:pPr>
      <w:r>
        <w:t>ППКП «Гранит-12» — 10 лет</w:t>
      </w:r>
    </w:p>
    <w:p>
      <w:pPr>
        <w:pStyle w:val="ListBullet"/>
        <w:ind w:firstLine="0" w:left="567"/>
      </w:pPr>
      <w:r>
        <w:t>ИП 212-141 — 10 лет (наработка до отказа 60 000 ч)</w:t>
      </w:r>
    </w:p>
    <w:p>
      <w:pPr>
        <w:pStyle w:val="ListBullet"/>
        <w:ind w:firstLine="0" w:left="567"/>
      </w:pPr>
      <w:r>
        <w:t>ИПР 513-10 — 10 лет</w:t>
      </w:r>
    </w:p>
    <w:p>
      <w:pPr>
        <w:pStyle w:val="ListBullet"/>
        <w:ind w:firstLine="0" w:left="567"/>
      </w:pPr>
      <w:r>
        <w:t>АКБ — 3–5 лет (плановая замена)</w:t>
      </w:r>
    </w:p>
    <w:p>
      <w:pPr>
        <w:keepNext/>
        <w:spacing w:before="360" w:after="120"/>
        <w:ind w:firstLine="0"/>
        <w:jc w:val="left"/>
      </w:pPr>
      <w:r>
        <w:rPr>
          <w:b/>
          <w:sz w:val="28"/>
        </w:rPr>
        <w:t>ЗАКЛЮЧЕНИЕ</w:t>
      </w:r>
    </w:p>
    <w:p>
      <w:pPr>
        <w:jc w:val="both"/>
      </w:pPr>
      <w:r>
        <w:t>Принятые в проекте технические решения обеспечивают:</w:t>
      </w:r>
    </w:p>
    <w:p>
      <w:pPr>
        <w:pStyle w:val="ListBullet"/>
        <w:ind w:firstLine="0" w:left="567"/>
      </w:pPr>
      <w:r>
        <w:t>автоматическое обнаружение возгорания на ранней стадии (по дыму и температуре)</w:t>
      </w:r>
    </w:p>
    <w:p>
      <w:pPr>
        <w:pStyle w:val="ListBullet"/>
        <w:ind w:firstLine="0" w:left="567"/>
      </w:pPr>
      <w:r>
        <w:t>своевременное оповещение людей о пожаре и управление эвакуацией</w:t>
      </w:r>
    </w:p>
    <w:p>
      <w:pPr>
        <w:pStyle w:val="ListBullet"/>
        <w:ind w:firstLine="0" w:left="567"/>
      </w:pPr>
      <w:r>
        <w:t>высокую достоверность за счёт логики «И» в критичных помещениях</w:t>
      </w:r>
    </w:p>
    <w:p>
      <w:pPr>
        <w:pStyle w:val="ListBullet"/>
        <w:ind w:firstLine="0" w:left="567"/>
      </w:pPr>
      <w:r>
        <w:t>круглосуточный контроль работоспособности системы</w:t>
      </w:r>
    </w:p>
    <w:p>
      <w:pPr>
        <w:pStyle w:val="ListBullet"/>
        <w:ind w:firstLine="0" w:left="567"/>
      </w:pPr>
      <w:r>
        <w:t>автономность работы при отключении основного электропитания</w:t>
      </w:r>
    </w:p>
    <w:p>
      <w:pPr>
        <w:jc w:val="both"/>
      </w:pPr>
      <w:r>
        <w:t>Проект соответствует требованиям действующих нормативных документов в области пожарной безопасности и пригоден для реализации на объекте.</w:t>
      </w:r>
    </w:p>
    <w:p>
      <w:pPr>
        <w:spacing w:before="720"/>
        <w:ind w:firstLine="0"/>
      </w:pPr>
      <w:r>
        <w:rPr>
          <w:sz w:val="24"/>
        </w:rPr>
        <w:t>Разработал: _______________________ / __________________ /</w:t>
      </w:r>
    </w:p>
    <w:p>
      <w:pPr>
        <w:spacing w:before="240"/>
        <w:ind w:firstLine="0"/>
      </w:pPr>
      <w:r>
        <w:rPr>
          <w:sz w:val="24"/>
        </w:rPr>
        <w:t>Проверил: ________________________ / __________________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