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	<Relationship Id="rId2" Type="http://schemas.openxmlformats.org/package/2006/relationships/metadata/core-properties" Target="docProps/core.xml"/>
	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"СП 3.13130.2009. Свод правил. Системы противопожарной защиты. Система оповещения и управления эвакуацией людей при пожаре. Требования пожарной безопасности"</w:t>
              <w:br/>
              <w:t xml:space="preserve">(утв. Приказом МЧС РФ от 25.03.2009 N 173)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3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14.05.2026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МИНИСТЕРСТВО РОССИЙСКОЙ ФЕДЕРАЦИИ ПО ДЕЛАМ ГРАЖДАНСКОЙ</w:t>
      </w:r>
    </w:p>
    <w:p>
      <w:pPr>
        <w:pStyle w:val="2"/>
        <w:jc w:val="center"/>
      </w:pPr>
      <w:r>
        <w:rPr>
          <w:sz w:val="24"/>
        </w:rPr>
        <w:t xml:space="preserve">ОБОРОНЫ, ЧРЕЗВЫЧАЙНЫМ СИТУАЦИЯМ И ЛИКВИДАЦИИ</w:t>
      </w:r>
    </w:p>
    <w:p>
      <w:pPr>
        <w:pStyle w:val="2"/>
        <w:jc w:val="center"/>
      </w:pPr>
      <w:r>
        <w:rPr>
          <w:sz w:val="24"/>
        </w:rPr>
        <w:t xml:space="preserve">ПОСЛЕДСТВИЙ СТИХИЙНЫХ БЕДСТВИЙ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СВОД ПРАВИЛ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СП 3.13130.2009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СИСТЕМЫ ПРОТИВОПОЖАРНОЙ ЗАЩИТЫ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СИСТЕМА ОПОВЕЩЕНИЯ И УПРАВЛЕНИЯ ЭВАКУАЦИЕЙ ЛЮДЕЙ ПРИ ПОЖАРЕ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ТРЕБОВАНИЯ ПОЖАРНОЙ БЕЗОПАСНОСТИ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SYSTEMS OF FIRE PROTECTION.</w:t>
      </w:r>
    </w:p>
    <w:p>
      <w:pPr>
        <w:pStyle w:val="2"/>
        <w:jc w:val="center"/>
      </w:pPr>
      <w:r>
        <w:rPr>
          <w:sz w:val="24"/>
        </w:rPr>
        <w:t xml:space="preserve">SYSTEM OF ANNUNCIATION AND MANAGEMENT</w:t>
      </w:r>
    </w:p>
    <w:p>
      <w:pPr>
        <w:pStyle w:val="2"/>
        <w:jc w:val="center"/>
      </w:pPr>
      <w:r>
        <w:rPr>
          <w:sz w:val="24"/>
        </w:rPr>
        <w:t xml:space="preserve">OF HUMAN EVACUATION AT FIRE.</w:t>
      </w:r>
    </w:p>
    <w:p>
      <w:pPr>
        <w:pStyle w:val="2"/>
        <w:jc w:val="center"/>
      </w:pPr>
      <w:r>
        <w:rPr>
          <w:sz w:val="24"/>
        </w:rPr>
        <w:t xml:space="preserve">REQUIREMENTS OF FIRE SAFETY</w:t>
      </w:r>
    </w:p>
    <w:p>
      <w:pPr>
        <w:pStyle w:val="0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Дата введения 2009-05-01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Предисловие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Цели и принципы стандартизации в Российской Федерации установлены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от 27 декабря 2002 г. N 184-ФЗ "О техническом регулировании", а правила применения сводов правил -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Российской Федерации "О порядке разработки и утверждения сводов правил" от 19 ноября 2008 г. N 858.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Сведения о своде правил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1. РАЗРАБОТАН ФГУ ВНИИПО МЧС России.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2. ВНЕСЕН Техническим комитетом по стандартизации ТК 274 "Пожарная безопасность".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3. УТВЕРЖДЕН И ВВЕДЕН В ДЕЙСТВИЕ Приказом МЧС России от 25 марта 2009 г. N 173.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4. ЗАРЕГИСТРИРОВАН Федеральным агентством по техническому регулированию и метрологии.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5. ВВЕДЕН ВПЕРВЫЕ.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1. Область применения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1.1. Настоящий свод правил разработан в соответствии со </w:t>
      </w:r>
      <w:r>
        <w:rPr>
          <w:sz w:val="24"/>
        </w:rPr>
        <w:t xml:space="preserve">статьей 84</w:t>
      </w:r>
      <w:r>
        <w:rPr>
          <w:sz w:val="24"/>
        </w:rPr>
        <w:t xml:space="preserve"> Федерального закона от 22 июля 2008 г. N 123-ФЗ "Технический регламент о требованиях пожарной безопасности", является нормативным документом по пожарной безопасности в области стандартизации добровольного применения и устанавливает требования пожарной безопасности к системам оповещения и управления эвакуацией людей при пожарах в зданиях, сооружениях и строениях (далее - здания).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1.2. Настоящий свод правил может быть использован при разработке специальных технических условий на проектирование и строительство зданий.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2. Термины и определения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настоящем своде правил приняты следующие термины с соответствующими определениями.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2.1. Автоматическое управление: приведение в действие системы оповещения и управления эвакуацией людей командным сигналом от автоматических установок пожарной сигнализации или пожаротушения.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2.2. Вариант организации эвакуации из каждой зоны пожарного оповещения: один из возможных сценариев движения людей к эвакуационным выходам, зависящий от места возникновения пожара, схемы распространения опасных факторов пожара, объемно-планировочных и конструктивных решений здания.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2.3. Зона пожарного оповещения: часть здания, где проводится одновременное и одинаковое по способу оповещение людей о пожаре.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2.4. Полуавтоматическое управление: приведение в действие системы оповещения и управления эвакуацией людей диспетчером (оператором) при получении командного сигнала от автоматических установок пожарной сигнализации или пожаротушения.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2.5. Система оповещения и управления эвакуацией людей (СОУЭ): комплекс организационных мероприятий и технических средств, предназначенный для своевременного сообщения людям информации о возникновении пожара, необходимости эвакуироваться, путях и очередности эвакуации.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2.6. Соединительные линии: проводные и непроводные линии связи, обеспечивающие соединение между средствами пожарной автоматики.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2.7. Эвакуационные знаки пожарной безопасности: знаки пожарной безопасности, предназначенные для регулирования поведения людей при пожаре в целях обеспечения их безопасной эвакуации, в том числе световые пожарные оповещатели.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3. Требования пожарной безопасности к системе оповещения</w:t>
      </w:r>
    </w:p>
    <w:p>
      <w:pPr>
        <w:pStyle w:val="0"/>
        <w:jc w:val="center"/>
      </w:pPr>
      <w:r>
        <w:rPr>
          <w:sz w:val="24"/>
        </w:rPr>
        <w:t xml:space="preserve">и управления эвакуацией людей при пожаре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3.1. СОУЭ должна проектироваться в целях обеспечения безопасной эвакуации людей при пожаре.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3.2. Информация, передаваемая системами оповещения людей о пожаре и управления эвакуацией людей, должна соответствовать информации, содержащейся в разработанных и размещенных на каждом этаже зданий планах эвакуации людей.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3.3. СОУЭ должна включаться автоматически от командного сигнала, формируемого автоматической установкой пожарной сигнализации или пожаротушения, за исключением случаев, приведенных ниже.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Дистанционное, ручное и местное включение СОУЭ допускается использовать, если в соответствии с нормативными документами по пожарной безопасности для данного вида зданий не требуется оснащение автоматическими установками пожаротушения и (или) автоматической пожарной сигнализацией. При этом пусковые элементы должны быть выполнены и размещены в соответствии с требованиями, предъявляемыми к ручным пожарным извещателям.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В СОУЭ 3 - 5-го типов полуавтоматическое управление, а также ручное, дистанционное и местное включение допускается использовать только в отдельных зонах оповещения.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Выбор вида управления определяется организацией-проектировщиком в зависимости от функционального назначения, конструктивных и объемно-планировочных решений здания и исходя из условия обеспечения безопасной эвакуации людей при пожаре.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3.4. Кабели, провода СОУЭ и способы их прокладки должны обеспечивать работоспособность соединительных линий в условиях пожара в течение времени, необходимого для полной эвакуации людей в безопасную зону.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Радиоканальные соединительные линии, а также соединительные линии в СОУЭ с речевым оповещением должны быть обеспечены, кроме того, системой автоматического контроля их работоспособности.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3.5. Управление СОУЭ должно осуществляться из помещения пожарного поста, диспетчерской или другого специального помещения, отвечающего требованиям пожарной безопасности, предъявляемым к указанным помещениям.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4. Требования пожарной безопасности к звуковому и речевому</w:t>
      </w:r>
    </w:p>
    <w:p>
      <w:pPr>
        <w:pStyle w:val="0"/>
        <w:jc w:val="center"/>
      </w:pPr>
      <w:r>
        <w:rPr>
          <w:sz w:val="24"/>
        </w:rPr>
        <w:t xml:space="preserve">оповещению и управлению эвакуацией людей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4.1. Звуковые сигналы СОУЭ должны обеспечивать общий уровень звука (уровень звука постоянного шума вместе со всеми сигналами, производимыми оповещателями) не менее 75 дБА на расстоянии 3 м от оповещателя, но не более 120 дБА в любой точке защищаемого помещения.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4.2. Звуковые сигналы СОУЭ должны обеспечивать уровень звука не менее чем на 15 дБА выше допустимого уровня звука постоянного шума в защищаемом помещении. Измерение уровня звука должно проводиться на расстоянии 1,5 м от уровня пола.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4.3. В спальных помещениях звуковые сигналы СОУЭ должны иметь уровень звука не менее чем на 15 дБА выше уровня звука постоянного шума в защищаемом помещении, но не менее 70 дБА. Измерения должны проводиться на уровне головы спящего человека.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4.4. Настенные звуковые и речевые оповещатели должны располагаться таким образом, чтобы их верхняя часть была на расстоянии не менее 2,3 м от уровня пола, но расстояние от потолка до верхней части оповещателя должно быть не менее 150 мм.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4.5. В защищаемых помещениях, где люди находятся в шумозащитном снаряжении, а также в защищаемых помещениях с уровнем звука шума более 95 дБА, звуковые оповещатели должны комбинироваться со световыми оповещателями. Допускается использование световых мигающих оповещателей.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4.6. Речевые оповещатели должны воспроизводить нормально слышимые частоты в диапазоне от 200 до 5000 Гц. Уровень звука информации от речевых оповещателей должен соответствовать нормам настоящего свода правил применительно к звуковым пожарным оповещателям.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4.7. Установка громкоговорителей и других речевых оповещателей в защищаемых помещениях должна исключать концентрацию и неравномерное распределение отраженного звука.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4.8. Количество звуковых и речевых пожарных оповещателей, их расстановка и мощность должны обеспечивать уровень звука во всех местах постоянного или временного пребывания людей в соответствии с нормами настоящего свода правил.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5. Требования пожарной безопасности к световому оповещению</w:t>
      </w:r>
    </w:p>
    <w:p>
      <w:pPr>
        <w:pStyle w:val="0"/>
        <w:jc w:val="center"/>
      </w:pPr>
      <w:r>
        <w:rPr>
          <w:sz w:val="24"/>
        </w:rPr>
        <w:t xml:space="preserve">и управлению эвакуацией людей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5.1. Эвакуационные знаки пожарной безопасности, принцип действия которых основан на работе от электрической сети, должны включаться одновременно с основными осветительными приборами рабочего освещения.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В СОУЭ 5-го типа может быть предусмотрен иной порядок включения указанных эвакуационных знаков пожарной безопасности.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5.2. Световые оповещатели "Выход" в зрительных, демонстрационных, выставочных и других залах должны включаться на время пребывания в них людей.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5.3. Световые оповещатели "Выход" следует устанавливать: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в зрительных, демонстрационных, выставочных и других залах (независимо от количества находящихся в них людей), а также в помещениях с одновременным пребыванием 50 и более человек - над эвакуационными выходами;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над эвакуационными выходами с этажей здания, непосредственно наружу или ведущими в безопасную зону;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в других местах, по усмотрению проектной организации, если в соответствии с положениями настоящего свода правил в здании требуется установка световых оповещателей "Выход".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5.4. Эвакуационные знаки пожарной безопасности, указывающие направление движения, следует устанавливать: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в коридорах длиной более 50 м, а также в коридорах общежитий вместимостью более 50 человек на этаже. При этом эвакуационные знаки пожарной безопасности должны устанавливаться по длине коридоров на расстоянии не более 25 м друг от друга, а также в местах поворотов коридоров;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в незадымляемых лестничных клетках;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в других местах, по усмотрению проектной организации, если в соответствии с положениями настоящего свода правил в здании требуется установка эвакуационных знаков пожарной безопасности.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5.5. Эвакуационные знаки пожарной безопасности, указывающие направление движения, следует устанавливать на высоте не менее 2 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6. Классификация систем оповещения и управления эвакуацией</w:t>
      </w:r>
    </w:p>
    <w:p>
      <w:pPr>
        <w:pStyle w:val="0"/>
        <w:jc w:val="center"/>
      </w:pPr>
      <w:r>
        <w:rPr>
          <w:sz w:val="24"/>
        </w:rPr>
        <w:t xml:space="preserve">людей при пожарах в зданиях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зависимости от способа оповещения, деления здания на зоны оповещения и других характеристик СОУЭ подразделяется на 5 типов, приведенных в таблице 1.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1"/>
        <w:ind w:firstLine="540"/>
        <w:jc w:val="both"/>
      </w:pPr>
      <w:r>
        <w:rPr>
          <w:sz w:val="24"/>
        </w:rPr>
        <w:t xml:space="preserve">Таблица 1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sectPr>
          <w:headerReference w:type="default" r:id="rId5"/>
          <w:headerReference w:type="first" r:id="rId5"/>
          <w:footerReference w:type="default" r:id="rId6"/>
          <w:footerReference w:type="first" r:id="rId6"/>
          <w:pgSz w:w="11906" w:h="16838"/>
          <w:pgMar w:top="1440" w:right="566" w:bottom="1440" w:left="1133" w:header="0" w:footer="0" w:gutter="0"/>
          <w:titlePg/>
        </w:sectPr>
      </w:pP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8745"/>
        <w:gridCol w:w="660"/>
        <w:gridCol w:w="825"/>
        <w:gridCol w:w="660"/>
        <w:gridCol w:w="660"/>
        <w:gridCol w:w="660"/>
      </w:tblGrid>
      <w:tr>
        <w:tblPrEx>
          <w:tblBorders>
            <w:insideH w:val="single" w:sz="4"/>
          </w:tblBorders>
        </w:tblPrEx>
        <w:tc>
          <w:tcPr>
            <w:tcW w:w="874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Характеристика СОУЭ</w:t>
            </w:r>
          </w:p>
        </w:tc>
        <w:tc>
          <w:tcPr>
            <w:gridSpan w:val="5"/>
            <w:tcW w:w="346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Наличие указанных характеристик у различных типов СОУЭ</w:t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82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</w:t>
            </w:r>
          </w:p>
        </w:tc>
      </w:tr>
      <w:tr>
        <w:tc>
          <w:tcPr>
            <w:tcW w:w="8745" w:type="dxa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1. Способы оповещения:</w:t>
            </w:r>
          </w:p>
        </w:tc>
        <w:tc>
          <w:tcPr>
            <w:tcW w:w="66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825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звуковой (сирена, тонированный сигнал и др.);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речевой (передача специальных текстов);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световой: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  <w:ind w:firstLine="283"/>
            </w:pPr>
            <w:r>
              <w:rPr>
                <w:sz w:val="24"/>
              </w:rPr>
              <w:t xml:space="preserve">а) световые мигающие оповещатели;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  <w:ind w:firstLine="283"/>
            </w:pPr>
            <w:r>
              <w:rPr>
                <w:sz w:val="24"/>
              </w:rPr>
              <w:t xml:space="preserve">б) световые оповещатели "Выход";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c>
          <w:tcPr>
            <w:tcW w:w="8745" w:type="dxa"/>
            <w:tcBorders>
              <w:top w:val="nil"/>
              <w:bottom w:val="nil"/>
            </w:tcBorders>
          </w:tcPr>
          <w:p>
            <w:pPr>
              <w:pStyle w:val="0"/>
              <w:ind w:firstLine="283"/>
            </w:pPr>
            <w:r>
              <w:rPr>
                <w:sz w:val="24"/>
              </w:rPr>
              <w:t xml:space="preserve">в) эвакуационные знаки пожарной безопасности, указывающие направление движения;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</w:tr>
      <w:tr>
        <w:tc>
          <w:tcPr>
            <w:tcW w:w="8745" w:type="dxa"/>
            <w:tcBorders>
              <w:top w:val="nil"/>
              <w:bottom w:val="single" w:sz="4"/>
            </w:tcBorders>
          </w:tcPr>
          <w:p>
            <w:pPr>
              <w:pStyle w:val="0"/>
              <w:ind w:firstLine="283"/>
            </w:pPr>
            <w:r>
              <w:rPr>
                <w:sz w:val="24"/>
              </w:rPr>
              <w:t xml:space="preserve">г) световые оповещатели, указывающие направление движения людей, с изменяющимся смысловым значением</w:t>
            </w:r>
          </w:p>
        </w:tc>
        <w:tc>
          <w:tcPr>
            <w:tcW w:w="66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8745" w:type="dxa"/>
            <w:tcBorders>
              <w:top w:val="single" w:sz="4"/>
              <w:bottom w:val="single" w:sz="4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2. Разделение здания на зоны пожарного оповещения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8745" w:type="dxa"/>
            <w:tcBorders>
              <w:top w:val="single" w:sz="4"/>
              <w:bottom w:val="single" w:sz="4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3. Обратная связь зон пожарного оповещения с помещением пожарного поста-диспетчерской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8745" w:type="dxa"/>
            <w:tcBorders>
              <w:top w:val="single" w:sz="4"/>
              <w:bottom w:val="single" w:sz="4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4. Возможность реализации нескольких вариантов эвакуации из каждой зоны пожарного оповещения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8745" w:type="dxa"/>
            <w:tcBorders>
              <w:top w:val="single" w:sz="4"/>
              <w:bottom w:val="single" w:sz="4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5. Координированное управление из одного пожарного поста-диспетчерской всеми системами здания, связанными с обеспечением безопасности людей при пожаре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825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66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+</w:t>
            </w:r>
          </w:p>
        </w:tc>
      </w:tr>
    </w:tbl>
    <w:p>
      <w:pPr>
        <w:sectPr>
          <w:headerReference w:type="default" r:id="rId7"/>
          <w:headerReference w:type="first" r:id="rId7"/>
          <w:footerReference w:type="default" r:id="rId8"/>
          <w:footerReference w:type="first" r:id="rId8"/>
          <w:pgSz w:w="16838" w:h="11906" w:orient="landscape"/>
          <w:pgMar w:top="1133" w:right="1440" w:bottom="566" w:left="1440" w:header="0" w:footer="0" w:gutter="0"/>
          <w:titlePg/>
        </w:sectPr>
      </w:pP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Примечания: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1. "+" - требуется; "*" - допускается; "-" - не требуется.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2. Допускается использование звукового способа оповещения для СОУЭ 3 - 5 типов в отдельных зонах пожарного оповещения (технических этажах, чердаках, подвалах, закрытых рампах автостоянок и других помещениях, не предназначенных для постоянного пребывания людей).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3. В зданиях с постоянным пребыванием людей с ограниченными возможностями по слуху и зрению должны применяться световые мигающие оповещатели или специализированные оповещатели (в том числе системы специализированного оповещения, обеспечивающие выдачу звуковых сигналов определенной частоты и световых импульсных сигналов повышенной яркости, а также другие технические средства индивидуального оповещения людей). Выбор типа оповещателей определяется проектной организацией в зависимости от физического состояния находящихся в здании людей. При этом указанные оповещатели должны исключать возможность негативного воздействия на здоровье людей и приборы жизнеобеспечения людей.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4. Выбор типа эвакуационных знаков пожарной безопасности, указывающих направление движения людей при пожаре (фотолюминесцентные знаки пожарной безопасности, световые пожарные оповещатели, другие эвакуационные знаки пожарной безопасности), осуществляется организацией-проектировщиком.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7. Требования пожарной безопасности по оснащению</w:t>
      </w:r>
    </w:p>
    <w:p>
      <w:pPr>
        <w:pStyle w:val="0"/>
        <w:jc w:val="center"/>
      </w:pPr>
      <w:r>
        <w:rPr>
          <w:sz w:val="24"/>
        </w:rPr>
        <w:t xml:space="preserve">зданий (сооружений) различными типами систем оповещения</w:t>
      </w:r>
    </w:p>
    <w:p>
      <w:pPr>
        <w:pStyle w:val="0"/>
        <w:jc w:val="center"/>
      </w:pPr>
      <w:r>
        <w:rPr>
          <w:sz w:val="24"/>
        </w:rPr>
        <w:t xml:space="preserve">и управления эвакуацией людей при пожаре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Здания (сооружения) должны оснащаться СОУЭ соответствующего типа в соответствии с таблицей 2. Допускается использование более высокого типа СОУЭ для зданий (сооружений) при соблюдении условия обеспечения безопасной эвакуации людей.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188" w:name="P188"/>
    <w:bookmarkEnd w:id="188"/>
    <w:p>
      <w:pPr>
        <w:pStyle w:val="0"/>
        <w:outlineLvl w:val="1"/>
        <w:ind w:firstLine="540"/>
        <w:jc w:val="both"/>
      </w:pPr>
      <w:r>
        <w:rPr>
          <w:sz w:val="24"/>
        </w:rPr>
        <w:t xml:space="preserve">Таблица 2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sectPr>
          <w:headerReference w:type="default" r:id="rId5"/>
          <w:headerReference w:type="first" r:id="rId5"/>
          <w:footerReference w:type="default" r:id="rId6"/>
          <w:footerReference w:type="first" r:id="rId6"/>
          <w:pgSz w:w="11906" w:h="16838"/>
          <w:pgMar w:top="1440" w:right="566" w:bottom="1440" w:left="1133" w:header="0" w:footer="0" w:gutter="0"/>
          <w:titlePg/>
        </w:sectPr>
      </w:pP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3795"/>
        <w:gridCol w:w="2145"/>
        <w:gridCol w:w="1815"/>
        <w:gridCol w:w="330"/>
        <w:gridCol w:w="330"/>
        <w:gridCol w:w="330"/>
        <w:gridCol w:w="330"/>
        <w:gridCol w:w="330"/>
        <w:gridCol w:w="3630"/>
      </w:tblGrid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Здания (наименование нормативного показателя)</w:t>
            </w:r>
          </w:p>
        </w:tc>
        <w:tc>
          <w:tcPr>
            <w:tcW w:w="214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Значение нормативного показателя</w:t>
            </w:r>
          </w:p>
        </w:tc>
        <w:tc>
          <w:tcPr>
            <w:tcW w:w="181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Наибольшее число этажей</w:t>
            </w:r>
          </w:p>
        </w:tc>
        <w:tc>
          <w:tcPr>
            <w:gridSpan w:val="5"/>
            <w:tcW w:w="165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Тип СОУЭ</w:t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Примечания</w:t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3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>
            <w:tcW w:w="3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1. Детские дошкольные образовательные учреждения (число мест)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100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В дошкольных учреждениях при применении 3-го типа СОУЭ и выше оповещаются только работники учреждений при помощи специального текста оповещения. Такой текст не должен содержать слов, способных вызвать панику</w:t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100 - 150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151 - 350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2. Спальные корпуса образовательных учреждений интернатного типа и детских учреж- дений (число мест в здании)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100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101 - 200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200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3. Больницы, специализированные дома престарелых и инвалидов (число койко-мест)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60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При применении 3-го типа СОУЭ и выше оповещаются только работники учреждений при помощи специального текста оповещения. Такой текст не должен содержать слов, способных вызвать панику</w:t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60 и более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3.1. Психиатрические больницы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60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Оповещаются только работники учреждений при помощи специального текста оповещения. Такой текст не должен содержать слов, способных вызвать панику</w:t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60 и более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4. Гостиницы, общежития, спальные корпуса санаториев и домов отдыха общего типа, кемпинги, мотели и пансионаты (вместимость,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3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50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3 - 9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9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5. Жилые здания: секционного типа коридорного типа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11 - 25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В СОУЭ со звуковыми оповещателями возможно применять нарастающий во времени звуковой сигнал, а также производить периодическое отключение звукового сигнала для "пауз тишины", которые не должны превышать 1 минуты</w:t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10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10 - 25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6. Театры, кинотеатры, концертные залы, клубы, цирки, спортивные сооружения с трибунами, библиотеки и другие подобные учреждения с расчетным количеством посадочных мест для посетителей в закрытых помещениях (вместимость зала,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100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100 - 300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300 - 1500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1500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6.1. Театры, кинотеатры, концертные залы, клубы, цирки, спортивные сооружения с трибунами и другие подобные учреждения с расчетным количеством посадочных мест для посетителей на открытом воздухе (вместимость зала,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600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600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7. Музеи, выставки, танцевальные залы и другие подобные учреждения в закрытых</w:t>
            </w:r>
          </w:p>
          <w:p>
            <w:pPr>
              <w:pStyle w:val="0"/>
            </w:pPr>
            <w:r>
              <w:rPr>
                <w:sz w:val="24"/>
              </w:rPr>
              <w:t xml:space="preserve">помещениях (число посетителей)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500 - 1000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3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1000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8. Организации торговли (площадь этажа пожарного отсека, м2)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500 - 3500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3500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8.1. Торговые залы без естественного освещения (площадь торгового зала, м2)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150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150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9. Организации общественного питания (вместимость,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50 - 200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2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200 - 1000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1000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9.1. Организации общественного питания, находящиеся в подвальном или цокольном этаже (вместимость,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50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10. Вокзалы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bottom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11. Поликлиники и амбулатории (посещения в смену, чел.)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90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90 и более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12. Организации бытового и коммунального обслуживания с нерас- четным количеством посадочных мест для посетителей (площадь пожарного отсека, м2)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500 - 1000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1000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13. Физкультурно-оздоровительные комплексы и спортивно-тренировочные учреждения с помещениями без трибун для зрителей, бытовые помещения, бани (число посетителей)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50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50 - 150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150 - 500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500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14. Общеобразовательные учреждения, образовательные учреждения дополнительного образования детей, образовательные учреждения начального профессионального и среднего профессионального образования (число мест)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270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270 - 350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351 - 1600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1600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3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15. Образовательные учреждения высшего профессионального образования и дополнительного профессионального образования специалистов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4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4 - 9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9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16. Учреждения органов управления, проектно-конструкторские организации, информационные и редакционно-издательские организации, научные организации, банки, конторы, офисы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 6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6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blPrEx>
          <w:tblBorders>
            <w:insideH w:val="single" w:sz="4"/>
          </w:tblBorders>
        </w:tblPrEx>
        <w:tc>
          <w:tcPr>
            <w:tcW w:w="3795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17. Производственные и складские здания, стоянки для автомобилей, архивы, книгохранилища (категория здания по взрывопожарной и пожарной опасности)</w:t>
            </w:r>
          </w:p>
        </w:tc>
        <w:tc>
          <w:tcPr>
            <w:tcW w:w="214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А, Б, В, Г, Д</w:t>
            </w:r>
          </w:p>
        </w:tc>
        <w:tc>
          <w:tcPr>
            <w:tcW w:w="1815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vAlign w:val="center"/>
            <w:tcBorders>
              <w:top w:val="single" w:sz="4"/>
              <w:bottom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single" w:sz="4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630" w:type="dxa"/>
            <w:tcBorders>
              <w:top w:val="single" w:sz="4"/>
              <w:bottom w:val="single" w:sz="4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  <w:t xml:space="preserve">1-й тип СОУЭ допускается совмещать с селекторной связью. СОУЭ зданий с категориями А и Б должны быть сблокированы с технологической или пожарной автоматикой</w:t>
            </w:r>
          </w:p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А, Б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2 - 6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</w:t>
            </w:r>
          </w:p>
        </w:tc>
        <w:tc>
          <w:tcPr>
            <w:tcW w:w="1815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2 - 8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  <w:tr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  <w:tc>
          <w:tcPr>
            <w:tcW w:w="214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Г, Д</w:t>
            </w:r>
          </w:p>
        </w:tc>
        <w:tc>
          <w:tcPr>
            <w:tcW w:w="1815" w:type="dxa"/>
            <w:tcBorders>
              <w:top w:val="nil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2 - 10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*</w:t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330" w:type="dxa"/>
            <w:tcBorders>
              <w:top w:val="nil"/>
              <w:bottom w:val="single" w:sz="4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Borders>
              <w:top w:val="single" w:sz="4"/>
              <w:bottom w:val="single" w:sz="4"/>
            </w:tcBorders>
            <w:vMerge w:val="continue"/>
          </w:tcPr>
          <w:p/>
        </w:tc>
      </w:tr>
    </w:tbl>
    <w:p>
      <w:pPr>
        <w:sectPr>
          <w:headerReference w:type="default" r:id="rId7"/>
          <w:headerReference w:type="first" r:id="rId7"/>
          <w:footerReference w:type="default" r:id="rId8"/>
          <w:footerReference w:type="first" r:id="rId8"/>
          <w:pgSz w:w="16838" w:h="11906" w:orient="landscape"/>
          <w:pgMar w:top="1133" w:right="1440" w:bottom="566" w:left="1440" w:header="0" w:footer="0" w:gutter="0"/>
          <w:titlePg/>
        </w:sectPr>
      </w:pP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Примечания: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1. Требуемый тип СОУЭ определяется по значению нормативного показателя. Если число этажей более, чем допускает данный тип СОУЭ для зданий данного функционального назначения, или в </w:t>
      </w:r>
      <w:hyperlink w:history="0" w:anchor="P188" w:tooltip="Таблица 2">
        <w:r>
          <w:rPr>
            <w:sz w:val="24"/>
            <w:color w:val="0000ff"/>
          </w:rPr>
          <w:t xml:space="preserve">таблице 2</w:t>
        </w:r>
      </w:hyperlink>
      <w:r>
        <w:rPr>
          <w:sz w:val="24"/>
        </w:rPr>
        <w:t xml:space="preserve"> нет значения нормативного показателя, то требуемый тип СОУЭ определяется по числу этажей здания.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2. Под нормативным показателем площади пожарного отсека в настоящих нормах понимается площадь этажа между противопожарными стенами.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3. На объектах защиты, где в соответствии с </w:t>
      </w:r>
      <w:hyperlink w:history="0" w:anchor="P188" w:tooltip="Таблица 2">
        <w:r>
          <w:rPr>
            <w:sz w:val="24"/>
            <w:color w:val="0000ff"/>
          </w:rPr>
          <w:t xml:space="preserve">таблицей 2</w:t>
        </w:r>
      </w:hyperlink>
      <w:r>
        <w:rPr>
          <w:sz w:val="24"/>
        </w:rPr>
        <w:t xml:space="preserve"> требуется оборудование здания СОУЭ 4 или 5 типа, окончательное решение по выбору СОУЭ принимается проектной организацией.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4. В помещениях и зданиях, где находятся (работают, проживают, проводят досуг) люди с пониженным слухом или зрением, СОУЭ должна учитывать эти особенности.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5. Для зданий категорий А и Б по взрывопожарной и пожарной опасности, в которых предусмотрено устройство СОУЭ 3-го типа, в дополнение к речевым пожарным оповещателям, установленным внутри зданий, должна быть предусмотрена установка речевых пожарных оповещателей снаружи этих зданий. Способ прокладки соединительных линий СОУЭ и расстановка пожарных оповещателей снаружи зданий определяется проектной организацией.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6. В учреждениях, где требуется оповещение только обслуживающего персонала, расстановку речевых оповещателей следует производить в соответствии с требованиями настоящего свода правил.</w:t>
      </w:r>
    </w:p>
    <w:p>
      <w:pPr>
        <w:pStyle w:val="0"/>
        <w:spacing w:before="240" w:line-rule="auto"/>
        <w:ind w:firstLine="540"/>
        <w:jc w:val="both"/>
      </w:pPr>
      <w:r>
        <w:rPr>
          <w:sz w:val="24"/>
        </w:rPr>
        <w:t xml:space="preserve">7. Одноэтажные складские и производственные здания, состоящие из одного помещения (категории по взрывопожарной и пожарной опасности В4, Г, Д) площадью не более 50 м2 без постоянных рабочих мест или постоянного присутствия людей, допускается не оснащать СОУЭ.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5"/>
      <w:headerReference w:type="first" r:id="rId5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footer2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170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"СП 3.13130.2009. Свод правил. Системы противопожарной защиты. Система оповещения и управления эвакуацией людей при пожа...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14.05.2026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190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"СП 3.13130.2009. Свод правил. Системы противопожарной защиты. Система оповещения и управления эвакуацией людей при пожа...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14.05.2026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image" Target="media/image1.png"/>
	<Relationship Id="rId3" Type="http://schemas.openxmlformats.org/officeDocument/2006/relationships/hyperlink" Target="https://www.consultant.ru" TargetMode = "External"/>
	<Relationship Id="rId4" Type="http://schemas.openxmlformats.org/officeDocument/2006/relationships/hyperlink" Target="https://www.consultant.ru" TargetMode = "External"/>
	<Relationship Id="rId5" Type="http://schemas.openxmlformats.org/officeDocument/2006/relationships/header" Target="header1.xml"/>
	<Relationship Id="rId6" Type="http://schemas.openxmlformats.org/officeDocument/2006/relationships/footer" Target="footer1.xml"/>
	<Relationship Id="rId7" Type="http://schemas.openxmlformats.org/officeDocument/2006/relationships/header" Target="header2.xml"/>
	<Relationship Id="rId8" Type="http://schemas.openxmlformats.org/officeDocument/2006/relationships/footer" Target="footer2.xml"/>
</Relationships>
</file>

<file path=word/_rels/foot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word/_rels/footer2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word/_rels/head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word/_rels/header2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4024.00.50</Application>
  <Company>КонсультантПлюс Версия 4024.00.50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"СП 3.13130.2009. Свод правил. Системы противопожарной защиты. Система оповещения и управления эвакуацией людей при пожаре. Требования пожарной безопасности"
(утв. Приказом МЧС РФ от 25.03.2009 N 173)</dc:title>
  <dcterms:created xsi:type="dcterms:W3CDTF">2026-05-14T09:23:35Z</dcterms:created>
</cp:coreProperties>
</file>