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20.07.2020 N 539</w:t>
              <w:br/>
              <w:t xml:space="preserve">(ред. от 16.05.2025)</w:t>
              <w:br/>
              <w:t xml:space="preserve">"Об утверждении свода правил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br/>
              <w:t xml:space="preserve">(вместе с "СП 486.1311500.2020. Свод правил...")</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08.04.2026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20 июля 2020 г. N 539</w:t>
      </w:r>
    </w:p>
    <w:p>
      <w:pPr>
        <w:pStyle w:val="2"/>
        <w:jc w:val="center"/>
      </w:pPr>
      <w:r>
        <w:rPr>
          <w:sz w:val="24"/>
        </w:rPr>
      </w:r>
    </w:p>
    <w:p>
      <w:pPr>
        <w:pStyle w:val="2"/>
        <w:jc w:val="center"/>
      </w:pPr>
      <w:r>
        <w:rPr>
          <w:sz w:val="24"/>
        </w:rPr>
        <w:t xml:space="preserve">ОБ УТВЕРЖДЕНИИ СВОДА ПРАВИЛ</w:t>
      </w:r>
    </w:p>
    <w:p>
      <w:pPr>
        <w:pStyle w:val="2"/>
        <w:jc w:val="center"/>
      </w:pPr>
      <w:r>
        <w:rPr>
          <w:sz w:val="24"/>
        </w:rPr>
        <w:t xml:space="preserve">"СИСТЕМЫ ПРОТИВОПОЖАРНОЙ ЗАЩИТЫ. ПЕРЕЧЕНЬ ЗДАНИЙ,</w:t>
      </w:r>
    </w:p>
    <w:p>
      <w:pPr>
        <w:pStyle w:val="2"/>
        <w:jc w:val="center"/>
      </w:pPr>
      <w:r>
        <w:rPr>
          <w:sz w:val="24"/>
        </w:rPr>
        <w:t xml:space="preserve">СООРУЖЕНИЙ, ПОМЕЩЕНИЙ И ОБОРУДОВАНИЯ, ПОДЛЕЖАЩИХ ЗАЩИТЕ</w:t>
      </w:r>
    </w:p>
    <w:p>
      <w:pPr>
        <w:pStyle w:val="2"/>
        <w:jc w:val="center"/>
      </w:pPr>
      <w:r>
        <w:rPr>
          <w:sz w:val="24"/>
        </w:rPr>
        <w:t xml:space="preserve">АВТОМАТИЧЕСКИМИ УСТАНОВКАМИ ПОЖАРОТУШЕНИЯ И СИСТЕМАМИ</w:t>
      </w:r>
    </w:p>
    <w:p>
      <w:pPr>
        <w:pStyle w:val="2"/>
        <w:jc w:val="center"/>
      </w:pPr>
      <w:r>
        <w:rPr>
          <w:sz w:val="24"/>
        </w:rPr>
        <w:t xml:space="preserve">ПОЖАРНОЙ СИГНАЛИЗАЦИИ. ТРЕБОВАНИЯ ПОЖАРНОЙ БЕЗОПАСНОСТИ"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color w:val="392c69"/>
              </w:rPr>
              <w:t xml:space="preserve">Приказа</w:t>
            </w:r>
            <w:r>
              <w:rPr>
                <w:sz w:val="24"/>
                <w:color w:val="392c69"/>
              </w:rPr>
              <w:t xml:space="preserve"> МЧС России от 16.05.2025 N 417)</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Федеральным </w:t>
      </w:r>
      <w:r>
        <w:rPr>
          <w:sz w:val="24"/>
        </w:rPr>
        <w:t xml:space="preserve">законом</w:t>
      </w:r>
      <w:r>
        <w:rPr>
          <w:sz w:val="24"/>
        </w:rPr>
        <w:t xml:space="preserve"> от 22 июля 2008 г. N 123-ФЗ "Технический регламент о требованиях пожарной безопасности" &lt;1&gt;, </w:t>
      </w:r>
      <w:r>
        <w:rPr>
          <w:sz w:val="24"/>
        </w:rPr>
        <w:t xml:space="preserve">Указом</w:t>
      </w:r>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r>
        <w:rPr>
          <w:sz w:val="24"/>
        </w:rPr>
        <w:t xml:space="preserve">постановлением</w:t>
      </w:r>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ст. 3579; 2018, N 53, ст. 8464.</w:t>
      </w:r>
    </w:p>
    <w:p>
      <w:pPr>
        <w:pStyle w:val="0"/>
        <w:spacing w:before="240" w:line-rule="auto"/>
        <w:ind w:firstLine="540"/>
        <w:jc w:val="both"/>
      </w:pPr>
      <w:r>
        <w:rPr>
          <w:sz w:val="24"/>
        </w:rPr>
        <w:t xml:space="preserve">&lt;2&gt; Собрание законодательства Российской Федерации, 2004, N 28, ст. 2882; 2020, N 1, ст. 7.</w:t>
      </w:r>
    </w:p>
    <w:p>
      <w:pPr>
        <w:pStyle w:val="0"/>
        <w:spacing w:before="240" w:line-rule="auto"/>
        <w:ind w:firstLine="540"/>
        <w:jc w:val="both"/>
      </w:pPr>
      <w:r>
        <w:rPr>
          <w:sz w:val="24"/>
        </w:rPr>
        <w:t xml:space="preserve">&lt;3&gt; Собрание законодательства Российской Федерации, 2016, N 28, ст. 4749; 2019, N 23, ст. 2942.</w:t>
      </w:r>
    </w:p>
    <w:p>
      <w:pPr>
        <w:pStyle w:val="0"/>
        <w:jc w:val="both"/>
      </w:pPr>
      <w:r>
        <w:rPr>
          <w:sz w:val="24"/>
        </w:rPr>
      </w:r>
    </w:p>
    <w:p>
      <w:pPr>
        <w:pStyle w:val="0"/>
        <w:ind w:firstLine="540"/>
        <w:jc w:val="both"/>
      </w:pPr>
      <w:r>
        <w:rPr>
          <w:sz w:val="24"/>
        </w:rPr>
        <w:t xml:space="preserve">Утвердить и ввести в действие с 1 марта 2021 г. прилагаемый </w:t>
      </w:r>
      <w:hyperlink w:history="0" w:anchor="P35" w:tooltip="СВОД ПРАВИЛ">
        <w:r>
          <w:rPr>
            <w:sz w:val="24"/>
            <w:color w:val="0000ff"/>
          </w:rPr>
          <w:t xml:space="preserve">свод правил</w:t>
        </w:r>
      </w:hyperlink>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pPr>
        <w:pStyle w:val="0"/>
        <w:jc w:val="both"/>
      </w:pPr>
      <w:r>
        <w:rPr>
          <w:sz w:val="24"/>
        </w:rPr>
      </w:r>
    </w:p>
    <w:p>
      <w:pPr>
        <w:pStyle w:val="0"/>
        <w:jc w:val="right"/>
      </w:pPr>
      <w:r>
        <w:rPr>
          <w:sz w:val="24"/>
        </w:rPr>
        <w:t xml:space="preserve">Министр</w:t>
      </w:r>
    </w:p>
    <w:p>
      <w:pPr>
        <w:pStyle w:val="0"/>
        <w:jc w:val="right"/>
      </w:pPr>
      <w:r>
        <w:rPr>
          <w:sz w:val="24"/>
        </w:rPr>
        <w:t xml:space="preserve">Е.Н.ЗИНИЧЕВ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w:t>
      </w:r>
    </w:p>
    <w:p>
      <w:pPr>
        <w:pStyle w:val="0"/>
        <w:jc w:val="right"/>
      </w:pPr>
      <w:r>
        <w:rPr>
          <w:sz w:val="24"/>
        </w:rPr>
        <w:t xml:space="preserve">приказом МЧС России</w:t>
      </w:r>
    </w:p>
    <w:p>
      <w:pPr>
        <w:pStyle w:val="0"/>
        <w:jc w:val="right"/>
      </w:pPr>
      <w:r>
        <w:rPr>
          <w:sz w:val="24"/>
        </w:rPr>
        <w:t xml:space="preserve">от 20.07.2020 N 539</w:t>
      </w:r>
    </w:p>
    <w:p>
      <w:pPr>
        <w:pStyle w:val="0"/>
        <w:jc w:val="both"/>
      </w:pPr>
      <w:r>
        <w:rPr>
          <w:sz w:val="24"/>
        </w:rPr>
      </w:r>
    </w:p>
    <w:bookmarkStart w:id="35" w:name="P35"/>
    <w:bookmarkEnd w:id="35"/>
    <w:p>
      <w:pPr>
        <w:pStyle w:val="2"/>
        <w:jc w:val="center"/>
      </w:pPr>
      <w:r>
        <w:rPr>
          <w:sz w:val="24"/>
        </w:rPr>
        <w:t xml:space="preserve">СВОД ПРАВИЛ</w:t>
      </w:r>
    </w:p>
    <w:p>
      <w:pPr>
        <w:pStyle w:val="2"/>
        <w:jc w:val="center"/>
      </w:pPr>
      <w:r>
        <w:rPr>
          <w:sz w:val="24"/>
        </w:rPr>
        <w:t xml:space="preserve">СП 486.1311500.2020</w:t>
      </w:r>
    </w:p>
    <w:p>
      <w:pPr>
        <w:pStyle w:val="2"/>
        <w:jc w:val="center"/>
      </w:pPr>
      <w:r>
        <w:rPr>
          <w:sz w:val="24"/>
        </w:rPr>
      </w:r>
    </w:p>
    <w:p>
      <w:pPr>
        <w:pStyle w:val="2"/>
        <w:jc w:val="center"/>
      </w:pPr>
      <w:r>
        <w:rPr>
          <w:sz w:val="24"/>
        </w:rPr>
        <w:t xml:space="preserve">СИСТЕМЫ ПРОТИВОПОЖАРНОЙ ЗАЩИТЫ</w:t>
      </w:r>
    </w:p>
    <w:p>
      <w:pPr>
        <w:pStyle w:val="2"/>
        <w:jc w:val="center"/>
      </w:pPr>
      <w:r>
        <w:rPr>
          <w:sz w:val="24"/>
        </w:rPr>
      </w:r>
    </w:p>
    <w:p>
      <w:pPr>
        <w:pStyle w:val="2"/>
        <w:jc w:val="center"/>
      </w:pPr>
      <w:r>
        <w:rPr>
          <w:sz w:val="24"/>
        </w:rPr>
        <w:t xml:space="preserve">ПЕРЕЧЕНЬ</w:t>
      </w:r>
    </w:p>
    <w:p>
      <w:pPr>
        <w:pStyle w:val="2"/>
        <w:jc w:val="center"/>
      </w:pPr>
      <w:r>
        <w:rPr>
          <w:sz w:val="24"/>
        </w:rPr>
        <w:t xml:space="preserve">ЗДАНИЙ, СООРУЖЕНИЙ, ПОМЕЩЕНИЙ И ОБОРУДОВАНИЯ, ПОДЛЕЖАЩИХ</w:t>
      </w:r>
    </w:p>
    <w:p>
      <w:pPr>
        <w:pStyle w:val="2"/>
        <w:jc w:val="center"/>
      </w:pPr>
      <w:r>
        <w:rPr>
          <w:sz w:val="24"/>
        </w:rPr>
        <w:t xml:space="preserve">ЗАЩИТЕ АВТОМАТИЧЕСКИМИ УСТАНОВКАМИ ПОЖАРОТУШЕНИЯ</w:t>
      </w:r>
    </w:p>
    <w:p>
      <w:pPr>
        <w:pStyle w:val="2"/>
        <w:jc w:val="center"/>
      </w:pPr>
      <w:r>
        <w:rPr>
          <w:sz w:val="24"/>
        </w:rPr>
        <w:t xml:space="preserve">И СИСТЕМАМИ ПОЖАРНОЙ СИГНАЛИЗАЦИИ</w:t>
      </w:r>
    </w:p>
    <w:p>
      <w:pPr>
        <w:pStyle w:val="2"/>
        <w:jc w:val="center"/>
      </w:pPr>
      <w:r>
        <w:rPr>
          <w:sz w:val="24"/>
        </w:rPr>
      </w:r>
    </w:p>
    <w:p>
      <w:pPr>
        <w:pStyle w:val="2"/>
        <w:jc w:val="center"/>
      </w:pPr>
      <w:r>
        <w:rPr>
          <w:sz w:val="24"/>
        </w:rPr>
        <w:t xml:space="preserve">ТРЕБОВАНИЯ ПОЖАРНОЙ БЕЗОПАСНОСТИ</w:t>
      </w:r>
    </w:p>
    <w:p>
      <w:pPr>
        <w:pStyle w:val="2"/>
        <w:jc w:val="both"/>
      </w:pPr>
      <w:r>
        <w:rPr>
          <w:sz w:val="24"/>
        </w:rPr>
      </w:r>
    </w:p>
    <w:p>
      <w:pPr>
        <w:pStyle w:val="2"/>
        <w:jc w:val="center"/>
      </w:pPr>
      <w:r>
        <w:rPr>
          <w:sz w:val="24"/>
        </w:rPr>
        <w:t xml:space="preserve">The list of buildings, structures, premises</w:t>
      </w:r>
    </w:p>
    <w:p>
      <w:pPr>
        <w:pStyle w:val="2"/>
        <w:jc w:val="center"/>
      </w:pPr>
      <w:r>
        <w:rPr>
          <w:sz w:val="24"/>
        </w:rPr>
        <w:t xml:space="preserve">and equipment, subject to protection by automatic</w:t>
      </w:r>
    </w:p>
    <w:p>
      <w:pPr>
        <w:pStyle w:val="2"/>
        <w:jc w:val="center"/>
      </w:pPr>
      <w:r>
        <w:rPr>
          <w:sz w:val="24"/>
        </w:rPr>
        <w:t xml:space="preserve">extinguishing and fire alarm systems</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color w:val="392c69"/>
              </w:rPr>
              <w:t xml:space="preserve">Приказа</w:t>
            </w:r>
            <w:r>
              <w:rPr>
                <w:sz w:val="24"/>
                <w:color w:val="392c69"/>
              </w:rPr>
              <w:t xml:space="preserve"> МЧС России от 16.05.2025 N 417)</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Дата введения - 2021-03-01</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установлены Федеральным </w:t>
      </w:r>
      <w:r>
        <w:rPr>
          <w:sz w:val="24"/>
        </w:rPr>
        <w:t xml:space="preserve">законом</w:t>
      </w:r>
      <w:r>
        <w:rPr>
          <w:sz w:val="24"/>
        </w:rPr>
        <w:t xml:space="preserve"> от 29 июня 2015 г. N 162-ФЗ "О стандартизации в Российской Федерации", а правила разработки сводов правил - </w:t>
      </w:r>
      <w:r>
        <w:rPr>
          <w:sz w:val="24"/>
        </w:rPr>
        <w:t xml:space="preserve">постановлением</w:t>
      </w:r>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w:t>
      </w:r>
    </w:p>
    <w:p>
      <w:pPr>
        <w:pStyle w:val="0"/>
        <w:spacing w:before="240" w:line-rule="auto"/>
        <w:ind w:firstLine="540"/>
        <w:jc w:val="both"/>
      </w:pPr>
      <w:r>
        <w:rPr>
          <w:sz w:val="24"/>
        </w:rPr>
        <w:t xml:space="preserve">Настоящий свод правил разработан в целях обеспечения соблюдения требований Федерального </w:t>
      </w:r>
      <w:r>
        <w:rPr>
          <w:sz w:val="24"/>
        </w:rPr>
        <w:t xml:space="preserve">закона</w:t>
      </w:r>
      <w:r>
        <w:rPr>
          <w:sz w:val="24"/>
        </w:rPr>
        <w:t xml:space="preserve"> от 22 июля 2008 г. N 123 "Технический регламент о требованиях пожарной безопасности".</w:t>
      </w:r>
    </w:p>
    <w:p>
      <w:pPr>
        <w:pStyle w:val="0"/>
        <w:jc w:val="both"/>
      </w:pPr>
      <w:r>
        <w:rPr>
          <w:sz w:val="24"/>
        </w:rPr>
      </w:r>
    </w:p>
    <w:p>
      <w:pPr>
        <w:pStyle w:val="2"/>
        <w:outlineLvl w:val="2"/>
        <w:ind w:firstLine="540"/>
        <w:jc w:val="both"/>
      </w:pPr>
      <w:r>
        <w:rPr>
          <w:sz w:val="24"/>
        </w:rPr>
        <w:t xml:space="preserve">Сведения о своде правил</w:t>
      </w:r>
    </w:p>
    <w:p>
      <w:pPr>
        <w:pStyle w:val="0"/>
        <w:spacing w:before="240" w:line-rule="auto"/>
        <w:ind w:firstLine="540"/>
        <w:jc w:val="both"/>
      </w:pPr>
      <w:r>
        <w:rPr>
          <w:sz w:val="24"/>
        </w:rPr>
        <w:t xml:space="preserve">1 РАЗРАБОТАН Федеральным государственным бюджетным учреждением "Всероссийский ордена "Знак Почета" научно-исследовательский институт противопожарной обороны Министерства Российской Федерации по делам гражданской обороны, чрезвычайным ситуациям и ликвидации последствий стихийных бедствий" (далее -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20.07.2020 N 539</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20 октября 2020 г.</w:t>
      </w:r>
    </w:p>
    <w:p>
      <w:pPr>
        <w:pStyle w:val="0"/>
        <w:spacing w:before="240" w:line-rule="auto"/>
        <w:ind w:firstLine="540"/>
        <w:jc w:val="both"/>
      </w:pPr>
      <w:r>
        <w:rPr>
          <w:sz w:val="24"/>
        </w:rPr>
        <w:t xml:space="preserve">4 ВВЕДЕН ВПЕРВЫЕ</w:t>
      </w:r>
    </w:p>
    <w:p>
      <w:pPr>
        <w:pStyle w:val="0"/>
        <w:spacing w:before="240" w:line-rule="auto"/>
        <w:ind w:firstLine="540"/>
        <w:jc w:val="both"/>
      </w:pPr>
      <w:r>
        <w:rPr>
          <w:sz w:val="24"/>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сети Интернет (</w:t>
      </w:r>
      <w:hyperlink w:history="0" r:id="rId7">
        <w:r>
          <w:rPr>
            <w:sz w:val="24"/>
            <w:color w:val="0000ff"/>
          </w:rPr>
          <w:t xml:space="preserve">www.gost.ru</w:t>
        </w:r>
      </w:hyperlink>
      <w:r>
        <w:rPr>
          <w:sz w:val="24"/>
        </w:rPr>
        <w:t xml:space="preserve">)</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требования пожарной безопасности, регламентирующие защиту зданий, сооружений, помещений и оборудования автоматическими установками пожаротушения (далее - АУП) и системами пожарной сигнализации (далее - СПС) при их проектировании, реконструкции, капитальном ремонте, изменении функционального назначения, а также при техническом перевооружении. При этом указанные АУП и СПС должны проектироваться в соответствии с требованиями </w:t>
      </w:r>
      <w:r>
        <w:rPr>
          <w:sz w:val="24"/>
        </w:rPr>
        <w:t xml:space="preserve">СП 484.1311500</w:t>
      </w:r>
      <w:r>
        <w:rPr>
          <w:sz w:val="24"/>
        </w:rPr>
        <w:t xml:space="preserve">, </w:t>
      </w:r>
      <w:r>
        <w:rPr>
          <w:sz w:val="24"/>
        </w:rPr>
        <w:t xml:space="preserve">СП 485.1311500</w:t>
      </w:r>
      <w:r>
        <w:rPr>
          <w:sz w:val="24"/>
        </w:rPr>
        <w:t xml:space="preserve"> и </w:t>
      </w:r>
      <w:r>
        <w:rPr>
          <w:sz w:val="24"/>
        </w:rPr>
        <w:t xml:space="preserve">СП 241.1311500.2015</w:t>
      </w:r>
      <w:r>
        <w:rPr>
          <w:sz w:val="24"/>
        </w:rPr>
        <w:t xml:space="preserve">.</w:t>
      </w:r>
    </w:p>
    <w:p>
      <w:pPr>
        <w:pStyle w:val="0"/>
        <w:spacing w:before="240" w:line-rule="auto"/>
        <w:ind w:firstLine="540"/>
        <w:jc w:val="both"/>
      </w:pPr>
      <w:r>
        <w:rPr>
          <w:sz w:val="24"/>
        </w:rPr>
        <w:t xml:space="preserve">В специально оговоренных по тексту свода правил случаях вместо АУП допускается применение установок пожаротушения автономных (далее - УПА), которые должны соответствовать требованиям </w:t>
      </w:r>
      <w:r>
        <w:rPr>
          <w:sz w:val="24"/>
        </w:rPr>
        <w:t xml:space="preserve">СП 485.1311500</w:t>
      </w:r>
      <w:r>
        <w:rPr>
          <w:sz w:val="24"/>
        </w:rPr>
        <w:t xml:space="preserve">.</w:t>
      </w:r>
    </w:p>
    <w:p>
      <w:pPr>
        <w:pStyle w:val="0"/>
        <w:jc w:val="both"/>
      </w:pPr>
      <w:r>
        <w:rPr>
          <w:sz w:val="24"/>
        </w:rPr>
        <w:t xml:space="preserve">(п. 1.1 в ред. </w:t>
      </w:r>
      <w:r>
        <w:rPr>
          <w:sz w:val="24"/>
        </w:rPr>
        <w:t xml:space="preserve">Приказа</w:t>
      </w:r>
      <w:r>
        <w:rPr>
          <w:sz w:val="24"/>
        </w:rPr>
        <w:t xml:space="preserve"> МЧС России от 16.05.2025 N 417)</w:t>
      </w:r>
    </w:p>
    <w:p>
      <w:pPr>
        <w:pStyle w:val="0"/>
        <w:spacing w:before="240" w:line-rule="auto"/>
        <w:ind w:firstLine="540"/>
        <w:jc w:val="both"/>
      </w:pPr>
      <w:r>
        <w:rPr>
          <w:sz w:val="24"/>
        </w:rPr>
        <w:t xml:space="preserve">1.2 Для зданий и сооружений, на которые введены отдельные нормы в соответствии с действующим законодательством в области стандартизации и технического регулирования, в случае наличия противоречий между указанными нормами и настоящим сводом правил следует руководствоваться более высокими требованиями.</w:t>
      </w:r>
    </w:p>
    <w:p>
      <w:pPr>
        <w:pStyle w:val="0"/>
        <w:spacing w:before="240" w:line-rule="auto"/>
        <w:ind w:firstLine="540"/>
        <w:jc w:val="both"/>
      </w:pPr>
      <w:r>
        <w:rPr>
          <w:sz w:val="24"/>
        </w:rPr>
        <w:t xml:space="preserve">1.3 Настоящий свод правил может быть использован при разработке специальных технических условий для объектов защиты.</w:t>
      </w:r>
    </w:p>
    <w:p>
      <w:pPr>
        <w:pStyle w:val="0"/>
        <w:jc w:val="both"/>
      </w:pPr>
      <w:r>
        <w:rPr>
          <w:sz w:val="24"/>
        </w:rPr>
      </w:r>
    </w:p>
    <w:p>
      <w:pPr>
        <w:pStyle w:val="2"/>
        <w:outlineLvl w:val="1"/>
        <w:ind w:firstLine="540"/>
        <w:jc w:val="both"/>
      </w:pPr>
      <w:r>
        <w:rPr>
          <w:sz w:val="24"/>
        </w:rPr>
        <w:t xml:space="preserve">2 Нормативные ссылки</w:t>
      </w:r>
    </w:p>
    <w:p>
      <w:pPr>
        <w:pStyle w:val="0"/>
        <w:ind w:firstLine="540"/>
        <w:jc w:val="both"/>
      </w:pPr>
      <w:r>
        <w:rPr>
          <w:sz w:val="24"/>
        </w:rPr>
      </w:r>
    </w:p>
    <w:p>
      <w:pPr>
        <w:pStyle w:val="0"/>
        <w:ind w:firstLine="540"/>
        <w:jc w:val="both"/>
      </w:pPr>
      <w:r>
        <w:rPr>
          <w:sz w:val="24"/>
        </w:rPr>
        <w:t xml:space="preserve">(в ред. </w:t>
      </w:r>
      <w:r>
        <w:rPr>
          <w:sz w:val="24"/>
        </w:rPr>
        <w:t xml:space="preserve">Приказа</w:t>
      </w:r>
      <w:r>
        <w:rPr>
          <w:sz w:val="24"/>
        </w:rPr>
        <w:t xml:space="preserve"> МЧС России от 16.05.2025 N 417)</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r>
        <w:rPr>
          <w:sz w:val="24"/>
        </w:rPr>
        <w:t xml:space="preserve">СП 1.13130.2020</w:t>
      </w:r>
      <w:r>
        <w:rPr>
          <w:sz w:val="24"/>
        </w:rPr>
        <w:t xml:space="preserve"> "Системы противопожарной защиты. Эвакуационные пути и выходы";</w:t>
      </w:r>
    </w:p>
    <w:p>
      <w:pPr>
        <w:pStyle w:val="0"/>
        <w:spacing w:before="240" w:line-rule="auto"/>
        <w:ind w:firstLine="540"/>
        <w:jc w:val="both"/>
      </w:pPr>
      <w:r>
        <w:rPr>
          <w:sz w:val="24"/>
        </w:rPr>
        <w:t xml:space="preserve">СП 6.13130.2021</w:t>
      </w:r>
      <w:r>
        <w:rPr>
          <w:sz w:val="24"/>
        </w:rPr>
        <w:t xml:space="preserve"> "Системы противопожарной защиты. Электроустановки низковольтные. Требования пожарной безопасности";</w:t>
      </w:r>
    </w:p>
    <w:p>
      <w:pPr>
        <w:pStyle w:val="0"/>
        <w:spacing w:before="240" w:line-rule="auto"/>
        <w:ind w:firstLine="540"/>
        <w:jc w:val="both"/>
      </w:pPr>
      <w:r>
        <w:rPr>
          <w:sz w:val="24"/>
        </w:rPr>
        <w:t xml:space="preserve">СП 7.13130.2013</w:t>
      </w:r>
      <w:r>
        <w:rPr>
          <w:sz w:val="24"/>
        </w:rPr>
        <w:t xml:space="preserve"> "Отопление, вентиляция, кондиционирование. Требования пожарной безопасности";</w:t>
      </w:r>
    </w:p>
    <w:p>
      <w:pPr>
        <w:pStyle w:val="0"/>
        <w:spacing w:before="240" w:line-rule="auto"/>
        <w:ind w:firstLine="540"/>
        <w:jc w:val="both"/>
      </w:pPr>
      <w:r>
        <w:rPr>
          <w:sz w:val="24"/>
        </w:rPr>
        <w:t xml:space="preserve">СП 120.13330.2022</w:t>
      </w:r>
      <w:r>
        <w:rPr>
          <w:sz w:val="24"/>
        </w:rPr>
        <w:t xml:space="preserve"> "СНиП 32-02-2003 Метрополитены";</w:t>
      </w:r>
    </w:p>
    <w:p>
      <w:pPr>
        <w:pStyle w:val="0"/>
        <w:spacing w:before="240" w:line-rule="auto"/>
        <w:ind w:firstLine="540"/>
        <w:jc w:val="both"/>
      </w:pPr>
      <w:r>
        <w:rPr>
          <w:sz w:val="24"/>
        </w:rPr>
        <w:t xml:space="preserve">СП 153.13130.2013</w:t>
      </w:r>
      <w:r>
        <w:rPr>
          <w:sz w:val="24"/>
        </w:rPr>
        <w:t xml:space="preserve"> "Инфраструктура железнодорожного транспорта. Требования пожарной безопасности";</w:t>
      </w:r>
    </w:p>
    <w:p>
      <w:pPr>
        <w:pStyle w:val="0"/>
        <w:spacing w:before="240" w:line-rule="auto"/>
        <w:ind w:firstLine="540"/>
        <w:jc w:val="both"/>
      </w:pPr>
      <w:r>
        <w:rPr>
          <w:sz w:val="24"/>
        </w:rPr>
        <w:t xml:space="preserve">СП 155.13130.2014</w:t>
      </w:r>
      <w:r>
        <w:rPr>
          <w:sz w:val="24"/>
        </w:rPr>
        <w:t xml:space="preserve"> "Склады нефти и нефтепродуктов. Требования пожарной безопасности";</w:t>
      </w:r>
    </w:p>
    <w:p>
      <w:pPr>
        <w:pStyle w:val="0"/>
        <w:spacing w:before="240" w:line-rule="auto"/>
        <w:ind w:firstLine="540"/>
        <w:jc w:val="both"/>
      </w:pPr>
      <w:r>
        <w:rPr>
          <w:sz w:val="24"/>
        </w:rPr>
        <w:t xml:space="preserve">СП 156.13130.2014</w:t>
      </w:r>
      <w:r>
        <w:rPr>
          <w:sz w:val="24"/>
        </w:rPr>
        <w:t xml:space="preserve"> "Станции автомобильные заправочные. Требования пожарной безопасности";</w:t>
      </w:r>
    </w:p>
    <w:p>
      <w:pPr>
        <w:pStyle w:val="0"/>
        <w:spacing w:before="240" w:line-rule="auto"/>
        <w:ind w:firstLine="540"/>
        <w:jc w:val="both"/>
      </w:pPr>
      <w:r>
        <w:rPr>
          <w:sz w:val="24"/>
        </w:rPr>
        <w:t xml:space="preserve">СП 158.13330.2014</w:t>
      </w:r>
      <w:r>
        <w:rPr>
          <w:sz w:val="24"/>
        </w:rPr>
        <w:t xml:space="preserve"> "Здания и помещения медицинских организаций. Правила проектирования";</w:t>
      </w:r>
    </w:p>
    <w:p>
      <w:pPr>
        <w:pStyle w:val="0"/>
        <w:spacing w:before="240" w:line-rule="auto"/>
        <w:ind w:firstLine="540"/>
        <w:jc w:val="both"/>
      </w:pPr>
      <w:r>
        <w:rPr>
          <w:sz w:val="24"/>
        </w:rPr>
        <w:t xml:space="preserve">СП 241.1311500.2015</w:t>
      </w:r>
      <w:r>
        <w:rPr>
          <w:sz w:val="24"/>
        </w:rPr>
        <w:t xml:space="preserve"> "Системы противопожарной защиты. Установки водяного пожаротушения высотных стеллажных складов автоматические. Нормы и правила проектирования";</w:t>
      </w:r>
    </w:p>
    <w:p>
      <w:pPr>
        <w:pStyle w:val="0"/>
        <w:spacing w:before="240" w:line-rule="auto"/>
        <w:ind w:firstLine="540"/>
        <w:jc w:val="both"/>
      </w:pPr>
      <w:r>
        <w:rPr>
          <w:sz w:val="24"/>
        </w:rPr>
        <w:t xml:space="preserve">СП 364.1311500.2018</w:t>
      </w:r>
      <w:r>
        <w:rPr>
          <w:sz w:val="24"/>
        </w:rPr>
        <w:t xml:space="preserve"> "Здания и сооружения для обслуживания автомобилей. Требования пожарной безопасности";</w:t>
      </w:r>
    </w:p>
    <w:p>
      <w:pPr>
        <w:pStyle w:val="0"/>
        <w:spacing w:before="240" w:line-rule="auto"/>
        <w:ind w:firstLine="540"/>
        <w:jc w:val="both"/>
      </w:pPr>
      <w:r>
        <w:rPr>
          <w:sz w:val="24"/>
        </w:rPr>
        <w:t xml:space="preserve">СП 484.1311500.2020</w:t>
      </w:r>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spacing w:before="240" w:line-rule="auto"/>
        <w:ind w:firstLine="540"/>
        <w:jc w:val="both"/>
      </w:pPr>
      <w:r>
        <w:rPr>
          <w:sz w:val="24"/>
        </w:rPr>
        <w:t xml:space="preserve">СП 485.1311500.2020</w:t>
      </w:r>
      <w:r>
        <w:rPr>
          <w:sz w:val="24"/>
        </w:rPr>
        <w:t xml:space="preserve"> "Системы противопожарной защиты. Установки пожаротушения автоматические. Нормы и правила проектирования";</w:t>
      </w:r>
    </w:p>
    <w:p>
      <w:pPr>
        <w:pStyle w:val="0"/>
        <w:spacing w:before="240" w:line-rule="auto"/>
        <w:ind w:firstLine="540"/>
        <w:jc w:val="both"/>
      </w:pPr>
      <w:r>
        <w:rPr>
          <w:sz w:val="24"/>
        </w:rPr>
        <w:t xml:space="preserve">ГОСТ Р 53316-2021</w:t>
      </w:r>
      <w:r>
        <w:rPr>
          <w:sz w:val="24"/>
        </w:rPr>
        <w:t xml:space="preserve"> "Электропроводки. Сохранение работоспособности в условиях стандартного температурного режима пожара. Методы испытаний";</w:t>
      </w:r>
    </w:p>
    <w:p>
      <w:pPr>
        <w:pStyle w:val="0"/>
        <w:spacing w:before="240" w:line-rule="auto"/>
        <w:ind w:firstLine="540"/>
        <w:jc w:val="both"/>
      </w:pPr>
      <w:r>
        <w:rPr>
          <w:sz w:val="24"/>
        </w:rPr>
        <w:t xml:space="preserve">ВНП 001-01</w:t>
      </w:r>
      <w:r>
        <w:rPr>
          <w:sz w:val="24"/>
        </w:rPr>
        <w:t xml:space="preserve">/Банк России "Здания территориальных главных управлений, национальных банков и расчетно-кассовых центров Центрального банка Российской Федерации".</w:t>
      </w:r>
    </w:p>
    <w:p>
      <w:pPr>
        <w:pStyle w:val="0"/>
        <w:spacing w:before="240" w:line-rule="auto"/>
        <w:ind w:firstLine="540"/>
        <w:jc w:val="both"/>
      </w:pPr>
      <w:r>
        <w:rPr>
          <w:sz w:val="24"/>
        </w:rPr>
        <w:t xml:space="preserve">Примечание: при пользовании настоящим сводом правил целесообразно проверить действие ссылочных стандартов (сводов правил и (или) классификаторов) в информационной системе общего пользования - на официальном сайте федерального органа исполнительной власти в сфере стандартизации в информационно-телекоммуникационной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выпускам ежемесячно издаваемого информационного указателя "Национальные стандарты" за текущий год. Сведения о действии сводов правил целесообразно проверить в Федеральном информационном фонде стандартов. Если заменен ссылочный стандарт (документ), на который дана недатированная ссылка, то рекомендуется использовать действующую версию этого стандарта (документа) с учетом всех внесенных в данную версию изменений. Если заменен ссылочный стандарт (документ), на который дана датированная ссылка, то рекомендуется использовать версию этого стандарта (документа) с указанным выше годом утверждения (принятия). Если после утверждения настоящего свода правил в ссылочный стандарт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(документ) отменен без замены, то положение, в котором дана ссылка на него, рекомендуется применять в части, не затрагивающей эту ссылку.</w:t>
      </w:r>
    </w:p>
    <w:p>
      <w:pPr>
        <w:pStyle w:val="0"/>
        <w:jc w:val="both"/>
      </w:pPr>
      <w:r>
        <w:rPr>
          <w:sz w:val="24"/>
        </w:rPr>
      </w:r>
    </w:p>
    <w:p>
      <w:pPr>
        <w:pStyle w:val="2"/>
        <w:outlineLvl w:val="1"/>
        <w:ind w:firstLine="540"/>
        <w:jc w:val="both"/>
      </w:pPr>
      <w:r>
        <w:rPr>
          <w:sz w:val="24"/>
        </w:rPr>
        <w:t xml:space="preserve">3 Термины и определения, сокращения</w:t>
      </w:r>
    </w:p>
    <w:p>
      <w:pPr>
        <w:pStyle w:val="0"/>
        <w:jc w:val="both"/>
      </w:pPr>
      <w:r>
        <w:rPr>
          <w:sz w:val="24"/>
        </w:rPr>
      </w:r>
    </w:p>
    <w:p>
      <w:pPr>
        <w:pStyle w:val="0"/>
        <w:ind w:firstLine="540"/>
        <w:jc w:val="both"/>
      </w:pPr>
      <w:r>
        <w:rPr>
          <w:sz w:val="24"/>
        </w:rPr>
        <w:t xml:space="preserve">В настоящем своде правил приняты термины и определения, приведенные в </w:t>
      </w:r>
      <w:hyperlink w:history="0" w:anchor="P829" w:tooltip="[1] Федеральный закон от 22.07.2008 N 123-ФЗ &quot;Технический регламент о требованиях пожарной безопасности&quot;;">
        <w:r>
          <w:rPr>
            <w:sz w:val="24"/>
            <w:color w:val="0000ff"/>
          </w:rPr>
          <w:t xml:space="preserve">[1]</w:t>
        </w:r>
      </w:hyperlink>
      <w:r>
        <w:rPr>
          <w:sz w:val="24"/>
        </w:rPr>
        <w:t xml:space="preserve">.</w:t>
      </w:r>
    </w:p>
    <w:p>
      <w:pPr>
        <w:pStyle w:val="0"/>
        <w:spacing w:before="240" w:line-rule="auto"/>
        <w:ind w:firstLine="540"/>
        <w:jc w:val="both"/>
      </w:pPr>
      <w:r>
        <w:rPr>
          <w:sz w:val="24"/>
        </w:rPr>
        <w:t xml:space="preserve">Кроме того, в настоящем своде правил, за исключением специально оговоренных случаев, применены следующие термины с соответствующими определениями:</w:t>
      </w:r>
    </w:p>
    <w:p>
      <w:pPr>
        <w:pStyle w:val="0"/>
        <w:spacing w:before="240" w:line-rule="auto"/>
        <w:ind w:firstLine="540"/>
        <w:jc w:val="both"/>
      </w:pPr>
      <w:r>
        <w:rPr>
          <w:sz w:val="24"/>
        </w:rPr>
        <w:t xml:space="preserve">3.1 охлаждаемая камера: Помещение, оборудованное системой искусственного охлаждения для поддержания температурного режима, как правило, в диапазоне температур от минус 30 °C до плюс 5 °C, соответствующего требованиям технологического процесса производства, содержания и хранения продукции без изменения качественных показателей и товарного вида в течение установленного нормативными документами периода;</w:t>
      </w:r>
    </w:p>
    <w:p>
      <w:pPr>
        <w:pStyle w:val="0"/>
        <w:spacing w:before="240" w:line-rule="auto"/>
        <w:ind w:firstLine="540"/>
        <w:jc w:val="both"/>
      </w:pPr>
      <w:r>
        <w:rPr>
          <w:sz w:val="24"/>
        </w:rPr>
        <w:t xml:space="preserve">3.2 помещение с мокрыми процессами: Помещение с влажностью внутреннего воздуха свыше 75% при температуре от 12 до 24 °C, а также с влажностью внутреннего воздуха свыше 60% при температуре свыше 24 °C.</w:t>
      </w:r>
    </w:p>
    <w:p>
      <w:pPr>
        <w:pStyle w:val="0"/>
        <w:spacing w:before="240" w:line-rule="auto"/>
        <w:ind w:firstLine="540"/>
        <w:jc w:val="both"/>
      </w:pPr>
      <w:r>
        <w:rPr>
          <w:sz w:val="24"/>
        </w:rPr>
        <w:t xml:space="preserve">3.3 холодильник промышленный: Здание, сооружение на территории производственного объекта с искусственным охлаждением воздуха в помещениях, предназначенных для охлаждения, замораживания, обработки и хранения продукции.</w:t>
      </w:r>
    </w:p>
    <w:p>
      <w:pPr>
        <w:pStyle w:val="0"/>
        <w:spacing w:before="240" w:line-rule="auto"/>
        <w:ind w:firstLine="540"/>
        <w:jc w:val="both"/>
      </w:pPr>
      <w:r>
        <w:rPr>
          <w:sz w:val="24"/>
        </w:rPr>
        <w:t xml:space="preserve">В настоящем своде правил применены следующие сокращения:</w:t>
      </w:r>
    </w:p>
    <w:p>
      <w:pPr>
        <w:pStyle w:val="0"/>
        <w:spacing w:before="240" w:line-rule="auto"/>
        <w:ind w:firstLine="540"/>
        <w:jc w:val="both"/>
      </w:pPr>
      <w:r>
        <w:rPr>
          <w:sz w:val="24"/>
        </w:rPr>
        <w:t xml:space="preserve">АСУ ТП - автоматизированная система управления технологическим процессом;</w:t>
      </w:r>
    </w:p>
    <w:p>
      <w:pPr>
        <w:pStyle w:val="0"/>
        <w:spacing w:before="240" w:line-rule="auto"/>
        <w:ind w:firstLine="540"/>
        <w:jc w:val="both"/>
      </w:pPr>
      <w:r>
        <w:rPr>
          <w:sz w:val="24"/>
        </w:rPr>
        <w:t xml:space="preserve">АТС - автоматическая телефонная станция;</w:t>
      </w:r>
    </w:p>
    <w:p>
      <w:pPr>
        <w:pStyle w:val="0"/>
        <w:spacing w:before="240" w:line-rule="auto"/>
        <w:ind w:firstLine="540"/>
        <w:jc w:val="both"/>
      </w:pPr>
      <w:r>
        <w:rPr>
          <w:sz w:val="24"/>
        </w:rPr>
        <w:t xml:space="preserve">АУП - автоматическая установка пожаротушения;</w:t>
      </w:r>
    </w:p>
    <w:p>
      <w:pPr>
        <w:pStyle w:val="0"/>
        <w:spacing w:before="240" w:line-rule="auto"/>
        <w:ind w:firstLine="540"/>
        <w:jc w:val="both"/>
      </w:pPr>
      <w:r>
        <w:rPr>
          <w:sz w:val="24"/>
        </w:rPr>
        <w:t xml:space="preserve">ГЖ - горючая жидкость;</w:t>
      </w:r>
    </w:p>
    <w:p>
      <w:pPr>
        <w:pStyle w:val="0"/>
        <w:spacing w:before="240" w:line-rule="auto"/>
        <w:ind w:firstLine="540"/>
        <w:jc w:val="both"/>
      </w:pPr>
      <w:r>
        <w:rPr>
          <w:sz w:val="24"/>
        </w:rPr>
        <w:t xml:space="preserve">ЛВЖ - легковоспламеняющаяся жидкость;</w:t>
      </w:r>
    </w:p>
    <w:p>
      <w:pPr>
        <w:pStyle w:val="0"/>
        <w:spacing w:before="240" w:line-rule="auto"/>
        <w:ind w:firstLine="540"/>
        <w:jc w:val="both"/>
      </w:pPr>
      <w:r>
        <w:rPr>
          <w:sz w:val="24"/>
        </w:rPr>
        <w:t xml:space="preserve">СПС - система пожарной сигнализации;</w:t>
      </w:r>
    </w:p>
    <w:p>
      <w:pPr>
        <w:pStyle w:val="0"/>
        <w:spacing w:before="240" w:line-rule="auto"/>
        <w:ind w:firstLine="540"/>
        <w:jc w:val="both"/>
      </w:pPr>
      <w:r>
        <w:rPr>
          <w:sz w:val="24"/>
        </w:rPr>
        <w:t xml:space="preserve">ЭВМ - электронно-вычислительная машина;</w:t>
      </w:r>
    </w:p>
    <w:p>
      <w:pPr>
        <w:pStyle w:val="0"/>
        <w:spacing w:before="240" w:line-rule="auto"/>
        <w:ind w:firstLine="540"/>
        <w:jc w:val="both"/>
      </w:pPr>
      <w:r>
        <w:rPr>
          <w:sz w:val="24"/>
        </w:rPr>
        <w:t xml:space="preserve">УПА - установка пожаротушения автономная.</w:t>
      </w:r>
    </w:p>
    <w:p>
      <w:pPr>
        <w:pStyle w:val="0"/>
        <w:jc w:val="both"/>
      </w:pPr>
      <w:r>
        <w:rPr>
          <w:sz w:val="24"/>
        </w:rPr>
        <w:t xml:space="preserve">(абзац введен </w:t>
      </w:r>
      <w:r>
        <w:rPr>
          <w:sz w:val="24"/>
        </w:rPr>
        <w:t xml:space="preserve">Приказом</w:t>
      </w:r>
      <w:r>
        <w:rPr>
          <w:sz w:val="24"/>
        </w:rPr>
        <w:t xml:space="preserve"> МЧС России от 16.05.2025 N 417)</w:t>
      </w:r>
    </w:p>
    <w:p>
      <w:pPr>
        <w:pStyle w:val="0"/>
        <w:jc w:val="both"/>
      </w:pPr>
      <w:r>
        <w:rPr>
          <w:sz w:val="24"/>
        </w:rPr>
      </w:r>
    </w:p>
    <w:p>
      <w:pPr>
        <w:pStyle w:val="2"/>
        <w:outlineLvl w:val="1"/>
        <w:ind w:firstLine="540"/>
        <w:jc w:val="both"/>
      </w:pPr>
      <w:r>
        <w:rPr>
          <w:sz w:val="24"/>
        </w:rPr>
        <w:t xml:space="preserve">4 Общие положения</w:t>
      </w:r>
    </w:p>
    <w:p>
      <w:pPr>
        <w:pStyle w:val="0"/>
        <w:jc w:val="both"/>
      </w:pPr>
      <w:r>
        <w:rPr>
          <w:sz w:val="24"/>
        </w:rPr>
      </w:r>
    </w:p>
    <w:p>
      <w:pPr>
        <w:pStyle w:val="0"/>
        <w:ind w:firstLine="540"/>
        <w:jc w:val="both"/>
      </w:pPr>
      <w:r>
        <w:rPr>
          <w:sz w:val="24"/>
        </w:rPr>
        <w:t xml:space="preserve">4.1 При определении необходимости защиты здания и его отдельных помещений автоматическими установками пожаротушения и (или) системой пожарной сигнализации следует в первую очередь определить необходимость защиты здания в целом </w:t>
      </w:r>
      <w:hyperlink w:history="0" w:anchor="P173" w:tooltip="Таблица 1 - Здания">
        <w:r>
          <w:rPr>
            <w:sz w:val="24"/>
            <w:color w:val="0000ff"/>
          </w:rPr>
          <w:t xml:space="preserve">(таблица 1)</w:t>
        </w:r>
      </w:hyperlink>
      <w:r>
        <w:rPr>
          <w:sz w:val="24"/>
        </w:rPr>
        <w:t xml:space="preserve">, затем определить необходимость защиты каждого сооружения </w:t>
      </w:r>
      <w:hyperlink w:history="0" w:anchor="P332" w:tooltip="Таблица 2 - Сооружения">
        <w:r>
          <w:rPr>
            <w:sz w:val="24"/>
            <w:color w:val="0000ff"/>
          </w:rPr>
          <w:t xml:space="preserve">(таблица 2)</w:t>
        </w:r>
      </w:hyperlink>
      <w:r>
        <w:rPr>
          <w:sz w:val="24"/>
        </w:rPr>
        <w:t xml:space="preserve"> и помещения </w:t>
      </w:r>
      <w:hyperlink w:history="0" w:anchor="P424" w:tooltip="Таблица 3 - Помещения">
        <w:r>
          <w:rPr>
            <w:sz w:val="24"/>
            <w:color w:val="0000ff"/>
          </w:rPr>
          <w:t xml:space="preserve">(таблица 3)</w:t>
        </w:r>
      </w:hyperlink>
      <w:r>
        <w:rPr>
          <w:sz w:val="24"/>
        </w:rPr>
        <w:t xml:space="preserve">, входящих в состав здания, и на последнем этапе определить необходимость защиты оборудования, находящегося в помещениях здания </w:t>
      </w:r>
      <w:hyperlink w:history="0" w:anchor="P751" w:tooltip="Таблица 4 - Оборудование">
        <w:r>
          <w:rPr>
            <w:sz w:val="24"/>
            <w:color w:val="0000ff"/>
          </w:rPr>
          <w:t xml:space="preserve">(таблица 4)</w:t>
        </w:r>
      </w:hyperlink>
      <w:r>
        <w:rPr>
          <w:sz w:val="24"/>
        </w:rPr>
        <w:t xml:space="preserve">. При этом наряду с требованиями, указанными в таблицах, также учитываются положения настоящего раздела.</w:t>
      </w:r>
    </w:p>
    <w:p>
      <w:pPr>
        <w:pStyle w:val="0"/>
        <w:jc w:val="both"/>
      </w:pPr>
      <w:r>
        <w:rPr>
          <w:sz w:val="24"/>
        </w:rPr>
        <w:t xml:space="preserve">(в ред. </w:t>
      </w:r>
      <w:r>
        <w:rPr>
          <w:sz w:val="24"/>
        </w:rPr>
        <w:t xml:space="preserve">Приказа</w:t>
      </w:r>
      <w:r>
        <w:rPr>
          <w:sz w:val="24"/>
        </w:rPr>
        <w:t xml:space="preserve"> МЧС России от 16.05.2025 N 417)</w:t>
      </w:r>
    </w:p>
    <w:p>
      <w:pPr>
        <w:pStyle w:val="0"/>
        <w:spacing w:before="240" w:line-rule="auto"/>
        <w:ind w:firstLine="540"/>
        <w:jc w:val="both"/>
      </w:pPr>
      <w:r>
        <w:rPr>
          <w:sz w:val="24"/>
        </w:rPr>
        <w:t xml:space="preserve">В случае отсутствия требований к зданию в целом следует руководствоваться требованиями по защите отдельных помещений и (или) сооружений, входящих в состав здания.</w:t>
      </w:r>
    </w:p>
    <w:p>
      <w:pPr>
        <w:pStyle w:val="0"/>
        <w:jc w:val="both"/>
      </w:pPr>
      <w:r>
        <w:rPr>
          <w:sz w:val="24"/>
        </w:rPr>
        <w:t xml:space="preserve">(абзац введен </w:t>
      </w:r>
      <w:r>
        <w:rPr>
          <w:sz w:val="24"/>
        </w:rPr>
        <w:t xml:space="preserve">Приказом</w:t>
      </w:r>
      <w:r>
        <w:rPr>
          <w:sz w:val="24"/>
        </w:rPr>
        <w:t xml:space="preserve"> МЧС России от 16.05.2025 N 417)</w:t>
      </w:r>
    </w:p>
    <w:p>
      <w:pPr>
        <w:pStyle w:val="0"/>
        <w:spacing w:before="240" w:line-rule="auto"/>
        <w:ind w:firstLine="540"/>
        <w:jc w:val="both"/>
      </w:pPr>
      <w:r>
        <w:rPr>
          <w:sz w:val="24"/>
        </w:rPr>
        <w:t xml:space="preserve">4.2 Под зданием в настоящем своде правил понимается здание в целом или пожарный отсек, выделенный от остальной части здания противопожарными стенами 1-го типа. Для зданий, имеющих подземную и надземную части, выделенные в самостоятельные пожарные отсеки с обособленными эвакуационными выходами, указанные части (надземную и подземную) в контексте настоящего свода правил допускается рассматривать как отдельные здания.</w:t>
      </w:r>
    </w:p>
    <w:bookmarkStart w:id="122" w:name="P122"/>
    <w:bookmarkEnd w:id="122"/>
    <w:p>
      <w:pPr>
        <w:pStyle w:val="0"/>
        <w:spacing w:before="240" w:line-rule="auto"/>
        <w:ind w:firstLine="540"/>
        <w:jc w:val="both"/>
      </w:pPr>
      <w:r>
        <w:rPr>
          <w:sz w:val="24"/>
        </w:rPr>
        <w:t xml:space="preserve">Под нормативным показателем площади помещения в </w:t>
      </w:r>
      <w:hyperlink w:history="0" w:anchor="P424" w:tooltip="Таблица 3 - Помещения">
        <w:r>
          <w:rPr>
            <w:sz w:val="24"/>
            <w:color w:val="0000ff"/>
          </w:rPr>
          <w:t xml:space="preserve">таблице 3</w:t>
        </w:r>
      </w:hyperlink>
      <w:r>
        <w:rPr>
          <w:sz w:val="24"/>
        </w:rPr>
        <w:t xml:space="preserve"> настоящего свода правил понимается площадь части здания или сооружения, выделенная противопожарными преградами следующих типов: противопожарными перегородками не ниже 1 типа, стенами не ниже 2 типа, перекрытиями не ниже 3 типа - для зданий и сооружений I - III степени огнестойкости; противопожарными перегородками не ниже 2 типа; перекрытиями не ниже 4 типа - для зданий и сооружений IV - V степеней огнестойкости. Для зданий и сооружений, в составе которых отсутствуют части (помещения), выделенные ограждающими конструкциями с указанным пределом огнестойкости, под нормативным показателем площади помещения в </w:t>
      </w:r>
      <w:hyperlink w:history="0" w:anchor="P424" w:tooltip="Таблица 3 - Помещения">
        <w:r>
          <w:rPr>
            <w:sz w:val="24"/>
            <w:color w:val="0000ff"/>
          </w:rPr>
          <w:t xml:space="preserve">таблице 3</w:t>
        </w:r>
      </w:hyperlink>
      <w:r>
        <w:rPr>
          <w:sz w:val="24"/>
        </w:rPr>
        <w:t xml:space="preserve"> настоящего свода правил понимается площадь, выделенная наружными ограждающими конструкциями здания или сооружения.</w:t>
      </w:r>
    </w:p>
    <w:p>
      <w:pPr>
        <w:pStyle w:val="0"/>
        <w:jc w:val="both"/>
      </w:pPr>
      <w:r>
        <w:rPr>
          <w:sz w:val="24"/>
        </w:rPr>
        <w:t xml:space="preserve">(в ред. </w:t>
      </w:r>
      <w:r>
        <w:rPr>
          <w:sz w:val="24"/>
        </w:rPr>
        <w:t xml:space="preserve">Приказа</w:t>
      </w:r>
      <w:r>
        <w:rPr>
          <w:sz w:val="24"/>
        </w:rPr>
        <w:t xml:space="preserve"> МЧС России от 16.05.2025 N 417)</w:t>
      </w:r>
    </w:p>
    <w:p>
      <w:pPr>
        <w:pStyle w:val="0"/>
        <w:spacing w:before="240" w:line-rule="auto"/>
        <w:ind w:firstLine="540"/>
        <w:jc w:val="both"/>
      </w:pPr>
      <w:r>
        <w:rPr>
          <w:sz w:val="24"/>
        </w:rPr>
        <w:t xml:space="preserve">Примечание: на помещения, не подлежащие защите АУП, но при этом подлежащие защите СПС независимо от площади, положения </w:t>
      </w:r>
      <w:hyperlink w:history="0" w:anchor="P122" w:tooltip="Под нормативным показателем площади помещения в таблице 3 настоящего свода правил понимается площадь части здания или сооружения, выделенная противопожарными преградами следующих типов: противопожарными перегородками не ниже 1 типа, стенами не ниже 2 типа, перекрытиями не ниже 3 типа - для зданий и сооружений I - III степени огнестойкости; противопожарными перегородками не ниже 2 типа; перекрытиями не ниже 4 типа - для зданий и сооружений IV - V степеней огнестойкости. Для зданий и сооружений, в составе ...">
        <w:r>
          <w:rPr>
            <w:sz w:val="24"/>
            <w:color w:val="0000ff"/>
          </w:rPr>
          <w:t xml:space="preserve">абзаца второго пункта 4.2</w:t>
        </w:r>
      </w:hyperlink>
      <w:r>
        <w:rPr>
          <w:sz w:val="24"/>
        </w:rPr>
        <w:t xml:space="preserve"> настоящего свода правил не распространяются.</w:t>
      </w:r>
    </w:p>
    <w:p>
      <w:pPr>
        <w:pStyle w:val="0"/>
        <w:jc w:val="both"/>
      </w:pPr>
      <w:r>
        <w:rPr>
          <w:sz w:val="24"/>
        </w:rPr>
        <w:t xml:space="preserve">(примечание введено </w:t>
      </w:r>
      <w:r>
        <w:rPr>
          <w:sz w:val="24"/>
        </w:rPr>
        <w:t xml:space="preserve">Приказом</w:t>
      </w:r>
      <w:r>
        <w:rPr>
          <w:sz w:val="24"/>
        </w:rPr>
        <w:t xml:space="preserve"> МЧС России от 16.05.2025 N 417)</w:t>
      </w:r>
    </w:p>
    <w:p>
      <w:pPr>
        <w:pStyle w:val="0"/>
        <w:ind w:firstLine="540"/>
        <w:jc w:val="both"/>
      </w:pPr>
      <w:r>
        <w:rPr>
          <w:sz w:val="24"/>
        </w:rPr>
      </w:r>
    </w:p>
    <w:p>
      <w:pPr>
        <w:pStyle w:val="0"/>
        <w:ind w:firstLine="540"/>
        <w:jc w:val="both"/>
      </w:pPr>
      <w:r>
        <w:rPr>
          <w:sz w:val="24"/>
        </w:rPr>
        <w:t xml:space="preserve">4.3 Тип АУП, способ тушения, вид огнетушащих веществ, тип оборудования СПС определяются проектной организацией в зависимости от технологических, конструктивных и объемно-планировочных особенностей защищаемых объектов в соответствии с требованиями </w:t>
      </w:r>
      <w:r>
        <w:rPr>
          <w:sz w:val="24"/>
        </w:rPr>
        <w:t xml:space="preserve">СП 485.1311500.2020</w:t>
      </w:r>
      <w:r>
        <w:rPr>
          <w:sz w:val="24"/>
        </w:rPr>
        <w:t xml:space="preserve">, </w:t>
      </w:r>
      <w:r>
        <w:rPr>
          <w:sz w:val="24"/>
        </w:rPr>
        <w:t xml:space="preserve">СП 484.1311500.2020</w:t>
      </w:r>
      <w:r>
        <w:rPr>
          <w:sz w:val="24"/>
        </w:rPr>
        <w:t xml:space="preserve">, а также </w:t>
      </w:r>
      <w:r>
        <w:rPr>
          <w:sz w:val="24"/>
        </w:rPr>
        <w:t xml:space="preserve">СП 241.1311500.2015</w:t>
      </w:r>
      <w:r>
        <w:rPr>
          <w:sz w:val="24"/>
        </w:rPr>
        <w:t xml:space="preserve"> с учетом положений настоящего свода правил.</w:t>
      </w:r>
    </w:p>
    <w:p>
      <w:pPr>
        <w:pStyle w:val="0"/>
        <w:jc w:val="both"/>
      </w:pPr>
      <w:r>
        <w:rPr>
          <w:sz w:val="24"/>
        </w:rPr>
        <w:t xml:space="preserve">(п. 4.3 в ред. </w:t>
      </w:r>
      <w:r>
        <w:rPr>
          <w:sz w:val="24"/>
        </w:rPr>
        <w:t xml:space="preserve">Приказа</w:t>
      </w:r>
      <w:r>
        <w:rPr>
          <w:sz w:val="24"/>
        </w:rPr>
        <w:t xml:space="preserve"> МЧС России от 16.05.2025 N 417)</w:t>
      </w:r>
    </w:p>
    <w:bookmarkStart w:id="129" w:name="P129"/>
    <w:bookmarkEnd w:id="129"/>
    <w:p>
      <w:pPr>
        <w:pStyle w:val="0"/>
        <w:spacing w:before="240" w:line-rule="auto"/>
        <w:ind w:firstLine="540"/>
        <w:jc w:val="both"/>
      </w:pPr>
      <w:r>
        <w:rPr>
          <w:sz w:val="24"/>
        </w:rPr>
        <w:t xml:space="preserve">4.4 В зданиях и сооружениях, указанных в данном перечне, следует защищать АУП и (или) СПС все помещения независимо от площади, кроме помещений:</w:t>
      </w:r>
    </w:p>
    <w:p>
      <w:pPr>
        <w:pStyle w:val="0"/>
        <w:spacing w:before="240" w:line-rule="auto"/>
        <w:ind w:firstLine="540"/>
        <w:jc w:val="both"/>
      </w:pPr>
      <w:r>
        <w:rPr>
          <w:sz w:val="24"/>
        </w:rPr>
        <w:t xml:space="preserve">- с мокрыми процессами, душевых, плавательных бассейнов, санузлов, мойки;</w:t>
      </w:r>
    </w:p>
    <w:p>
      <w:pPr>
        <w:pStyle w:val="0"/>
        <w:spacing w:before="240" w:line-rule="auto"/>
        <w:ind w:firstLine="540"/>
        <w:jc w:val="both"/>
      </w:pPr>
      <w:r>
        <w:rPr>
          <w:sz w:val="24"/>
        </w:rPr>
        <w:t xml:space="preserve">- венткамер (за исключением вытяжных, обслуживающих производственные помещения категории А или Б), насосных водоснабжения, бойлерных, тепловых пунктов, помещений для инженерных коммуникаций водоснабжения и канализации;</w:t>
      </w:r>
    </w:p>
    <w:p>
      <w:pPr>
        <w:pStyle w:val="0"/>
        <w:jc w:val="both"/>
      </w:pPr>
      <w:r>
        <w:rPr>
          <w:sz w:val="24"/>
        </w:rPr>
        <w:t xml:space="preserve">(в ред. </w:t>
      </w:r>
      <w:r>
        <w:rPr>
          <w:sz w:val="24"/>
        </w:rPr>
        <w:t xml:space="preserve">Приказа</w:t>
      </w:r>
      <w:r>
        <w:rPr>
          <w:sz w:val="24"/>
        </w:rPr>
        <w:t xml:space="preserve"> МЧС России от 16.05.2025 N 417)</w:t>
      </w:r>
    </w:p>
    <w:p>
      <w:pPr>
        <w:pStyle w:val="0"/>
        <w:spacing w:before="240" w:line-rule="auto"/>
        <w:ind w:firstLine="540"/>
        <w:jc w:val="both"/>
      </w:pPr>
      <w:r>
        <w:rPr>
          <w:sz w:val="24"/>
        </w:rPr>
        <w:t xml:space="preserve">- категории В4 (за исключением помещений категории В4 в зданиях классов функциональной пожарной опасности Ф1.1, Ф1.2, Ф2.1, Ф4.1 и Ф4.2) и Д по пожарной опасности;</w:t>
      </w:r>
    </w:p>
    <w:p>
      <w:pPr>
        <w:pStyle w:val="0"/>
        <w:spacing w:before="240" w:line-rule="auto"/>
        <w:ind w:firstLine="540"/>
        <w:jc w:val="both"/>
      </w:pPr>
      <w:r>
        <w:rPr>
          <w:sz w:val="24"/>
        </w:rPr>
        <w:t xml:space="preserve">- лестничных клеток (за исключением лестничных клеток в многоквартирных жилых зданиях с выходом из квартир непосредственно в объем лестничной клетки);</w:t>
      </w:r>
    </w:p>
    <w:p>
      <w:pPr>
        <w:pStyle w:val="0"/>
        <w:jc w:val="both"/>
      </w:pPr>
      <w:r>
        <w:rPr>
          <w:sz w:val="24"/>
        </w:rPr>
        <w:t xml:space="preserve">(в ред. </w:t>
      </w:r>
      <w:r>
        <w:rPr>
          <w:sz w:val="24"/>
        </w:rPr>
        <w:t xml:space="preserve">Приказа</w:t>
      </w:r>
      <w:r>
        <w:rPr>
          <w:sz w:val="24"/>
        </w:rPr>
        <w:t xml:space="preserve"> МЧС России от 16.05.2025 N 417)</w:t>
      </w:r>
    </w:p>
    <w:p>
      <w:pPr>
        <w:pStyle w:val="0"/>
        <w:spacing w:before="240" w:line-rule="auto"/>
        <w:ind w:firstLine="540"/>
        <w:jc w:val="both"/>
      </w:pPr>
      <w:r>
        <w:rPr>
          <w:sz w:val="24"/>
        </w:rPr>
        <w:t xml:space="preserve">- тамбуров и тамбур-шлюзов;</w:t>
      </w:r>
    </w:p>
    <w:p>
      <w:pPr>
        <w:pStyle w:val="0"/>
        <w:spacing w:before="240" w:line-rule="auto"/>
        <w:ind w:firstLine="540"/>
        <w:jc w:val="both"/>
      </w:pPr>
      <w:r>
        <w:rPr>
          <w:sz w:val="24"/>
        </w:rPr>
        <w:t xml:space="preserve">- чердаков (за исключением чердаков в зданиях классов функциональной пожарной опасности Ф1.1, Ф1.2, Ф2.1, Ф4.1 и Ф4.2);</w:t>
      </w:r>
    </w:p>
    <w:p>
      <w:pPr>
        <w:pStyle w:val="0"/>
        <w:spacing w:before="240" w:line-rule="auto"/>
        <w:ind w:firstLine="540"/>
        <w:jc w:val="both"/>
      </w:pPr>
      <w:r>
        <w:rPr>
          <w:sz w:val="24"/>
        </w:rPr>
        <w:t xml:space="preserve">- категории Г по пожарной опасности (за исключением котельных залов при использовании котлов с камерными топками, работающими на газообразном, жидком и твердом топливе в пылевидном состоянии).</w:t>
      </w:r>
    </w:p>
    <w:p>
      <w:pPr>
        <w:pStyle w:val="0"/>
        <w:jc w:val="both"/>
      </w:pPr>
      <w:r>
        <w:rPr>
          <w:sz w:val="24"/>
        </w:rPr>
        <w:t xml:space="preserve">(абзац введен </w:t>
      </w:r>
      <w:r>
        <w:rPr>
          <w:sz w:val="24"/>
        </w:rPr>
        <w:t xml:space="preserve">Приказом</w:t>
      </w:r>
      <w:r>
        <w:rPr>
          <w:sz w:val="24"/>
        </w:rPr>
        <w:t xml:space="preserve"> МЧС России от 16.05.2025 N 417)</w:t>
      </w:r>
    </w:p>
    <w:p>
      <w:pPr>
        <w:pStyle w:val="0"/>
        <w:spacing w:before="240" w:line-rule="auto"/>
        <w:ind w:firstLine="540"/>
        <w:jc w:val="both"/>
      </w:pPr>
      <w:r>
        <w:rPr>
          <w:sz w:val="24"/>
        </w:rPr>
        <w:t xml:space="preserve">Примечание: в помещениях категории В4 по пожарной опасности в зданиях классов функциональной пожарной опасности Ф1.1, Ф1.2, Ф2.1, Ф4.1 и Ф4.2, лифтовых холлах, пожаробезопасных зонах 1-го типа по </w:t>
      </w:r>
      <w:r>
        <w:rPr>
          <w:sz w:val="24"/>
        </w:rPr>
        <w:t xml:space="preserve">СП 1.13130</w:t>
      </w:r>
      <w:r>
        <w:rPr>
          <w:sz w:val="24"/>
        </w:rPr>
        <w:t xml:space="preserve">, охлаждаемых камерах (не относящихся к категориям В4 и Д по пожарной опасности), а также классов чистоты А1, А2 (по </w:t>
      </w:r>
      <w:r>
        <w:rPr>
          <w:sz w:val="24"/>
        </w:rPr>
        <w:t xml:space="preserve">СП 158.13330.2014</w:t>
      </w:r>
      <w:r>
        <w:rPr>
          <w:sz w:val="24"/>
        </w:rPr>
        <w:t xml:space="preserve">) предусматривается установка только СПС.</w:t>
      </w:r>
    </w:p>
    <w:p>
      <w:pPr>
        <w:pStyle w:val="0"/>
        <w:jc w:val="both"/>
      </w:pPr>
      <w:r>
        <w:rPr>
          <w:sz w:val="24"/>
        </w:rPr>
        <w:t xml:space="preserve">(примечание в ред. </w:t>
      </w:r>
      <w:r>
        <w:rPr>
          <w:sz w:val="24"/>
        </w:rPr>
        <w:t xml:space="preserve">Приказа</w:t>
      </w:r>
      <w:r>
        <w:rPr>
          <w:sz w:val="24"/>
        </w:rPr>
        <w:t xml:space="preserve"> МЧС России от 16.05.2025 N 417)</w:t>
      </w:r>
    </w:p>
    <w:p>
      <w:pPr>
        <w:pStyle w:val="0"/>
        <w:ind w:firstLine="540"/>
        <w:jc w:val="both"/>
      </w:pPr>
      <w:r>
        <w:rPr>
          <w:sz w:val="24"/>
        </w:rPr>
      </w:r>
    </w:p>
    <w:p>
      <w:pPr>
        <w:pStyle w:val="0"/>
        <w:ind w:firstLine="540"/>
        <w:jc w:val="both"/>
      </w:pPr>
      <w:r>
        <w:rPr>
          <w:sz w:val="24"/>
        </w:rPr>
        <w:t xml:space="preserve">Лифтовые шахты не подлежат защите СПС и АУП.</w:t>
      </w:r>
    </w:p>
    <w:p>
      <w:pPr>
        <w:pStyle w:val="0"/>
        <w:jc w:val="both"/>
      </w:pPr>
      <w:r>
        <w:rPr>
          <w:sz w:val="24"/>
        </w:rPr>
        <w:t xml:space="preserve">(абзац введен </w:t>
      </w:r>
      <w:r>
        <w:rPr>
          <w:sz w:val="24"/>
        </w:rPr>
        <w:t xml:space="preserve">Приказом</w:t>
      </w:r>
      <w:r>
        <w:rPr>
          <w:sz w:val="24"/>
        </w:rPr>
        <w:t xml:space="preserve"> МЧС России от 16.05.2025 N 417)</w:t>
      </w:r>
    </w:p>
    <w:p>
      <w:pPr>
        <w:pStyle w:val="0"/>
        <w:spacing w:before="240" w:line-rule="auto"/>
        <w:ind w:firstLine="540"/>
        <w:jc w:val="both"/>
      </w:pPr>
      <w:r>
        <w:rPr>
          <w:sz w:val="24"/>
        </w:rPr>
        <w:t xml:space="preserve">4.5 Если площадь помещений, подлежащих оборудованию АУП, составляет 40% и более от общей площади этажей здания, сооружения, следует предусматривать оборудование здания, сооружения в целом АУП с учетом требований </w:t>
      </w:r>
      <w:hyperlink w:history="0" w:anchor="P129" w:tooltip="4.4 В зданиях и сооружениях, указанных в данном перечне, следует защищать АУП и (или) СПС все помещения независимо от площади, кроме помещений:">
        <w:r>
          <w:rPr>
            <w:sz w:val="24"/>
            <w:color w:val="0000ff"/>
          </w:rPr>
          <w:t xml:space="preserve">пункта 4.4</w:t>
        </w:r>
      </w:hyperlink>
      <w:r>
        <w:rPr>
          <w:sz w:val="24"/>
        </w:rPr>
        <w:t xml:space="preserve">.</w:t>
      </w:r>
    </w:p>
    <w:p>
      <w:pPr>
        <w:pStyle w:val="0"/>
        <w:spacing w:before="240" w:line-rule="auto"/>
        <w:ind w:firstLine="540"/>
        <w:jc w:val="both"/>
      </w:pPr>
      <w:r>
        <w:rPr>
          <w:sz w:val="24"/>
        </w:rPr>
        <w:t xml:space="preserve">4.6 Категория зданий и помещений по взрывопожарной и пожарной опасности определяется в соответствии с нормативными документами по пожарной безопасности, утвержденными в установленном порядке.</w:t>
      </w:r>
    </w:p>
    <w:p>
      <w:pPr>
        <w:pStyle w:val="0"/>
        <w:spacing w:before="240" w:line-rule="auto"/>
        <w:ind w:firstLine="540"/>
        <w:jc w:val="both"/>
      </w:pPr>
      <w:r>
        <w:rPr>
          <w:sz w:val="24"/>
        </w:rPr>
        <w:t xml:space="preserve">4.7 Защита наружных установок с обращением взрывопожароопасных и пожароопасных веществ и материалов АУП и СПС определяется нормативными документами по пожарной безопасности.</w:t>
      </w:r>
    </w:p>
    <w:p>
      <w:pPr>
        <w:pStyle w:val="0"/>
        <w:spacing w:before="240" w:line-rule="auto"/>
        <w:ind w:firstLine="540"/>
        <w:jc w:val="both"/>
      </w:pPr>
      <w:r>
        <w:rPr>
          <w:sz w:val="24"/>
        </w:rPr>
        <w:t xml:space="preserve">4.8 Перечень зданий, сооружений, помещений и оборудования, подлежащих защите АУП и (или) СПС, представлен в </w:t>
      </w:r>
      <w:hyperlink w:history="0" w:anchor="P173" w:tooltip="Таблица 1 - Здания">
        <w:r>
          <w:rPr>
            <w:sz w:val="24"/>
            <w:color w:val="0000ff"/>
          </w:rPr>
          <w:t xml:space="preserve">таблицах 1</w:t>
        </w:r>
      </w:hyperlink>
      <w:r>
        <w:rPr>
          <w:sz w:val="24"/>
        </w:rPr>
        <w:t xml:space="preserve"> - </w:t>
      </w:r>
      <w:hyperlink w:history="0" w:anchor="P751" w:tooltip="Таблица 4 - Оборудование">
        <w:r>
          <w:rPr>
            <w:sz w:val="24"/>
            <w:color w:val="0000ff"/>
          </w:rPr>
          <w:t xml:space="preserve">4</w:t>
        </w:r>
      </w:hyperlink>
      <w:r>
        <w:rPr>
          <w:sz w:val="24"/>
        </w:rPr>
        <w:t xml:space="preserve">.</w:t>
      </w:r>
    </w:p>
    <w:p>
      <w:pPr>
        <w:pStyle w:val="0"/>
        <w:spacing w:before="240" w:line-rule="auto"/>
        <w:ind w:firstLine="540"/>
        <w:jc w:val="both"/>
      </w:pPr>
      <w:r>
        <w:rPr>
          <w:sz w:val="24"/>
        </w:rPr>
        <w:t xml:space="preserve">В случае превышения приведенного в </w:t>
      </w:r>
      <w:hyperlink w:history="0" w:anchor="P173" w:tooltip="Таблица 1 - Здания">
        <w:r>
          <w:rPr>
            <w:sz w:val="24"/>
            <w:color w:val="0000ff"/>
          </w:rPr>
          <w:t xml:space="preserve">таблицах 1</w:t>
        </w:r>
      </w:hyperlink>
      <w:r>
        <w:rPr>
          <w:sz w:val="24"/>
        </w:rPr>
        <w:t xml:space="preserve"> и </w:t>
      </w:r>
      <w:hyperlink w:history="0" w:anchor="P424" w:tooltip="Таблица 3 - Помещения">
        <w:r>
          <w:rPr>
            <w:sz w:val="24"/>
            <w:color w:val="0000ff"/>
          </w:rPr>
          <w:t xml:space="preserve">3</w:t>
        </w:r>
      </w:hyperlink>
      <w:r>
        <w:rPr>
          <w:sz w:val="24"/>
        </w:rPr>
        <w:t xml:space="preserve"> значения нормативного показателя площади здания (помещения) в пределах 5% допускается защита здания (помещения) СПС без использования АУП.</w:t>
      </w:r>
    </w:p>
    <w:p>
      <w:pPr>
        <w:pStyle w:val="0"/>
        <w:spacing w:before="240" w:line-rule="auto"/>
        <w:ind w:firstLine="540"/>
        <w:jc w:val="both"/>
      </w:pPr>
      <w:r>
        <w:rPr>
          <w:sz w:val="24"/>
        </w:rPr>
        <w:t xml:space="preserve">4.9 Помещения зданий классов функциональной пожарной опасности Ф1, Ф2, Ф3 и Ф4, защищаемые согласно настоящему своду правил АУП, должны дополнительно оборудоваться СПС.</w:t>
      </w:r>
    </w:p>
    <w:p>
      <w:pPr>
        <w:pStyle w:val="0"/>
        <w:spacing w:before="240" w:line-rule="auto"/>
        <w:ind w:firstLine="540"/>
        <w:jc w:val="both"/>
      </w:pPr>
      <w:r>
        <w:rPr>
          <w:sz w:val="24"/>
        </w:rPr>
        <w:t xml:space="preserve">Помещения зданий класса функциональной пожарной опасности Ф5, защищаемые согласно настоящему своду правил АУП, как правило, должны дополнительно оборудоваться СПС. Допускается не предусматривать СПС при обеспечении безопасной эвакуации людей из здания с учетом инерционности срабатывания АУП.</w:t>
      </w:r>
    </w:p>
    <w:p>
      <w:pPr>
        <w:pStyle w:val="0"/>
        <w:jc w:val="both"/>
      </w:pPr>
      <w:r>
        <w:rPr>
          <w:sz w:val="24"/>
        </w:rPr>
        <w:t xml:space="preserve">(в ред. </w:t>
      </w:r>
      <w:r>
        <w:rPr>
          <w:sz w:val="24"/>
        </w:rPr>
        <w:t xml:space="preserve">Приказа</w:t>
      </w:r>
      <w:r>
        <w:rPr>
          <w:sz w:val="24"/>
        </w:rPr>
        <w:t xml:space="preserve"> МЧС России от 16.05.2025 N 417)</w:t>
      </w:r>
    </w:p>
    <w:p>
      <w:pPr>
        <w:pStyle w:val="0"/>
        <w:spacing w:before="240" w:line-rule="auto"/>
        <w:ind w:firstLine="540"/>
        <w:jc w:val="both"/>
      </w:pPr>
      <w:r>
        <w:rPr>
          <w:sz w:val="24"/>
        </w:rPr>
        <w:t xml:space="preserve">Безопасная эвакуация людей из здания считается обеспеченной при соблюдении неравенства:</w:t>
      </w:r>
    </w:p>
    <w:p>
      <w:pPr>
        <w:pStyle w:val="0"/>
        <w:jc w:val="both"/>
      </w:pPr>
      <w:r>
        <w:rPr>
          <w:sz w:val="24"/>
        </w:rPr>
        <w:t xml:space="preserve">(абзац введен </w:t>
      </w:r>
      <w:r>
        <w:rPr>
          <w:sz w:val="24"/>
        </w:rPr>
        <w:t xml:space="preserve">Приказом</w:t>
      </w:r>
      <w:r>
        <w:rPr>
          <w:sz w:val="24"/>
        </w:rPr>
        <w:t xml:space="preserve"> МЧС России от 16.05.2025 N 417)</w:t>
      </w:r>
    </w:p>
    <w:p>
      <w:pPr>
        <w:pStyle w:val="0"/>
        <w:jc w:val="both"/>
      </w:pPr>
      <w:r>
        <w:rPr>
          <w:sz w:val="24"/>
        </w:rPr>
      </w:r>
    </w:p>
    <w:p>
      <w:pPr>
        <w:pStyle w:val="0"/>
        <w:ind w:firstLine="540"/>
        <w:jc w:val="both"/>
      </w:pPr>
      <w:r>
        <w:rPr>
          <w:position w:val="-10"/>
        </w:rPr>
        <w:drawing>
          <wp:inline distT="0" distB="0" distL="0" distR="0">
            <wp:extent cx="147447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
                      <a:extLst>
                        <a:ext uri="{28A0092B-C50C-407E-A947-70E740481C1C}">
                          <a14:useLocalDpi xmlns:a14="http://schemas.microsoft.com/office/drawing/2010/main" val="0"/>
                        </a:ext>
                      </a:extLst>
                    </a:blip>
                    <a:srcRect/>
                    <a:stretch>
                      <a:fillRect/>
                    </a:stretch>
                  </pic:blipFill>
                  <pic:spPr bwMode="auto">
                    <a:xfrm>
                      <a:off x="0" y="0"/>
                      <a:ext cx="1474470" cy="285750"/>
                    </a:xfrm>
                    <a:prstGeom prst="rect">
                      <a:avLst/>
                    </a:prstGeom>
                    <a:noFill/>
                    <a:ln>
                      <a:noFill/>
                    </a:ln>
                  </pic:spPr>
                </pic:pic>
              </a:graphicData>
            </a:graphic>
          </wp:inline>
        </w:drawing>
      </w:r>
    </w:p>
    <w:p>
      <w:pPr>
        <w:pStyle w:val="0"/>
        <w:jc w:val="both"/>
      </w:pPr>
      <w:r>
        <w:rPr>
          <w:sz w:val="24"/>
        </w:rPr>
        <w:t xml:space="preserve">(абзац введен </w:t>
      </w:r>
      <w:r>
        <w:rPr>
          <w:sz w:val="24"/>
        </w:rPr>
        <w:t xml:space="preserve">Приказом</w:t>
      </w:r>
      <w:r>
        <w:rPr>
          <w:sz w:val="24"/>
        </w:rPr>
        <w:t xml:space="preserve"> МЧС России от 16.05.2025 N 417)</w:t>
      </w:r>
    </w:p>
    <w:p>
      <w:pPr>
        <w:pStyle w:val="0"/>
        <w:jc w:val="both"/>
      </w:pPr>
      <w:r>
        <w:rPr>
          <w:sz w:val="24"/>
        </w:rPr>
      </w:r>
    </w:p>
    <w:p>
      <w:pPr>
        <w:pStyle w:val="0"/>
        <w:ind w:firstLine="540"/>
        <w:jc w:val="both"/>
      </w:pPr>
      <w:r>
        <w:rPr>
          <w:sz w:val="24"/>
        </w:rPr>
        <w:t xml:space="preserve">где t</w:t>
      </w:r>
      <w:r>
        <w:rPr>
          <w:sz w:val="24"/>
          <w:vertAlign w:val="subscript"/>
        </w:rPr>
        <w:t xml:space="preserve">р</w:t>
      </w:r>
      <w:r>
        <w:rPr>
          <w:sz w:val="24"/>
        </w:rPr>
        <w:t xml:space="preserve"> - расчетное время эвакуации,</w:t>
      </w:r>
    </w:p>
    <w:p>
      <w:pPr>
        <w:pStyle w:val="0"/>
        <w:jc w:val="both"/>
      </w:pPr>
      <w:r>
        <w:rPr>
          <w:sz w:val="24"/>
        </w:rPr>
        <w:t xml:space="preserve">(абзац введен </w:t>
      </w:r>
      <w:r>
        <w:rPr>
          <w:sz w:val="24"/>
        </w:rPr>
        <w:t xml:space="preserve">Приказом</w:t>
      </w:r>
      <w:r>
        <w:rPr>
          <w:sz w:val="24"/>
        </w:rPr>
        <w:t xml:space="preserve"> МЧС России от 16.05.2025 N 417)</w:t>
      </w:r>
    </w:p>
    <w:p>
      <w:pPr>
        <w:pStyle w:val="0"/>
        <w:spacing w:before="240" w:line-rule="auto"/>
        <w:ind w:firstLine="540"/>
        <w:jc w:val="both"/>
      </w:pPr>
      <w:r>
        <w:rPr>
          <w:sz w:val="24"/>
        </w:rPr>
        <w:t xml:space="preserve">t</w:t>
      </w:r>
      <w:r>
        <w:rPr>
          <w:sz w:val="24"/>
          <w:vertAlign w:val="subscript"/>
        </w:rPr>
        <w:t xml:space="preserve">н.э.</w:t>
      </w:r>
      <w:r>
        <w:rPr>
          <w:sz w:val="24"/>
        </w:rPr>
        <w:t xml:space="preserve"> - время начала эвакуации,</w:t>
      </w:r>
    </w:p>
    <w:p>
      <w:pPr>
        <w:pStyle w:val="0"/>
        <w:jc w:val="both"/>
      </w:pPr>
      <w:r>
        <w:rPr>
          <w:sz w:val="24"/>
        </w:rPr>
        <w:t xml:space="preserve">(абзац введен </w:t>
      </w:r>
      <w:r>
        <w:rPr>
          <w:sz w:val="24"/>
        </w:rPr>
        <w:t xml:space="preserve">Приказом</w:t>
      </w:r>
      <w:r>
        <w:rPr>
          <w:sz w:val="24"/>
        </w:rPr>
        <w:t xml:space="preserve"> МЧС России от 16.05.2025 N 417)</w:t>
      </w:r>
    </w:p>
    <w:p>
      <w:pPr>
        <w:pStyle w:val="0"/>
        <w:spacing w:before="240" w:line-rule="auto"/>
        <w:ind w:firstLine="540"/>
        <w:jc w:val="both"/>
      </w:pPr>
      <w:r>
        <w:rPr>
          <w:sz w:val="24"/>
        </w:rPr>
        <w:t xml:space="preserve">t</w:t>
      </w:r>
      <w:r>
        <w:rPr>
          <w:sz w:val="24"/>
          <w:vertAlign w:val="subscript"/>
        </w:rPr>
        <w:t xml:space="preserve">бл</w:t>
      </w:r>
      <w:r>
        <w:rPr>
          <w:sz w:val="24"/>
        </w:rPr>
        <w:t xml:space="preserve"> - время блокирования путей эвакуации.</w:t>
      </w:r>
    </w:p>
    <w:p>
      <w:pPr>
        <w:pStyle w:val="0"/>
        <w:jc w:val="both"/>
      </w:pPr>
      <w:r>
        <w:rPr>
          <w:sz w:val="24"/>
        </w:rPr>
        <w:t xml:space="preserve">(абзац введен </w:t>
      </w:r>
      <w:r>
        <w:rPr>
          <w:sz w:val="24"/>
        </w:rPr>
        <w:t xml:space="preserve">Приказом</w:t>
      </w:r>
      <w:r>
        <w:rPr>
          <w:sz w:val="24"/>
        </w:rPr>
        <w:t xml:space="preserve"> МЧС России от 16.05.2025 N 417)</w:t>
      </w:r>
    </w:p>
    <w:p>
      <w:pPr>
        <w:pStyle w:val="0"/>
        <w:spacing w:before="240" w:line-rule="auto"/>
        <w:ind w:firstLine="540"/>
        <w:jc w:val="both"/>
      </w:pPr>
      <w:r>
        <w:rPr>
          <w:sz w:val="24"/>
        </w:rPr>
        <w:t xml:space="preserve">Определение величин t</w:t>
      </w:r>
      <w:r>
        <w:rPr>
          <w:sz w:val="24"/>
          <w:vertAlign w:val="subscript"/>
        </w:rPr>
        <w:t xml:space="preserve">р</w:t>
      </w:r>
      <w:r>
        <w:rPr>
          <w:sz w:val="24"/>
        </w:rPr>
        <w:t xml:space="preserve">, t</w:t>
      </w:r>
      <w:r>
        <w:rPr>
          <w:sz w:val="24"/>
          <w:vertAlign w:val="subscript"/>
        </w:rPr>
        <w:t xml:space="preserve">н.э.</w:t>
      </w:r>
      <w:r>
        <w:rPr>
          <w:sz w:val="24"/>
        </w:rPr>
        <w:t xml:space="preserve">, и t</w:t>
      </w:r>
      <w:r>
        <w:rPr>
          <w:sz w:val="24"/>
          <w:vertAlign w:val="subscript"/>
        </w:rPr>
        <w:t xml:space="preserve">бл</w:t>
      </w:r>
      <w:r>
        <w:rPr>
          <w:sz w:val="24"/>
        </w:rPr>
        <w:t xml:space="preserve"> выполняется согласно </w:t>
      </w:r>
      <w:r>
        <w:rPr>
          <w:sz w:val="24"/>
        </w:rPr>
        <w:t xml:space="preserve">Методике</w:t>
      </w:r>
      <w:r>
        <w:rPr>
          <w:sz w:val="24"/>
        </w:rPr>
        <w:t xml:space="preserve"> </w:t>
      </w:r>
      <w:hyperlink w:history="0" w:anchor="P830" w:tooltip="[2] Методика определения расчетных величин пожарного риска на производственных объектах, утвержденная приказом МЧС России от 26.06.2024 N 533;">
        <w:r>
          <w:rPr>
            <w:sz w:val="24"/>
            <w:color w:val="0000ff"/>
          </w:rPr>
          <w:t xml:space="preserve">[2]</w:t>
        </w:r>
      </w:hyperlink>
      <w:r>
        <w:rPr>
          <w:sz w:val="24"/>
        </w:rPr>
        <w:t xml:space="preserve"> (значение величины t</w:t>
      </w:r>
      <w:r>
        <w:rPr>
          <w:sz w:val="24"/>
          <w:vertAlign w:val="subscript"/>
        </w:rPr>
        <w:t xml:space="preserve">н.э.</w:t>
      </w:r>
      <w:r>
        <w:rPr>
          <w:sz w:val="24"/>
        </w:rPr>
        <w:t xml:space="preserve"> определяется по </w:t>
      </w:r>
      <w:r>
        <w:rPr>
          <w:sz w:val="24"/>
        </w:rPr>
        <w:t xml:space="preserve">формуле (12)</w:t>
      </w:r>
      <w:r>
        <w:rPr>
          <w:sz w:val="24"/>
        </w:rPr>
        <w:t xml:space="preserve"> Методики </w:t>
      </w:r>
      <w:hyperlink w:history="0" w:anchor="P830" w:tooltip="[2] Методика определения расчетных величин пожарного риска на производственных объектах, утвержденная приказом МЧС России от 26.06.2024 N 533;">
        <w:r>
          <w:rPr>
            <w:sz w:val="24"/>
            <w:color w:val="0000ff"/>
          </w:rPr>
          <w:t xml:space="preserve">[2]</w:t>
        </w:r>
      </w:hyperlink>
      <w:r>
        <w:rPr>
          <w:sz w:val="24"/>
        </w:rPr>
        <w:t xml:space="preserve">), оценку времени срабатывания АУП допускается выполнять в соответствии с </w:t>
      </w:r>
      <w:r>
        <w:rPr>
          <w:sz w:val="24"/>
        </w:rPr>
        <w:t xml:space="preserve">Приложением N 11</w:t>
      </w:r>
      <w:r>
        <w:rPr>
          <w:sz w:val="24"/>
        </w:rPr>
        <w:t xml:space="preserve"> к Методике </w:t>
      </w:r>
      <w:hyperlink w:history="0" w:anchor="P831" w:tooltip="[3] Методика определения расчетных величин пожарного риска в зданиях, сооружениях и пожарных отсеках различных классов функциональной пожарной опасности, утвержденная приказом МЧС России от 14.11.2022 N 1140.">
        <w:r>
          <w:rPr>
            <w:sz w:val="24"/>
            <w:color w:val="0000ff"/>
          </w:rPr>
          <w:t xml:space="preserve">[3]</w:t>
        </w:r>
      </w:hyperlink>
      <w:r>
        <w:rPr>
          <w:sz w:val="24"/>
        </w:rPr>
        <w:t xml:space="preserve">.</w:t>
      </w:r>
    </w:p>
    <w:p>
      <w:pPr>
        <w:pStyle w:val="0"/>
        <w:jc w:val="both"/>
      </w:pPr>
      <w:r>
        <w:rPr>
          <w:sz w:val="24"/>
        </w:rPr>
        <w:t xml:space="preserve">(абзац введен </w:t>
      </w:r>
      <w:r>
        <w:rPr>
          <w:sz w:val="24"/>
        </w:rPr>
        <w:t xml:space="preserve">Приказом</w:t>
      </w:r>
      <w:r>
        <w:rPr>
          <w:sz w:val="24"/>
        </w:rPr>
        <w:t xml:space="preserve"> МЧС России от 16.05.2025 N 417)</w:t>
      </w:r>
    </w:p>
    <w:p>
      <w:pPr>
        <w:pStyle w:val="0"/>
        <w:spacing w:before="240" w:line-rule="auto"/>
        <w:ind w:firstLine="540"/>
        <w:jc w:val="both"/>
      </w:pPr>
      <w:r>
        <w:rPr>
          <w:sz w:val="24"/>
        </w:rPr>
        <w:t xml:space="preserve">4.10 Помещения, перечисленные в </w:t>
      </w:r>
      <w:hyperlink w:history="0" w:anchor="P424" w:tooltip="Таблица 3 - Помещения">
        <w:r>
          <w:rPr>
            <w:sz w:val="24"/>
            <w:color w:val="0000ff"/>
          </w:rPr>
          <w:t xml:space="preserve">таблице 3</w:t>
        </w:r>
      </w:hyperlink>
      <w:r>
        <w:rPr>
          <w:sz w:val="24"/>
        </w:rPr>
        <w:t xml:space="preserve">, а также сооружения, указанные в </w:t>
      </w:r>
      <w:hyperlink w:history="0" w:anchor="P384" w:tooltip="10 Пространства за подвесными потолками и между двойными полами при прокладке в них трубопроводов с изоляцией, выполненной из материалов группы горючести Г2 - Г4, а также кабелей (проводов), в том числе при их совместной прокладке: &lt;2&gt;, &lt;3&gt;">
        <w:r>
          <w:rPr>
            <w:sz w:val="24"/>
            <w:color w:val="0000ff"/>
          </w:rPr>
          <w:t xml:space="preserve">пункте 10</w:t>
        </w:r>
      </w:hyperlink>
      <w:r>
        <w:rPr>
          <w:sz w:val="24"/>
        </w:rPr>
        <w:t xml:space="preserve"> таблицы 2, оборудуются соответствующими системами противопожарной защиты независимо от назначения здания, в состав которого они входят.</w:t>
      </w:r>
    </w:p>
    <w:p>
      <w:pPr>
        <w:pStyle w:val="0"/>
        <w:spacing w:before="240" w:line-rule="auto"/>
        <w:ind w:firstLine="540"/>
        <w:jc w:val="both"/>
      </w:pPr>
      <w:r>
        <w:rPr>
          <w:sz w:val="24"/>
        </w:rPr>
        <w:t xml:space="preserve">4.11 Оборудование системами противопожарной защиты помещений автозаправочных станций (далее - АЗС) следует осуществлять в соответствии с положениями </w:t>
      </w:r>
      <w:r>
        <w:rPr>
          <w:sz w:val="24"/>
        </w:rPr>
        <w:t xml:space="preserve">СП 156.13130</w:t>
      </w:r>
      <w:r>
        <w:rPr>
          <w:sz w:val="24"/>
        </w:rPr>
        <w:t xml:space="preserve">.</w:t>
      </w:r>
    </w:p>
    <w:p>
      <w:pPr>
        <w:pStyle w:val="0"/>
        <w:spacing w:before="240" w:line-rule="auto"/>
        <w:ind w:firstLine="540"/>
        <w:jc w:val="both"/>
      </w:pPr>
      <w:r>
        <w:rPr>
          <w:sz w:val="24"/>
        </w:rPr>
        <w:t xml:space="preserve">4.12 Здания, сооружения и помещения, не вошедшие в настоящий свод правил, оборудуются системами противопожарной защиты в соответствии с требованиями нормативных документов по пожарной безопасности.</w:t>
      </w:r>
    </w:p>
    <w:p>
      <w:pPr>
        <w:pStyle w:val="0"/>
        <w:spacing w:before="240" w:line-rule="auto"/>
        <w:ind w:firstLine="540"/>
        <w:jc w:val="both"/>
      </w:pPr>
      <w:r>
        <w:rPr>
          <w:sz w:val="24"/>
        </w:rPr>
        <w:t xml:space="preserve">4.13. Этажность зданий в </w:t>
      </w:r>
      <w:hyperlink w:history="0" w:anchor="P173" w:tooltip="Таблица 1 - Здания">
        <w:r>
          <w:rPr>
            <w:sz w:val="24"/>
            <w:color w:val="0000ff"/>
          </w:rPr>
          <w:t xml:space="preserve">таблице 1</w:t>
        </w:r>
      </w:hyperlink>
      <w:r>
        <w:rPr>
          <w:sz w:val="24"/>
        </w:rPr>
        <w:t xml:space="preserve"> настоящего свода правил определяется по </w:t>
      </w:r>
      <w:r>
        <w:rPr>
          <w:sz w:val="24"/>
        </w:rPr>
        <w:t xml:space="preserve">СП 4.13130</w:t>
      </w:r>
      <w:r>
        <w:rPr>
          <w:sz w:val="24"/>
        </w:rPr>
        <w:t xml:space="preserve">, за исключением </w:t>
      </w:r>
      <w:hyperlink w:history="0" w:anchor="P304" w:tooltip="15 Здания общеобразовательных школ высотой более 4-х этажей, не считая верхнего технического этажа">
        <w:r>
          <w:rPr>
            <w:sz w:val="24"/>
            <w:color w:val="0000ff"/>
          </w:rPr>
          <w:t xml:space="preserve">пунктов 15</w:t>
        </w:r>
      </w:hyperlink>
      <w:r>
        <w:rPr>
          <w:sz w:val="24"/>
        </w:rPr>
        <w:t xml:space="preserve">, </w:t>
      </w:r>
      <w:hyperlink w:history="0" w:anchor="P313" w:tooltip="18. Отдельно стоящие (не пристроенные к другим зданиям) площадью не более 100 м2: магазины продовольственных товаров, аптеки, фельдшерско-акушерские пункты, офисы">
        <w:r>
          <w:rPr>
            <w:sz w:val="24"/>
            <w:color w:val="0000ff"/>
          </w:rPr>
          <w:t xml:space="preserve">18</w:t>
        </w:r>
      </w:hyperlink>
      <w:r>
        <w:rPr>
          <w:sz w:val="24"/>
        </w:rPr>
        <w:t xml:space="preserve"> таблицы 1 настоящего свода правил.</w:t>
      </w:r>
    </w:p>
    <w:p>
      <w:pPr>
        <w:pStyle w:val="0"/>
        <w:jc w:val="both"/>
      </w:pPr>
      <w:r>
        <w:rPr>
          <w:sz w:val="24"/>
        </w:rPr>
        <w:t xml:space="preserve">(п. 4.13 введен </w:t>
      </w:r>
      <w:r>
        <w:rPr>
          <w:sz w:val="24"/>
        </w:rPr>
        <w:t xml:space="preserve">Приказом</w:t>
      </w:r>
      <w:r>
        <w:rPr>
          <w:sz w:val="24"/>
        </w:rPr>
        <w:t xml:space="preserve"> МЧС России от 16.05.2025 N 417)</w:t>
      </w:r>
    </w:p>
    <w:p>
      <w:pPr>
        <w:pStyle w:val="0"/>
        <w:jc w:val="both"/>
      </w:pPr>
      <w:r>
        <w:rPr>
          <w:sz w:val="24"/>
        </w:rPr>
      </w:r>
    </w:p>
    <w:bookmarkStart w:id="173" w:name="P173"/>
    <w:bookmarkEnd w:id="173"/>
    <w:p>
      <w:pPr>
        <w:pStyle w:val="0"/>
        <w:jc w:val="both"/>
      </w:pPr>
      <w:r>
        <w:rPr>
          <w:sz w:val="24"/>
        </w:rPr>
        <w:t xml:space="preserve">Таблица 1 - Здания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89"/>
        <w:gridCol w:w="2429"/>
        <w:gridCol w:w="2041"/>
      </w:tblGrid>
      <w:tr>
        <w:tc>
          <w:tcPr>
            <w:tcW w:w="4589" w:type="dxa"/>
            <w:vMerge w:val="restart"/>
          </w:tcPr>
          <w:p>
            <w:pPr>
              <w:pStyle w:val="0"/>
              <w:jc w:val="center"/>
            </w:pPr>
            <w:r>
              <w:rPr>
                <w:sz w:val="24"/>
              </w:rPr>
              <w:t xml:space="preserve">Объект защиты</w:t>
            </w:r>
          </w:p>
        </w:tc>
        <w:tc>
          <w:tcPr>
            <w:tcW w:w="2429" w:type="dxa"/>
          </w:tcPr>
          <w:p>
            <w:pPr>
              <w:pStyle w:val="0"/>
              <w:jc w:val="center"/>
            </w:pPr>
            <w:r>
              <w:rPr>
                <w:sz w:val="24"/>
              </w:rPr>
              <w:t xml:space="preserve">АУП</w:t>
            </w:r>
          </w:p>
        </w:tc>
        <w:tc>
          <w:tcPr>
            <w:tcW w:w="2041" w:type="dxa"/>
          </w:tcPr>
          <w:p>
            <w:pPr>
              <w:pStyle w:val="0"/>
              <w:jc w:val="center"/>
            </w:pPr>
            <w:r>
              <w:rPr>
                <w:sz w:val="24"/>
              </w:rPr>
              <w:t xml:space="preserve">СПС</w:t>
            </w:r>
          </w:p>
        </w:tc>
      </w:tr>
      <w:tr>
        <w:tc>
          <w:tcPr>
            <w:vMerge w:val="continue"/>
          </w:tcPr>
          <w:p/>
        </w:tc>
        <w:tc>
          <w:tcPr>
            <w:gridSpan w:val="2"/>
            <w:tcW w:w="4470" w:type="dxa"/>
          </w:tcPr>
          <w:p>
            <w:pPr>
              <w:pStyle w:val="0"/>
              <w:jc w:val="center"/>
            </w:pPr>
            <w:r>
              <w:rPr>
                <w:sz w:val="24"/>
              </w:rPr>
              <w:t xml:space="preserve">Нормативный показатель</w:t>
            </w:r>
          </w:p>
        </w:tc>
      </w:tr>
      <w:tr>
        <w:tblPrEx>
          <w:tblBorders>
            <w:insideH w:val="nil"/>
          </w:tblBorders>
        </w:tblPrEx>
        <w:tc>
          <w:tcPr>
            <w:tcW w:w="4589" w:type="dxa"/>
            <w:tcBorders>
              <w:bottom w:val="nil"/>
            </w:tcBorders>
          </w:tcPr>
          <w:p>
            <w:pPr>
              <w:pStyle w:val="0"/>
              <w:jc w:val="both"/>
            </w:pPr>
            <w:r>
              <w:rPr>
                <w:sz w:val="24"/>
              </w:rPr>
              <w:t xml:space="preserve">1 Здания складов категории В по пожарной опасности с хранением на стеллажах высотой 5,5 м и более (за исключением зданий по переработке и хранению зерна, овощей и фруктов, зданий промышленных холодильников)</w:t>
            </w:r>
          </w:p>
        </w:tc>
        <w:tc>
          <w:tcPr>
            <w:tcW w:w="2429" w:type="dxa"/>
            <w:vAlign w:val="center"/>
            <w:tcBorders>
              <w:bottom w:val="nil"/>
            </w:tcBorders>
          </w:tcPr>
          <w:p>
            <w:pPr>
              <w:pStyle w:val="0"/>
              <w:jc w:val="center"/>
            </w:pPr>
            <w:r>
              <w:rPr>
                <w:sz w:val="24"/>
              </w:rPr>
              <w:t xml:space="preserve">Независимо от площади и этажности</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blPrEx>
          <w:tblBorders>
            <w:insideH w:val="nil"/>
          </w:tblBorders>
        </w:tblPrEx>
        <w:tc>
          <w:tcPr>
            <w:tcW w:w="4589" w:type="dxa"/>
            <w:tcBorders>
              <w:bottom w:val="nil"/>
            </w:tcBorders>
          </w:tcPr>
          <w:p>
            <w:pPr>
              <w:pStyle w:val="0"/>
              <w:jc w:val="both"/>
            </w:pPr>
            <w:r>
              <w:rPr>
                <w:sz w:val="24"/>
              </w:rPr>
              <w:t xml:space="preserve">2 Здания складов категории В по пожарной опасности высотой два этажа и более (за исключением зданий по переработке и хранению зерна, овощей и фруктов, зданий промышленных холодильников)</w:t>
            </w:r>
          </w:p>
        </w:tc>
        <w:tc>
          <w:tcPr>
            <w:tcW w:w="2429" w:type="dxa"/>
            <w:vAlign w:val="center"/>
            <w:tcBorders>
              <w:bottom w:val="nil"/>
            </w:tcBorders>
          </w:tcPr>
          <w:p>
            <w:pPr>
              <w:pStyle w:val="0"/>
              <w:jc w:val="center"/>
            </w:pPr>
            <w:r>
              <w:rPr>
                <w:sz w:val="24"/>
              </w:rPr>
              <w:t xml:space="preserve">Независимо от площади</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c>
          <w:tcPr>
            <w:tcW w:w="4589" w:type="dxa"/>
          </w:tcPr>
          <w:p>
            <w:pPr>
              <w:pStyle w:val="0"/>
              <w:jc w:val="both"/>
            </w:pPr>
            <w:r>
              <w:rPr>
                <w:sz w:val="24"/>
              </w:rPr>
              <w:t xml:space="preserve">3 Здания архивов уникальных изданий, отчетов, рукописей и других носителей информации особой ценности, а также здания хранилищ предметов культурного наследия</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4 Здания и сооружения для автомобилей:</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4.1 Автостоянки закрытого типа </w:t>
            </w:r>
            <w:hyperlink w:history="0" w:anchor="P322" w:tooltip="&lt;1&gt; В одно- и двухэтажных автостоянках боксового типа с непосредственным выездом наружу из каждого бокса АУП и СПС допускается не предусматривать, при условии, что в одном боксе размещается не более двух автомобилей.">
              <w:r>
                <w:rPr>
                  <w:sz w:val="24"/>
                  <w:color w:val="0000ff"/>
                </w:rPr>
                <w:t xml:space="preserve">&lt;1&gt;</w:t>
              </w:r>
            </w:hyperlink>
            <w:r>
              <w:rPr>
                <w:sz w:val="24"/>
              </w:rPr>
              <w:t xml:space="preserve">:</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4.1.1 Подземные, надземные высотой 2 этажа и более</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4.1.2 Надземные одноэтажные:</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4.1.2.1 Здания I, II, III степени огнестойкости класса конструктивной пожарной опасности С0</w:t>
            </w:r>
          </w:p>
        </w:tc>
        <w:tc>
          <w:tcPr>
            <w:tcW w:w="2429" w:type="dxa"/>
            <w:vAlign w:val="center"/>
          </w:tcPr>
          <w:p>
            <w:pPr>
              <w:pStyle w:val="0"/>
              <w:jc w:val="center"/>
            </w:pPr>
            <w:r>
              <w:rPr>
                <w:sz w:val="24"/>
              </w:rPr>
              <w:t xml:space="preserve">При общей площади здания (пожарного отсека) 7000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При общей площади здания (пожарного отсека) менее 7000 м</w:t>
            </w:r>
            <w:r>
              <w:rPr>
                <w:sz w:val="24"/>
                <w:vertAlign w:val="superscript"/>
              </w:rPr>
              <w:t xml:space="preserve">2</w:t>
            </w:r>
          </w:p>
        </w:tc>
      </w:tr>
      <w:tr>
        <w:tc>
          <w:tcPr>
            <w:tcW w:w="4589" w:type="dxa"/>
          </w:tcPr>
          <w:p>
            <w:pPr>
              <w:pStyle w:val="0"/>
              <w:jc w:val="both"/>
            </w:pPr>
            <w:r>
              <w:rPr>
                <w:sz w:val="24"/>
              </w:rPr>
              <w:t xml:space="preserve">4.1.2.2 Здания I, II, III степени огнестойкости класса конструктивной пожарной опасности С1</w:t>
            </w:r>
          </w:p>
        </w:tc>
        <w:tc>
          <w:tcPr>
            <w:tcW w:w="2429" w:type="dxa"/>
            <w:vAlign w:val="center"/>
          </w:tcPr>
          <w:p>
            <w:pPr>
              <w:pStyle w:val="0"/>
              <w:jc w:val="center"/>
            </w:pPr>
            <w:r>
              <w:rPr>
                <w:sz w:val="24"/>
              </w:rPr>
              <w:t xml:space="preserve">При общей площади здания (пожарного отсека) 3600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При общей площади здания (пожарного отсека) менее 3600 м</w:t>
            </w:r>
            <w:r>
              <w:rPr>
                <w:sz w:val="24"/>
                <w:vertAlign w:val="superscript"/>
              </w:rPr>
              <w:t xml:space="preserve">2</w:t>
            </w:r>
          </w:p>
        </w:tc>
      </w:tr>
      <w:tr>
        <w:tc>
          <w:tcPr>
            <w:tcW w:w="4589" w:type="dxa"/>
          </w:tcPr>
          <w:p>
            <w:pPr>
              <w:pStyle w:val="0"/>
              <w:jc w:val="both"/>
            </w:pPr>
            <w:r>
              <w:rPr>
                <w:sz w:val="24"/>
              </w:rPr>
              <w:t xml:space="preserve">4.1.2.3 Здания IV степени огнестойкости класса конструктивной пожарной опасности С0</w:t>
            </w:r>
          </w:p>
        </w:tc>
        <w:tc>
          <w:tcPr>
            <w:tcW w:w="2429" w:type="dxa"/>
            <w:vAlign w:val="center"/>
          </w:tcPr>
          <w:p>
            <w:pPr>
              <w:pStyle w:val="0"/>
              <w:jc w:val="center"/>
            </w:pPr>
            <w:r>
              <w:rPr>
                <w:sz w:val="24"/>
              </w:rPr>
              <w:t xml:space="preserve">При общей площади здания (пожарного отсека) 3600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При общей площади здания (пожарного отсека) менее 3600 м</w:t>
            </w:r>
            <w:r>
              <w:rPr>
                <w:sz w:val="24"/>
                <w:vertAlign w:val="superscript"/>
              </w:rPr>
              <w:t xml:space="preserve">2</w:t>
            </w:r>
          </w:p>
        </w:tc>
      </w:tr>
      <w:tr>
        <w:tc>
          <w:tcPr>
            <w:tcW w:w="4589" w:type="dxa"/>
          </w:tcPr>
          <w:p>
            <w:pPr>
              <w:pStyle w:val="0"/>
              <w:jc w:val="both"/>
            </w:pPr>
            <w:r>
              <w:rPr>
                <w:sz w:val="24"/>
              </w:rPr>
              <w:t xml:space="preserve">4.1.2.4 Здания IV степени огнестойкости класса конструктивной пожарной опасности С1</w:t>
            </w:r>
          </w:p>
        </w:tc>
        <w:tc>
          <w:tcPr>
            <w:tcW w:w="2429" w:type="dxa"/>
            <w:vAlign w:val="center"/>
          </w:tcPr>
          <w:p>
            <w:pPr>
              <w:pStyle w:val="0"/>
              <w:jc w:val="center"/>
            </w:pPr>
            <w:r>
              <w:rPr>
                <w:sz w:val="24"/>
              </w:rPr>
              <w:t xml:space="preserve">При общей площади здания (пожарного отсека) 2000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При общей площади здания (пожарного отсека) менее 2000 м</w:t>
            </w:r>
            <w:r>
              <w:rPr>
                <w:sz w:val="24"/>
                <w:vertAlign w:val="superscript"/>
              </w:rPr>
              <w:t xml:space="preserve">2</w:t>
            </w:r>
          </w:p>
        </w:tc>
      </w:tr>
      <w:tr>
        <w:tc>
          <w:tcPr>
            <w:tcW w:w="4589" w:type="dxa"/>
          </w:tcPr>
          <w:p>
            <w:pPr>
              <w:pStyle w:val="0"/>
              <w:jc w:val="both"/>
            </w:pPr>
            <w:r>
              <w:rPr>
                <w:sz w:val="24"/>
              </w:rPr>
              <w:t xml:space="preserve">4.1.2.5 Здания IV степени огнестойкости класса конструктивной пожарной опасности С2, С3</w:t>
            </w:r>
          </w:p>
        </w:tc>
        <w:tc>
          <w:tcPr>
            <w:tcW w:w="2429" w:type="dxa"/>
            <w:vAlign w:val="center"/>
          </w:tcPr>
          <w:p>
            <w:pPr>
              <w:pStyle w:val="0"/>
              <w:jc w:val="center"/>
            </w:pPr>
            <w:r>
              <w:rPr>
                <w:sz w:val="24"/>
              </w:rPr>
              <w:t xml:space="preserve">При общей площади здания (пожарного отсека) 1000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При общей площади здания (пожарного отсека) менее 1000 м</w:t>
            </w:r>
            <w:r>
              <w:rPr>
                <w:sz w:val="24"/>
                <w:vertAlign w:val="superscript"/>
              </w:rPr>
              <w:t xml:space="preserve">2</w:t>
            </w:r>
          </w:p>
        </w:tc>
      </w:tr>
      <w:tr>
        <w:tc>
          <w:tcPr>
            <w:tcW w:w="4589" w:type="dxa"/>
          </w:tcPr>
          <w:p>
            <w:pPr>
              <w:pStyle w:val="0"/>
              <w:jc w:val="both"/>
            </w:pPr>
            <w:r>
              <w:rPr>
                <w:sz w:val="24"/>
              </w:rPr>
              <w:t xml:space="preserve">4.1.3 Здания механизированных автостоянок</w:t>
            </w:r>
          </w:p>
        </w:tc>
        <w:tc>
          <w:tcPr>
            <w:tcW w:w="2429" w:type="dxa"/>
            <w:vAlign w:val="center"/>
          </w:tcPr>
          <w:p>
            <w:pPr>
              <w:pStyle w:val="0"/>
              <w:jc w:val="center"/>
            </w:pPr>
            <w:r>
              <w:rPr>
                <w:sz w:val="24"/>
              </w:rPr>
              <w:t xml:space="preserve">Независимо от площади и этажности</w:t>
            </w:r>
          </w:p>
        </w:tc>
        <w:tc>
          <w:tcPr>
            <w:tcW w:w="2041" w:type="dxa"/>
            <w:vAlign w:val="center"/>
          </w:tcPr>
          <w:p>
            <w:pPr>
              <w:pStyle w:val="0"/>
              <w:jc w:val="center"/>
            </w:pPr>
            <w:r>
              <w:rPr>
                <w:sz w:val="24"/>
              </w:rPr>
              <w:t xml:space="preserve">-</w:t>
            </w:r>
          </w:p>
        </w:tc>
      </w:tr>
      <w:tr>
        <w:tblPrEx>
          <w:tblBorders>
            <w:insideH w:val="nil"/>
          </w:tblBorders>
        </w:tblPrEx>
        <w:tc>
          <w:tcPr>
            <w:tcW w:w="4589" w:type="dxa"/>
            <w:tcBorders>
              <w:bottom w:val="nil"/>
            </w:tcBorders>
          </w:tcPr>
          <w:p>
            <w:pPr>
              <w:pStyle w:val="0"/>
              <w:jc w:val="both"/>
            </w:pPr>
            <w:r>
              <w:rPr>
                <w:sz w:val="24"/>
              </w:rPr>
              <w:t xml:space="preserve">5 Здания высотой более 30 м (за исключением жилых зданий (класса функциональной пожарной опасности Ф1.3) и производственных зданий категории Г и Д по пожарной опасности, а также зданий по переработке и хранению зерна, овощей и фруктов, зданий промышленных холодильников) </w:t>
            </w:r>
            <w:hyperlink w:history="0" w:anchor="P323" w:tooltip="&lt;2&gt; Здесь и далее высота здания (кроме зданий класса функциональной пожарной опасности Ф5) определяется по СП 1.13130. Высота здания класса функциональной пожарной опасности Ф5 измеряется от пола 1-го этажа до потолка верхнего этажа, включая технический, при переменной высоте потолка принимается средняя высота этажа.">
              <w:r>
                <w:rPr>
                  <w:sz w:val="24"/>
                  <w:color w:val="0000ff"/>
                </w:rPr>
                <w:t xml:space="preserve">&lt;2&gt;</w:t>
              </w:r>
            </w:hyperlink>
          </w:p>
        </w:tc>
        <w:tc>
          <w:tcPr>
            <w:tcW w:w="2429" w:type="dxa"/>
            <w:vAlign w:val="center"/>
            <w:tcBorders>
              <w:bottom w:val="nil"/>
            </w:tcBorders>
          </w:tcPr>
          <w:p>
            <w:pPr>
              <w:pStyle w:val="0"/>
              <w:jc w:val="center"/>
            </w:pPr>
            <w:r>
              <w:rPr>
                <w:sz w:val="24"/>
              </w:rPr>
              <w:t xml:space="preserve">Независимо от площади</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c>
          <w:tcPr>
            <w:tcW w:w="4589" w:type="dxa"/>
          </w:tcPr>
          <w:p>
            <w:pPr>
              <w:pStyle w:val="0"/>
              <w:jc w:val="both"/>
            </w:pPr>
            <w:r>
              <w:rPr>
                <w:sz w:val="24"/>
              </w:rPr>
              <w:t xml:space="preserve">6 Жилые здания </w:t>
            </w:r>
            <w:hyperlink w:history="0" w:anchor="P324" w:tooltip="&lt;3&gt; Оснащение СПС многоквартирных жилых зданий осуществляется с учетом положений СП 484.1311500 и раздела 6.1 СП 1.13130.">
              <w:r>
                <w:rPr>
                  <w:sz w:val="24"/>
                  <w:color w:val="0000ff"/>
                </w:rPr>
                <w:t xml:space="preserve">&lt;3&gt;</w:t>
              </w:r>
            </w:hyperlink>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6.1 Жилые здания многоквартирные</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p>
            <w:pPr>
              <w:pStyle w:val="0"/>
              <w:jc w:val="both"/>
            </w:pPr>
            <w:r>
              <w:rPr>
                <w:sz w:val="24"/>
              </w:rPr>
              <w:t xml:space="preserve">6.2 Жилые здания одноквартирные</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Оборудуются автономными дымовыми пожарными извещателями независимо от площади</w:t>
            </w:r>
          </w:p>
        </w:tc>
      </w:tr>
      <w:tr>
        <w:tc>
          <w:tcPr>
            <w:tcW w:w="4589" w:type="dxa"/>
          </w:tcPr>
          <w:p>
            <w:pPr>
              <w:pStyle w:val="0"/>
              <w:jc w:val="both"/>
            </w:pPr>
            <w:r>
              <w:rPr>
                <w:sz w:val="24"/>
              </w:rPr>
              <w:t xml:space="preserve">6.3 Жилые здания высотой более 75 м </w:t>
            </w:r>
            <w:hyperlink w:history="0" w:anchor="P326" w:tooltip="&lt;4&gt; Спринклерные оросители АУП устанавливаются в общих (внеквартирных) коридорах с орошением входных дверей квартир.">
              <w:r>
                <w:rPr>
                  <w:sz w:val="24"/>
                  <w:color w:val="0000ff"/>
                </w:rPr>
                <w:t xml:space="preserve">&lt;4&gt;</w:t>
              </w:r>
            </w:hyperlink>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7 Специализированные дома (не квартирные), дома-интернаты для престарелых и инвалидов, детей-инвалидов</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8 Здания общежитий и гостиниц</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8.1 Общежития квартирного типа (класса функциональной пожарной опасности Ф1.3)</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p>
            <w:pPr>
              <w:pStyle w:val="0"/>
              <w:jc w:val="both"/>
            </w:pPr>
            <w:r>
              <w:rPr>
                <w:sz w:val="24"/>
              </w:rPr>
              <w:t xml:space="preserve">8.2 Гостиницы и общежития не квартирного типа, спальные корпуса санаториев и домов отдыха общего типа, кемпингов, мотелей и пансионатов (класса функциональной пожарной опасности Ф1.2)</w:t>
            </w:r>
          </w:p>
        </w:tc>
        <w:tc>
          <w:tcPr>
            <w:tcW w:w="2429" w:type="dxa"/>
            <w:vAlign w:val="center"/>
          </w:tcPr>
          <w:p>
            <w:pPr>
              <w:pStyle w:val="0"/>
              <w:jc w:val="center"/>
            </w:pPr>
            <w:r>
              <w:rPr>
                <w:sz w:val="24"/>
              </w:rPr>
              <w:t xml:space="preserve">При высоте 30 м и более</w:t>
            </w:r>
          </w:p>
        </w:tc>
        <w:tc>
          <w:tcPr>
            <w:tcW w:w="2041" w:type="dxa"/>
            <w:vAlign w:val="center"/>
          </w:tcPr>
          <w:p>
            <w:pPr>
              <w:pStyle w:val="0"/>
              <w:jc w:val="center"/>
            </w:pPr>
            <w:r>
              <w:rPr>
                <w:sz w:val="24"/>
              </w:rPr>
              <w:t xml:space="preserve">При высоте менее 30 м</w:t>
            </w:r>
          </w:p>
        </w:tc>
      </w:tr>
      <w:tr>
        <w:tc>
          <w:tcPr>
            <w:tcW w:w="4589" w:type="dxa"/>
          </w:tcPr>
          <w:p>
            <w:pPr>
              <w:pStyle w:val="0"/>
              <w:jc w:val="both"/>
            </w:pPr>
            <w:r>
              <w:rPr>
                <w:sz w:val="24"/>
              </w:rPr>
              <w:t xml:space="preserve">9 Здания общественного и административно-бытового назначения из легких металлических конструкций (IV - V степени огнестойкости) класса конструктивной пожарной опасности С2 - С3</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9.1 Общественного назначения</w:t>
            </w:r>
          </w:p>
        </w:tc>
        <w:tc>
          <w:tcPr>
            <w:tcW w:w="2429" w:type="dxa"/>
            <w:vAlign w:val="center"/>
          </w:tcPr>
          <w:p>
            <w:pPr>
              <w:pStyle w:val="0"/>
              <w:jc w:val="center"/>
            </w:pPr>
            <w:r>
              <w:rPr>
                <w:sz w:val="24"/>
              </w:rPr>
              <w:t xml:space="preserve">800 м</w:t>
            </w:r>
            <w:r>
              <w:rPr>
                <w:sz w:val="24"/>
                <w:vertAlign w:val="superscript"/>
              </w:rPr>
              <w:t xml:space="preserve">2</w:t>
            </w:r>
            <w:r>
              <w:rPr>
                <w:sz w:val="24"/>
              </w:rPr>
              <w:t xml:space="preserve"> и более </w:t>
            </w:r>
            <w:hyperlink w:history="0" w:anchor="P327" w:tooltip="&lt;5&gt; Здесь и далее в таблице 1 указана общая площадь помещений, кроме специально оговоренных случаев.">
              <w:r>
                <w:rPr>
                  <w:sz w:val="24"/>
                  <w:color w:val="0000ff"/>
                </w:rPr>
                <w:t xml:space="preserve">&lt;5&gt;</w:t>
              </w:r>
            </w:hyperlink>
          </w:p>
        </w:tc>
        <w:tc>
          <w:tcPr>
            <w:tcW w:w="2041" w:type="dxa"/>
            <w:vAlign w:val="center"/>
          </w:tcPr>
          <w:p>
            <w:pPr>
              <w:pStyle w:val="0"/>
              <w:jc w:val="center"/>
            </w:pPr>
            <w:r>
              <w:rPr>
                <w:sz w:val="24"/>
              </w:rPr>
              <w:t xml:space="preserve">Менее 800 м</w:t>
            </w:r>
            <w:r>
              <w:rPr>
                <w:sz w:val="24"/>
                <w:vertAlign w:val="superscript"/>
              </w:rPr>
              <w:t xml:space="preserve">2</w:t>
            </w:r>
          </w:p>
        </w:tc>
      </w:tr>
      <w:tr>
        <w:tc>
          <w:tcPr>
            <w:tcW w:w="4589" w:type="dxa"/>
          </w:tcPr>
          <w:p>
            <w:pPr>
              <w:pStyle w:val="0"/>
              <w:jc w:val="both"/>
            </w:pPr>
            <w:r>
              <w:rPr>
                <w:sz w:val="24"/>
              </w:rPr>
              <w:t xml:space="preserve">9.2 Административно-бытового назначения</w:t>
            </w:r>
          </w:p>
        </w:tc>
        <w:tc>
          <w:tcPr>
            <w:tcW w:w="2429" w:type="dxa"/>
            <w:vAlign w:val="center"/>
          </w:tcPr>
          <w:p>
            <w:pPr>
              <w:pStyle w:val="0"/>
              <w:jc w:val="center"/>
            </w:pPr>
            <w:r>
              <w:rPr>
                <w:sz w:val="24"/>
              </w:rPr>
              <w:t xml:space="preserve">1200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1200 м</w:t>
            </w:r>
            <w:r>
              <w:rPr>
                <w:sz w:val="24"/>
                <w:vertAlign w:val="superscript"/>
              </w:rPr>
              <w:t xml:space="preserve">2</w:t>
            </w:r>
          </w:p>
        </w:tc>
      </w:tr>
      <w:tr>
        <w:tblPrEx>
          <w:tblBorders>
            <w:insideH w:val="nil"/>
          </w:tblBorders>
        </w:tblPrEx>
        <w:tc>
          <w:tcPr>
            <w:tcW w:w="4589" w:type="dxa"/>
            <w:tcBorders>
              <w:bottom w:val="nil"/>
            </w:tcBorders>
          </w:tcPr>
          <w:p>
            <w:pPr>
              <w:pStyle w:val="0"/>
              <w:jc w:val="both"/>
            </w:pPr>
            <w:r>
              <w:rPr>
                <w:sz w:val="24"/>
              </w:rPr>
              <w:t xml:space="preserve">10 Здания и сооружения по переработке и хранению зерна, овощей и фруктов</w:t>
            </w:r>
          </w:p>
        </w:tc>
        <w:tc>
          <w:tcPr>
            <w:tcW w:w="2429" w:type="dxa"/>
            <w:vAlign w:val="center"/>
            <w:tcBorders>
              <w:bottom w:val="nil"/>
            </w:tcBorders>
          </w:tcPr>
          <w:p>
            <w:pPr>
              <w:pStyle w:val="0"/>
              <w:jc w:val="center"/>
            </w:pPr>
            <w:r>
              <w:rPr>
                <w:sz w:val="24"/>
              </w:rPr>
              <w:t xml:space="preserve">-</w:t>
            </w:r>
          </w:p>
        </w:tc>
        <w:tc>
          <w:tcPr>
            <w:tcW w:w="2041" w:type="dxa"/>
            <w:vAlign w:val="center"/>
            <w:tcBorders>
              <w:bottom w:val="nil"/>
            </w:tcBorders>
          </w:tcPr>
          <w:p>
            <w:pPr>
              <w:pStyle w:val="0"/>
              <w:jc w:val="center"/>
            </w:pPr>
            <w:r>
              <w:rPr>
                <w:sz w:val="24"/>
              </w:rPr>
              <w:t xml:space="preserve">Независимо от площади и этажности</w:t>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c>
          <w:tcPr>
            <w:tcW w:w="4589" w:type="dxa"/>
          </w:tcPr>
          <w:p>
            <w:pPr>
              <w:pStyle w:val="0"/>
              <w:jc w:val="both"/>
            </w:pPr>
            <w:r>
              <w:rPr>
                <w:sz w:val="24"/>
              </w:rPr>
              <w:t xml:space="preserve">11 Здания общественного и административно-бытового назначения</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 и этажности</w:t>
            </w:r>
          </w:p>
        </w:tc>
      </w:tr>
      <w:tr>
        <w:tc>
          <w:tcPr>
            <w:tcW w:w="4589" w:type="dxa"/>
          </w:tcPr>
          <w:p>
            <w:pPr>
              <w:pStyle w:val="0"/>
              <w:jc w:val="both"/>
            </w:pPr>
            <w:r>
              <w:rPr>
                <w:sz w:val="24"/>
              </w:rPr>
              <w:t xml:space="preserve">12 Здания предприятий торговли (кроме зданий по продаже и подготовке к продаже автомобилей), за исключением помещений хранения и подготовки к продаже мяса, рыбы, фруктов и овощей (в негорючей упаковке), металлической посуды, негорючих строительных материалов</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12.1 Одноэтажные:</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12.1.1 При размещении торгового зала в цокольном, заглубленном более чем на 0,5 м, или подвальном этажах</w:t>
            </w:r>
          </w:p>
        </w:tc>
        <w:tc>
          <w:tcPr>
            <w:tcW w:w="2429" w:type="dxa"/>
            <w:vAlign w:val="center"/>
          </w:tcPr>
          <w:p>
            <w:pPr>
              <w:pStyle w:val="0"/>
              <w:jc w:val="center"/>
            </w:pPr>
            <w:r>
              <w:rPr>
                <w:sz w:val="24"/>
              </w:rPr>
              <w:t xml:space="preserve">200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200 м</w:t>
            </w:r>
            <w:r>
              <w:rPr>
                <w:sz w:val="24"/>
                <w:vertAlign w:val="superscript"/>
              </w:rPr>
              <w:t xml:space="preserve">2</w:t>
            </w:r>
          </w:p>
        </w:tc>
      </w:tr>
      <w:tr>
        <w:tc>
          <w:tcPr>
            <w:tcW w:w="4589" w:type="dxa"/>
          </w:tcPr>
          <w:p>
            <w:pPr>
              <w:pStyle w:val="0"/>
              <w:jc w:val="both"/>
            </w:pPr>
            <w:r>
              <w:rPr>
                <w:sz w:val="24"/>
              </w:rPr>
              <w:t xml:space="preserve">12.1.2 При размещении торгового зала в наземной части здания</w:t>
            </w:r>
          </w:p>
        </w:tc>
        <w:tc>
          <w:tcPr>
            <w:tcW w:w="2429" w:type="dxa"/>
            <w:vAlign w:val="center"/>
          </w:tcPr>
          <w:p>
            <w:pPr>
              <w:pStyle w:val="0"/>
              <w:jc w:val="center"/>
            </w:pPr>
            <w:r>
              <w:rPr>
                <w:sz w:val="24"/>
              </w:rPr>
              <w:t xml:space="preserve">При площади здания 3500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При площади здания менее 3500 м</w:t>
            </w:r>
            <w:r>
              <w:rPr>
                <w:sz w:val="24"/>
                <w:vertAlign w:val="superscript"/>
              </w:rPr>
              <w:t xml:space="preserve">2</w:t>
            </w:r>
          </w:p>
        </w:tc>
      </w:tr>
      <w:tr>
        <w:tc>
          <w:tcPr>
            <w:tcW w:w="4589" w:type="dxa"/>
          </w:tcPr>
          <w:p>
            <w:pPr>
              <w:pStyle w:val="0"/>
              <w:jc w:val="both"/>
            </w:pPr>
            <w:r>
              <w:rPr>
                <w:sz w:val="24"/>
              </w:rPr>
              <w:t xml:space="preserve">12.2 Двухэтажные:</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12.2.1 При размещении торгового зала в цокольном, заглубленном более чем на 0,5 м, или подвальном этажах</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12.2.2 При размещении торгового зала в наземной части здания</w:t>
            </w:r>
          </w:p>
        </w:tc>
        <w:tc>
          <w:tcPr>
            <w:tcW w:w="2429" w:type="dxa"/>
            <w:vAlign w:val="center"/>
          </w:tcPr>
          <w:p>
            <w:pPr>
              <w:pStyle w:val="0"/>
              <w:jc w:val="center"/>
            </w:pPr>
            <w:r>
              <w:rPr>
                <w:sz w:val="24"/>
              </w:rPr>
              <w:t xml:space="preserve">При площади здания 4000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При площади здания менее 4000 м</w:t>
            </w:r>
            <w:r>
              <w:rPr>
                <w:sz w:val="24"/>
                <w:vertAlign w:val="superscript"/>
              </w:rPr>
              <w:t xml:space="preserve">2</w:t>
            </w:r>
          </w:p>
        </w:tc>
      </w:tr>
      <w:tr>
        <w:tc>
          <w:tcPr>
            <w:tcW w:w="4589" w:type="dxa"/>
          </w:tcPr>
          <w:p>
            <w:pPr>
              <w:pStyle w:val="0"/>
              <w:jc w:val="both"/>
            </w:pPr>
            <w:r>
              <w:rPr>
                <w:sz w:val="24"/>
              </w:rPr>
              <w:t xml:space="preserve">12.3 Трехэтажные и более</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12.4 Здания специализированных предприятий торговли по продаже легковоспламеняющихся и горючих жидкостей (за исключением расфасованного товара в таре емкостью не более 20 л)</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13 Объекты и комплексы религиозного назначения (кроме отдельно стоящих объектов, состоящих из единственного помещения).</w:t>
            </w:r>
          </w:p>
          <w:p>
            <w:pPr>
              <w:pStyle w:val="0"/>
              <w:jc w:val="both"/>
            </w:pPr>
            <w:r>
              <w:rPr>
                <w:sz w:val="24"/>
              </w:rPr>
              <w:t xml:space="preserve">(Производственные, складские и жилые здания комплексов религиозного назначения оборудуются по требованиям соответствующих пунктов настоящего свода правил)</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 и этажности</w:t>
            </w:r>
          </w:p>
        </w:tc>
      </w:tr>
      <w:tr>
        <w:tc>
          <w:tcPr>
            <w:tcW w:w="4589" w:type="dxa"/>
          </w:tcPr>
          <w:p>
            <w:pPr>
              <w:pStyle w:val="0"/>
              <w:jc w:val="both"/>
            </w:pPr>
            <w:r>
              <w:rPr>
                <w:sz w:val="24"/>
              </w:rPr>
              <w:t xml:space="preserve">14 Здания выставочных павильонов</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14.1 Одноэтажные</w:t>
            </w:r>
          </w:p>
        </w:tc>
        <w:tc>
          <w:tcPr>
            <w:tcW w:w="2429" w:type="dxa"/>
            <w:vAlign w:val="center"/>
          </w:tcPr>
          <w:p>
            <w:pPr>
              <w:pStyle w:val="0"/>
              <w:jc w:val="center"/>
            </w:pPr>
            <w:r>
              <w:rPr>
                <w:sz w:val="24"/>
              </w:rPr>
              <w:t xml:space="preserve">1000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1000 м</w:t>
            </w:r>
            <w:r>
              <w:rPr>
                <w:sz w:val="24"/>
                <w:vertAlign w:val="superscript"/>
              </w:rPr>
              <w:t xml:space="preserve">2</w:t>
            </w:r>
          </w:p>
        </w:tc>
      </w:tr>
      <w:tr>
        <w:tc>
          <w:tcPr>
            <w:tcW w:w="4589" w:type="dxa"/>
          </w:tcPr>
          <w:p>
            <w:pPr>
              <w:pStyle w:val="0"/>
              <w:jc w:val="both"/>
            </w:pPr>
            <w:r>
              <w:rPr>
                <w:sz w:val="24"/>
              </w:rPr>
              <w:t xml:space="preserve">14.2 Двухэтажные и более</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bookmarkStart w:id="304" w:name="P304"/>
          <w:bookmarkEnd w:id="304"/>
          <w:p>
            <w:pPr>
              <w:pStyle w:val="0"/>
              <w:jc w:val="both"/>
            </w:pPr>
            <w:r>
              <w:rPr>
                <w:sz w:val="24"/>
              </w:rPr>
              <w:t xml:space="preserve">15 Здания общеобразовательных школ высотой более 4-х этажей, не считая верхнего технического этажа</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16 Здания пожарных депо</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 и числа пожарных автомобилей</w:t>
            </w:r>
          </w:p>
        </w:tc>
      </w:tr>
      <w:tr>
        <w:tc>
          <w:tcPr>
            <w:tcW w:w="4589" w:type="dxa"/>
          </w:tcPr>
          <w:p>
            <w:pPr>
              <w:pStyle w:val="0"/>
              <w:jc w:val="both"/>
            </w:pPr>
            <w:r>
              <w:rPr>
                <w:sz w:val="24"/>
              </w:rPr>
              <w:t xml:space="preserve">17 Животноводческие, птицеводческие и звероводческие здания </w:t>
            </w:r>
            <w:hyperlink w:history="0" w:anchor="P328" w:tooltip="&lt;6&gt; Встроенные и встроенно-пристроенные административные помещения указанных зданий оборудуются автономными дымовыми пожарными извещателями при площади здания не более 10000 м2.">
              <w:r>
                <w:rPr>
                  <w:sz w:val="24"/>
                  <w:color w:val="0000ff"/>
                </w:rPr>
                <w:t xml:space="preserve">&lt;6&gt;</w:t>
              </w:r>
            </w:hyperlink>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При площади здания более 10000 м</w:t>
            </w:r>
            <w:r>
              <w:rPr>
                <w:sz w:val="24"/>
                <w:vertAlign w:val="superscript"/>
              </w:rPr>
              <w:t xml:space="preserve">2</w:t>
            </w:r>
          </w:p>
        </w:tc>
      </w:tr>
      <w:tr>
        <w:tblPrEx>
          <w:tblBorders>
            <w:insideH w:val="nil"/>
          </w:tblBorders>
        </w:tblPrEx>
        <w:tc>
          <w:tcPr>
            <w:tcW w:w="4589" w:type="dxa"/>
            <w:tcBorders>
              <w:bottom w:val="nil"/>
            </w:tcBorders>
          </w:tcPr>
          <w:bookmarkStart w:id="313" w:name="P313"/>
          <w:bookmarkEnd w:id="313"/>
          <w:p>
            <w:pPr>
              <w:pStyle w:val="0"/>
              <w:jc w:val="both"/>
            </w:pPr>
            <w:r>
              <w:rPr>
                <w:sz w:val="24"/>
              </w:rPr>
              <w:t xml:space="preserve">18. Отдельно стоящие (не пристроенные к другим зданиям) площадью не более 100 м</w:t>
            </w:r>
            <w:r>
              <w:rPr>
                <w:sz w:val="24"/>
                <w:vertAlign w:val="superscript"/>
              </w:rPr>
              <w:t xml:space="preserve">2</w:t>
            </w:r>
            <w:r>
              <w:rPr>
                <w:sz w:val="24"/>
              </w:rPr>
              <w:t xml:space="preserve">: магазины продовольственных товаров, аптеки, фельдшерско-акушерские пункты, офисы</w:t>
            </w:r>
          </w:p>
        </w:tc>
        <w:tc>
          <w:tcPr>
            <w:tcW w:w="2429" w:type="dxa"/>
            <w:vAlign w:val="center"/>
            <w:tcBorders>
              <w:bottom w:val="nil"/>
            </w:tcBorders>
          </w:tcPr>
          <w:p>
            <w:pPr>
              <w:pStyle w:val="0"/>
              <w:jc w:val="center"/>
            </w:pPr>
            <w:r>
              <w:rPr>
                <w:sz w:val="24"/>
              </w:rPr>
              <w:t xml:space="preserve">-</w:t>
            </w:r>
          </w:p>
        </w:tc>
        <w:tc>
          <w:tcPr>
            <w:tcW w:w="2041" w:type="dxa"/>
            <w:vAlign w:val="center"/>
            <w:tcBorders>
              <w:bottom w:val="nil"/>
            </w:tcBorders>
          </w:tcPr>
          <w:p>
            <w:pPr>
              <w:pStyle w:val="0"/>
              <w:jc w:val="center"/>
            </w:pPr>
            <w:r>
              <w:rPr>
                <w:sz w:val="24"/>
              </w:rPr>
              <w:t xml:space="preserve">Независимо от площади </w:t>
            </w:r>
            <w:hyperlink w:history="0" w:anchor="P329" w:tooltip="&lt;7&gt; Допускается вместо СПС применять автономные дымовые пожарные извещатели.">
              <w:r>
                <w:rPr>
                  <w:sz w:val="24"/>
                  <w:color w:val="0000ff"/>
                </w:rPr>
                <w:t xml:space="preserve">&lt;7&gt;</w:t>
              </w:r>
            </w:hyperlink>
          </w:p>
        </w:tc>
      </w:tr>
      <w:tr>
        <w:tblPrEx>
          <w:tblBorders>
            <w:insideH w:val="nil"/>
          </w:tblBorders>
        </w:tblPrEx>
        <w:tc>
          <w:tcPr>
            <w:gridSpan w:val="3"/>
            <w:tcW w:w="9059" w:type="dxa"/>
            <w:tcBorders>
              <w:top w:val="nil"/>
            </w:tcBorders>
          </w:tcPr>
          <w:p>
            <w:pPr>
              <w:pStyle w:val="0"/>
              <w:jc w:val="both"/>
            </w:pPr>
            <w:r>
              <w:rPr>
                <w:sz w:val="24"/>
              </w:rPr>
              <w:t xml:space="preserve">(п. 18 в ред. </w:t>
            </w:r>
            <w:r>
              <w:rPr>
                <w:sz w:val="24"/>
              </w:rPr>
              <w:t xml:space="preserve">Приказа</w:t>
            </w:r>
            <w:r>
              <w:rPr>
                <w:sz w:val="24"/>
              </w:rPr>
              <w:t xml:space="preserve"> МЧС России от 16.05.2025 N 417)</w:t>
            </w:r>
          </w:p>
        </w:tc>
      </w:tr>
      <w:tr>
        <w:tblPrEx>
          <w:tblBorders>
            <w:insideH w:val="nil"/>
          </w:tblBorders>
        </w:tblPrEx>
        <w:tc>
          <w:tcPr>
            <w:tcW w:w="4589" w:type="dxa"/>
            <w:tcBorders>
              <w:bottom w:val="nil"/>
            </w:tcBorders>
          </w:tcPr>
          <w:p>
            <w:pPr>
              <w:pStyle w:val="0"/>
              <w:jc w:val="both"/>
            </w:pPr>
            <w:r>
              <w:rPr>
                <w:sz w:val="24"/>
              </w:rPr>
              <w:t xml:space="preserve">19. Здания медицинских организаций, предназначенные для оказания медицинской помощи в стационарных условиях (круглосуточно) и психоневрологических интернатов</w:t>
            </w:r>
          </w:p>
        </w:tc>
        <w:tc>
          <w:tcPr>
            <w:tcW w:w="2429" w:type="dxa"/>
            <w:vAlign w:val="center"/>
            <w:tcBorders>
              <w:bottom w:val="nil"/>
            </w:tcBorders>
          </w:tcPr>
          <w:p>
            <w:pPr>
              <w:pStyle w:val="0"/>
              <w:jc w:val="center"/>
            </w:pPr>
            <w:r>
              <w:rPr>
                <w:sz w:val="24"/>
              </w:rPr>
              <w:t xml:space="preserve">при этажности 3-х и более этажей, не считая верхнего технического этажа</w:t>
            </w:r>
          </w:p>
        </w:tc>
        <w:tc>
          <w:tcPr>
            <w:tcW w:w="2041" w:type="dxa"/>
            <w:vAlign w:val="center"/>
            <w:tcBorders>
              <w:bottom w:val="nil"/>
            </w:tcBorders>
          </w:tcPr>
          <w:p>
            <w:pPr>
              <w:pStyle w:val="0"/>
              <w:jc w:val="center"/>
            </w:pPr>
            <w:r>
              <w:rPr>
                <w:sz w:val="24"/>
              </w:rPr>
              <w:t xml:space="preserve">при этажности не более 2-х этажей, не считая верхнего технического этажа</w:t>
            </w:r>
          </w:p>
        </w:tc>
      </w:tr>
      <w:tr>
        <w:tblPrEx>
          <w:tblBorders>
            <w:insideH w:val="nil"/>
          </w:tblBorders>
        </w:tblPrEx>
        <w:tc>
          <w:tcPr>
            <w:gridSpan w:val="3"/>
            <w:tcW w:w="9059" w:type="dxa"/>
            <w:tcBorders>
              <w:top w:val="nil"/>
            </w:tcBorders>
          </w:tcPr>
          <w:p>
            <w:pPr>
              <w:pStyle w:val="0"/>
              <w:jc w:val="both"/>
            </w:pPr>
            <w:r>
              <w:rPr>
                <w:sz w:val="24"/>
              </w:rPr>
              <w:t xml:space="preserve">(п. 19 введен </w:t>
            </w:r>
            <w:r>
              <w:rPr>
                <w:sz w:val="24"/>
              </w:rPr>
              <w:t xml:space="preserve">Приказом</w:t>
            </w:r>
            <w:r>
              <w:rPr>
                <w:sz w:val="24"/>
              </w:rPr>
              <w:t xml:space="preserve"> МЧС России от 16.05.2025 N 417)</w:t>
            </w:r>
          </w:p>
        </w:tc>
      </w:tr>
      <w:tr>
        <w:tblPrEx>
          <w:tblBorders>
            <w:insideH w:val="nil"/>
          </w:tblBorders>
        </w:tblPrEx>
        <w:tc>
          <w:tcPr>
            <w:gridSpan w:val="3"/>
            <w:tcW w:w="9059" w:type="dxa"/>
            <w:tcBorders>
              <w:bottom w:val="nil"/>
            </w:tcBorders>
          </w:tcPr>
          <w:p>
            <w:pPr>
              <w:pStyle w:val="0"/>
              <w:ind w:firstLine="283"/>
              <w:jc w:val="both"/>
            </w:pPr>
            <w:r>
              <w:rPr>
                <w:sz w:val="24"/>
              </w:rPr>
              <w:t xml:space="preserve">Примечание:</w:t>
            </w:r>
          </w:p>
        </w:tc>
      </w:tr>
      <w:tr>
        <w:tblPrEx>
          <w:tblBorders>
            <w:insideH w:val="nil"/>
          </w:tblBorders>
        </w:tblPrEx>
        <w:tc>
          <w:tcPr>
            <w:gridSpan w:val="3"/>
            <w:tcW w:w="9059" w:type="dxa"/>
            <w:tcBorders>
              <w:top w:val="nil"/>
              <w:bottom w:val="nil"/>
            </w:tcBorders>
          </w:tcPr>
          <w:bookmarkStart w:id="322" w:name="P322"/>
          <w:bookmarkEnd w:id="322"/>
          <w:p>
            <w:pPr>
              <w:pStyle w:val="0"/>
              <w:ind w:firstLine="283"/>
              <w:jc w:val="both"/>
            </w:pPr>
            <w:r>
              <w:rPr>
                <w:sz w:val="24"/>
              </w:rPr>
              <w:t xml:space="preserve">&lt;1&gt; В одно- и двухэтажных автостоянках боксового типа с непосредственным выездом наружу из каждого бокса АУП и СПС допускается не предусматривать, при условии, что в одном боксе размещается не более двух автомобилей.</w:t>
            </w:r>
          </w:p>
        </w:tc>
      </w:tr>
      <w:tr>
        <w:tblPrEx>
          <w:tblBorders>
            <w:insideH w:val="nil"/>
          </w:tblBorders>
        </w:tblPrEx>
        <w:tc>
          <w:tcPr>
            <w:gridSpan w:val="3"/>
            <w:tcW w:w="9059" w:type="dxa"/>
            <w:tcBorders>
              <w:top w:val="nil"/>
              <w:bottom w:val="nil"/>
            </w:tcBorders>
          </w:tcPr>
          <w:bookmarkStart w:id="323" w:name="P323"/>
          <w:bookmarkEnd w:id="323"/>
          <w:p>
            <w:pPr>
              <w:pStyle w:val="0"/>
              <w:ind w:firstLine="283"/>
              <w:jc w:val="both"/>
            </w:pPr>
            <w:r>
              <w:rPr>
                <w:sz w:val="24"/>
              </w:rPr>
              <w:t xml:space="preserve">&lt;2&gt; Здесь и далее высота здания (кроме зданий класса функциональной пожарной опасности Ф5) определяется по </w:t>
            </w:r>
            <w:r>
              <w:rPr>
                <w:sz w:val="24"/>
              </w:rPr>
              <w:t xml:space="preserve">СП 1.13130</w:t>
            </w:r>
            <w:r>
              <w:rPr>
                <w:sz w:val="24"/>
              </w:rPr>
              <w:t xml:space="preserve">. Высота здания класса функциональной пожарной опасности Ф5 измеряется от пола 1-го этажа до потолка верхнего этажа, включая технический, при переменной высоте потолка принимается средняя высота этажа.</w:t>
            </w:r>
          </w:p>
        </w:tc>
      </w:tr>
      <w:tr>
        <w:tblPrEx>
          <w:tblBorders>
            <w:insideH w:val="nil"/>
          </w:tblBorders>
        </w:tblPrEx>
        <w:tc>
          <w:tcPr>
            <w:gridSpan w:val="3"/>
            <w:tcW w:w="9059" w:type="dxa"/>
            <w:tcBorders>
              <w:top w:val="nil"/>
              <w:bottom w:val="nil"/>
            </w:tcBorders>
          </w:tcPr>
          <w:bookmarkStart w:id="324" w:name="P324"/>
          <w:bookmarkEnd w:id="324"/>
          <w:p>
            <w:pPr>
              <w:pStyle w:val="0"/>
              <w:ind w:firstLine="283"/>
              <w:jc w:val="both"/>
            </w:pPr>
            <w:r>
              <w:rPr>
                <w:sz w:val="24"/>
              </w:rPr>
              <w:t xml:space="preserve">&lt;3&gt; Оснащение СПС многоквартирных жилых зданий осуществляется с учетом положений </w:t>
            </w:r>
            <w:r>
              <w:rPr>
                <w:sz w:val="24"/>
              </w:rPr>
              <w:t xml:space="preserve">СП 484.1311500</w:t>
            </w:r>
            <w:r>
              <w:rPr>
                <w:sz w:val="24"/>
              </w:rPr>
              <w:t xml:space="preserve"> и </w:t>
            </w:r>
            <w:r>
              <w:rPr>
                <w:sz w:val="24"/>
              </w:rPr>
              <w:t xml:space="preserve">раздела 6.1</w:t>
            </w:r>
            <w:r>
              <w:rPr>
                <w:sz w:val="24"/>
              </w:rPr>
              <w:t xml:space="preserve"> СП 1.13130.</w:t>
            </w:r>
          </w:p>
        </w:tc>
      </w:tr>
      <w:tr>
        <w:tblPrEx>
          <w:tblBorders>
            <w:insideH w:val="nil"/>
          </w:tblBorders>
        </w:tblPrEx>
        <w:tc>
          <w:tcPr>
            <w:gridSpan w:val="3"/>
            <w:tcW w:w="9059" w:type="dxa"/>
            <w:tcBorders>
              <w:top w:val="nil"/>
              <w:bottom w:val="nil"/>
            </w:tcBorders>
          </w:tcPr>
          <w:p>
            <w:pPr>
              <w:pStyle w:val="0"/>
              <w:jc w:val="both"/>
            </w:pPr>
            <w:r>
              <w:rPr>
                <w:sz w:val="24"/>
              </w:rPr>
              <w:t xml:space="preserve">(примечание в ред. </w:t>
            </w:r>
            <w:r>
              <w:rPr>
                <w:sz w:val="24"/>
              </w:rPr>
              <w:t xml:space="preserve">Приказа</w:t>
            </w:r>
            <w:r>
              <w:rPr>
                <w:sz w:val="24"/>
              </w:rPr>
              <w:t xml:space="preserve"> МЧС России от 16.05.2025 N 417)</w:t>
            </w:r>
          </w:p>
        </w:tc>
      </w:tr>
      <w:tr>
        <w:tblPrEx>
          <w:tblBorders>
            <w:insideH w:val="nil"/>
          </w:tblBorders>
        </w:tblPrEx>
        <w:tc>
          <w:tcPr>
            <w:gridSpan w:val="3"/>
            <w:tcW w:w="9059" w:type="dxa"/>
            <w:tcBorders>
              <w:top w:val="nil"/>
              <w:bottom w:val="nil"/>
            </w:tcBorders>
          </w:tcPr>
          <w:bookmarkStart w:id="326" w:name="P326"/>
          <w:bookmarkEnd w:id="326"/>
          <w:p>
            <w:pPr>
              <w:pStyle w:val="0"/>
              <w:ind w:firstLine="283"/>
              <w:jc w:val="both"/>
            </w:pPr>
            <w:r>
              <w:rPr>
                <w:sz w:val="24"/>
              </w:rPr>
              <w:t xml:space="preserve">&lt;4&gt; Спринклерные оросители АУП устанавливаются в общих (внеквартирных) коридорах с орошением входных дверей квартир.</w:t>
            </w:r>
          </w:p>
        </w:tc>
      </w:tr>
      <w:tr>
        <w:tblPrEx>
          <w:tblBorders>
            <w:insideH w:val="nil"/>
          </w:tblBorders>
        </w:tblPrEx>
        <w:tc>
          <w:tcPr>
            <w:gridSpan w:val="3"/>
            <w:tcW w:w="9059" w:type="dxa"/>
            <w:tcBorders>
              <w:top w:val="nil"/>
              <w:bottom w:val="nil"/>
            </w:tcBorders>
          </w:tcPr>
          <w:bookmarkStart w:id="327" w:name="P327"/>
          <w:bookmarkEnd w:id="327"/>
          <w:p>
            <w:pPr>
              <w:pStyle w:val="0"/>
              <w:ind w:firstLine="283"/>
              <w:jc w:val="both"/>
            </w:pPr>
            <w:r>
              <w:rPr>
                <w:sz w:val="24"/>
              </w:rPr>
              <w:t xml:space="preserve">&lt;5&gt; Здесь и далее в таблице 1 указана общая площадь помещений, кроме специально оговоренных случаев.</w:t>
            </w:r>
          </w:p>
        </w:tc>
      </w:tr>
      <w:tr>
        <w:tblPrEx>
          <w:tblBorders>
            <w:insideH w:val="nil"/>
          </w:tblBorders>
        </w:tblPrEx>
        <w:tc>
          <w:tcPr>
            <w:gridSpan w:val="3"/>
            <w:tcW w:w="9059" w:type="dxa"/>
            <w:tcBorders>
              <w:top w:val="nil"/>
              <w:bottom w:val="nil"/>
            </w:tcBorders>
          </w:tcPr>
          <w:bookmarkStart w:id="328" w:name="P328"/>
          <w:bookmarkEnd w:id="328"/>
          <w:p>
            <w:pPr>
              <w:pStyle w:val="0"/>
              <w:ind w:firstLine="283"/>
              <w:jc w:val="both"/>
            </w:pPr>
            <w:r>
              <w:rPr>
                <w:sz w:val="24"/>
              </w:rPr>
              <w:t xml:space="preserve">&lt;6&gt; Встроенные и встроенно-пристроенные административные помещения указанных зданий оборудуются автономными дымовыми пожарными извещателями при площади здания не более 10000 м2.</w:t>
            </w:r>
          </w:p>
        </w:tc>
      </w:tr>
      <w:tr>
        <w:tblPrEx>
          <w:tblBorders>
            <w:insideH w:val="nil"/>
          </w:tblBorders>
        </w:tblPrEx>
        <w:tc>
          <w:tcPr>
            <w:gridSpan w:val="3"/>
            <w:tcW w:w="9059" w:type="dxa"/>
            <w:tcBorders>
              <w:top w:val="nil"/>
              <w:bottom w:val="nil"/>
            </w:tcBorders>
          </w:tcPr>
          <w:bookmarkStart w:id="329" w:name="P329"/>
          <w:bookmarkEnd w:id="329"/>
          <w:p>
            <w:pPr>
              <w:pStyle w:val="0"/>
              <w:ind w:firstLine="283"/>
              <w:jc w:val="both"/>
            </w:pPr>
            <w:r>
              <w:rPr>
                <w:sz w:val="24"/>
              </w:rPr>
              <w:t xml:space="preserve">&lt;7&gt; Допускается вместо СПС применять автономные дымовые пожарные извещатели.</w:t>
            </w:r>
          </w:p>
        </w:tc>
      </w:tr>
      <w:tr>
        <w:tblPrEx>
          <w:tblBorders>
            <w:insideH w:val="nil"/>
          </w:tblBorders>
        </w:tblPrEx>
        <w:tc>
          <w:tcPr>
            <w:gridSpan w:val="3"/>
            <w:tcW w:w="9059" w:type="dxa"/>
            <w:tcBorders>
              <w:top w:val="nil"/>
            </w:tcBorders>
          </w:tcPr>
          <w:p>
            <w:pPr>
              <w:pStyle w:val="0"/>
              <w:jc w:val="both"/>
            </w:pPr>
            <w:r>
              <w:rPr>
                <w:sz w:val="24"/>
              </w:rPr>
              <w:t xml:space="preserve">(примечание в ред. </w:t>
            </w:r>
            <w:r>
              <w:rPr>
                <w:sz w:val="24"/>
              </w:rPr>
              <w:t xml:space="preserve">Приказа</w:t>
            </w:r>
            <w:r>
              <w:rPr>
                <w:sz w:val="24"/>
              </w:rPr>
              <w:t xml:space="preserve"> МЧС России от 16.05.2025 N 417)</w:t>
            </w:r>
          </w:p>
        </w:tc>
      </w:tr>
    </w:tbl>
    <w:p>
      <w:pPr>
        <w:pStyle w:val="0"/>
        <w:jc w:val="both"/>
      </w:pPr>
      <w:r>
        <w:rPr>
          <w:sz w:val="24"/>
        </w:rPr>
      </w:r>
    </w:p>
    <w:bookmarkStart w:id="332" w:name="P332"/>
    <w:bookmarkEnd w:id="332"/>
    <w:p>
      <w:pPr>
        <w:pStyle w:val="0"/>
        <w:jc w:val="both"/>
      </w:pPr>
      <w:r>
        <w:rPr>
          <w:sz w:val="24"/>
        </w:rPr>
        <w:t xml:space="preserve">Таблица 2 - Сооружения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89"/>
        <w:gridCol w:w="2429"/>
        <w:gridCol w:w="2041"/>
      </w:tblGrid>
      <w:tr>
        <w:tc>
          <w:tcPr>
            <w:tcW w:w="4589" w:type="dxa"/>
            <w:vMerge w:val="restart"/>
          </w:tcPr>
          <w:p>
            <w:pPr>
              <w:pStyle w:val="0"/>
              <w:jc w:val="center"/>
            </w:pPr>
            <w:r>
              <w:rPr>
                <w:sz w:val="24"/>
              </w:rPr>
              <w:t xml:space="preserve">Объект защиты</w:t>
            </w:r>
          </w:p>
        </w:tc>
        <w:tc>
          <w:tcPr>
            <w:tcW w:w="2429" w:type="dxa"/>
          </w:tcPr>
          <w:p>
            <w:pPr>
              <w:pStyle w:val="0"/>
              <w:jc w:val="center"/>
            </w:pPr>
            <w:r>
              <w:rPr>
                <w:sz w:val="24"/>
              </w:rPr>
              <w:t xml:space="preserve">АУП</w:t>
            </w:r>
          </w:p>
        </w:tc>
        <w:tc>
          <w:tcPr>
            <w:tcW w:w="2041" w:type="dxa"/>
          </w:tcPr>
          <w:p>
            <w:pPr>
              <w:pStyle w:val="0"/>
              <w:jc w:val="center"/>
            </w:pPr>
            <w:r>
              <w:rPr>
                <w:sz w:val="24"/>
              </w:rPr>
              <w:t xml:space="preserve">СПС</w:t>
            </w:r>
          </w:p>
        </w:tc>
      </w:tr>
      <w:tr>
        <w:tc>
          <w:tcPr>
            <w:vMerge w:val="continue"/>
          </w:tcPr>
          <w:p/>
        </w:tc>
        <w:tc>
          <w:tcPr>
            <w:gridSpan w:val="2"/>
            <w:tcW w:w="4470" w:type="dxa"/>
          </w:tcPr>
          <w:p>
            <w:pPr>
              <w:pStyle w:val="0"/>
              <w:jc w:val="center"/>
            </w:pPr>
            <w:r>
              <w:rPr>
                <w:sz w:val="24"/>
              </w:rPr>
              <w:t xml:space="preserve">Нормативный показатель</w:t>
            </w:r>
          </w:p>
        </w:tc>
      </w:tr>
      <w:tr>
        <w:tc>
          <w:tcPr>
            <w:tcW w:w="4589" w:type="dxa"/>
          </w:tcPr>
          <w:bookmarkStart w:id="338" w:name="P338"/>
          <w:bookmarkEnd w:id="338"/>
          <w:p>
            <w:pPr>
              <w:pStyle w:val="0"/>
              <w:jc w:val="both"/>
            </w:pPr>
            <w:r>
              <w:rPr>
                <w:sz w:val="24"/>
              </w:rPr>
              <w:t xml:space="preserve">1 Кабельные сооружения </w:t>
            </w:r>
            <w:hyperlink w:history="0" w:anchor="P404" w:tooltip="&lt;1&gt; Под кабельными сооружениями в настоящем своде правил понимаются тоннели, проходные шахты, этажи, двойные полы, галереи, камеры, используемые для прокладки кабелей (в том числе совместно с другими коммуникациями).">
              <w:r>
                <w:rPr>
                  <w:sz w:val="24"/>
                  <w:color w:val="0000ff"/>
                </w:rPr>
                <w:t xml:space="preserve">&lt;1&gt;</w:t>
              </w:r>
            </w:hyperlink>
            <w:r>
              <w:rPr>
                <w:sz w:val="24"/>
              </w:rPr>
              <w:t xml:space="preserve"> электростанций (за исключением частично закрытых кабельных галерей, прокладываемых снаружи зданий, сооружений)</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2 Кабельные сооружения подстанций напряжением, кВ</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2.1 500 и выше</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2.2 Менее 500</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bookmarkStart w:id="350" w:name="P350"/>
          <w:bookmarkEnd w:id="350"/>
          <w:p>
            <w:pPr>
              <w:pStyle w:val="0"/>
              <w:jc w:val="both"/>
            </w:pPr>
            <w:r>
              <w:rPr>
                <w:sz w:val="24"/>
              </w:rPr>
              <w:t xml:space="preserve">3 Кабельные сооружения подстанций глубокого ввода напряжением 110 - 220 кВ с трансформаторами мощностью</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3.1 63 МВА и выше</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3.2 Менее 63 МВА</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p>
            <w:pPr>
              <w:pStyle w:val="0"/>
              <w:jc w:val="both"/>
            </w:pPr>
            <w:r>
              <w:rPr>
                <w:sz w:val="24"/>
              </w:rPr>
              <w:t xml:space="preserve">4 Кабельные сооружения промышленных и общественных зданий</w:t>
            </w:r>
          </w:p>
        </w:tc>
        <w:tc>
          <w:tcPr>
            <w:tcW w:w="2429" w:type="dxa"/>
            <w:vAlign w:val="center"/>
          </w:tcPr>
          <w:p>
            <w:pPr>
              <w:pStyle w:val="0"/>
              <w:jc w:val="center"/>
            </w:pPr>
            <w:r>
              <w:rPr>
                <w:sz w:val="24"/>
              </w:rPr>
              <w:t xml:space="preserve">Более 100 м</w:t>
            </w:r>
            <w:r>
              <w:rPr>
                <w:sz w:val="24"/>
                <w:vertAlign w:val="superscript"/>
              </w:rPr>
              <w:t xml:space="preserve">3</w:t>
            </w:r>
          </w:p>
        </w:tc>
        <w:tc>
          <w:tcPr>
            <w:tcW w:w="2041" w:type="dxa"/>
            <w:vAlign w:val="center"/>
          </w:tcPr>
          <w:p>
            <w:pPr>
              <w:pStyle w:val="0"/>
              <w:jc w:val="center"/>
            </w:pPr>
            <w:r>
              <w:rPr>
                <w:sz w:val="24"/>
              </w:rPr>
              <w:t xml:space="preserve">100 м</w:t>
            </w:r>
            <w:r>
              <w:rPr>
                <w:sz w:val="24"/>
                <w:vertAlign w:val="superscript"/>
              </w:rPr>
              <w:t xml:space="preserve">3</w:t>
            </w:r>
            <w:r>
              <w:rPr>
                <w:sz w:val="24"/>
              </w:rPr>
              <w:t xml:space="preserve"> и менее</w:t>
            </w:r>
          </w:p>
        </w:tc>
      </w:tr>
      <w:tr>
        <w:tc>
          <w:tcPr>
            <w:tcW w:w="4589" w:type="dxa"/>
          </w:tcPr>
          <w:p>
            <w:pPr>
              <w:pStyle w:val="0"/>
              <w:jc w:val="both"/>
            </w:pPr>
            <w:r>
              <w:rPr>
                <w:sz w:val="24"/>
              </w:rPr>
              <w:t xml:space="preserve">5 Комбинированные тоннели производственных и общественных зданий при прокладке в них кабелей и проводов напряжением 220 В и выше</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5.1 Объемом более 100 м</w:t>
            </w:r>
            <w:r>
              <w:rPr>
                <w:sz w:val="24"/>
                <w:vertAlign w:val="superscript"/>
              </w:rPr>
              <w:t xml:space="preserve">3</w:t>
            </w:r>
          </w:p>
        </w:tc>
        <w:tc>
          <w:tcPr>
            <w:tcW w:w="2429" w:type="dxa"/>
            <w:vAlign w:val="center"/>
          </w:tcPr>
          <w:p>
            <w:pPr>
              <w:pStyle w:val="0"/>
              <w:jc w:val="center"/>
            </w:pPr>
            <w:r>
              <w:rPr>
                <w:sz w:val="24"/>
              </w:rPr>
              <w:t xml:space="preserve">12 шт. и более</w:t>
            </w:r>
          </w:p>
        </w:tc>
        <w:tc>
          <w:tcPr>
            <w:tcW w:w="2041" w:type="dxa"/>
            <w:vAlign w:val="center"/>
          </w:tcPr>
          <w:p>
            <w:pPr>
              <w:pStyle w:val="0"/>
              <w:jc w:val="center"/>
            </w:pPr>
            <w:r>
              <w:rPr>
                <w:sz w:val="24"/>
              </w:rPr>
              <w:t xml:space="preserve">От 5 до 12 шт.</w:t>
            </w:r>
          </w:p>
        </w:tc>
      </w:tr>
      <w:tr>
        <w:tc>
          <w:tcPr>
            <w:tcW w:w="4589" w:type="dxa"/>
          </w:tcPr>
          <w:p>
            <w:pPr>
              <w:pStyle w:val="0"/>
              <w:jc w:val="both"/>
            </w:pPr>
            <w:r>
              <w:rPr>
                <w:sz w:val="24"/>
              </w:rPr>
              <w:t xml:space="preserve">5.2 Объемом 100 м</w:t>
            </w:r>
            <w:r>
              <w:rPr>
                <w:sz w:val="24"/>
                <w:vertAlign w:val="superscript"/>
              </w:rPr>
              <w:t xml:space="preserve">3</w:t>
            </w:r>
            <w:r>
              <w:rPr>
                <w:sz w:val="24"/>
              </w:rPr>
              <w:t xml:space="preserve"> и менее</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5 шт. и более</w:t>
            </w:r>
          </w:p>
        </w:tc>
      </w:tr>
      <w:tr>
        <w:tc>
          <w:tcPr>
            <w:tcW w:w="4589" w:type="dxa"/>
          </w:tcPr>
          <w:p>
            <w:pPr>
              <w:pStyle w:val="0"/>
              <w:jc w:val="both"/>
            </w:pPr>
            <w:r>
              <w:rPr>
                <w:sz w:val="24"/>
              </w:rPr>
              <w:t xml:space="preserve">6 Кабельные тоннели и полностью закрытые галереи (в том числе комбинированные), прокладываемые между промышленными зданиями</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50 м</w:t>
            </w:r>
            <w:r>
              <w:rPr>
                <w:sz w:val="24"/>
                <w:vertAlign w:val="superscript"/>
              </w:rPr>
              <w:t xml:space="preserve">3</w:t>
            </w:r>
            <w:r>
              <w:rPr>
                <w:sz w:val="24"/>
              </w:rPr>
              <w:t xml:space="preserve"> и более</w:t>
            </w:r>
          </w:p>
        </w:tc>
      </w:tr>
      <w:tr>
        <w:tc>
          <w:tcPr>
            <w:tcW w:w="4589" w:type="dxa"/>
          </w:tcPr>
          <w:p>
            <w:pPr>
              <w:pStyle w:val="0"/>
              <w:jc w:val="both"/>
            </w:pPr>
            <w:r>
              <w:rPr>
                <w:sz w:val="24"/>
              </w:rPr>
              <w:t xml:space="preserve">7 Городские кабельные коллекторы и тоннели (в том числе комбинированные)</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 и объема</w:t>
            </w:r>
          </w:p>
        </w:tc>
      </w:tr>
      <w:tr>
        <w:tblPrEx>
          <w:tblBorders>
            <w:insideH w:val="nil"/>
          </w:tblBorders>
        </w:tblPrEx>
        <w:tc>
          <w:tcPr>
            <w:tcW w:w="4589" w:type="dxa"/>
            <w:tcBorders>
              <w:bottom w:val="nil"/>
            </w:tcBorders>
          </w:tcPr>
          <w:p>
            <w:pPr>
              <w:pStyle w:val="0"/>
              <w:jc w:val="both"/>
            </w:pPr>
            <w:r>
              <w:rPr>
                <w:sz w:val="24"/>
              </w:rPr>
              <w:t xml:space="preserve">8 Кабельные сооружения при прокладке в них маслонаполненных кабелей в металлических трубах</w:t>
            </w:r>
          </w:p>
        </w:tc>
        <w:tc>
          <w:tcPr>
            <w:tcW w:w="2429" w:type="dxa"/>
            <w:vAlign w:val="center"/>
            <w:tcBorders>
              <w:bottom w:val="nil"/>
            </w:tcBorders>
          </w:tcPr>
          <w:p>
            <w:pPr>
              <w:pStyle w:val="0"/>
              <w:jc w:val="center"/>
            </w:pPr>
            <w:r>
              <w:rPr>
                <w:sz w:val="24"/>
              </w:rPr>
              <w:t xml:space="preserve">-</w:t>
            </w:r>
          </w:p>
        </w:tc>
        <w:tc>
          <w:tcPr>
            <w:tcW w:w="2041" w:type="dxa"/>
            <w:vAlign w:val="center"/>
            <w:tcBorders>
              <w:bottom w:val="nil"/>
            </w:tcBorders>
          </w:tcPr>
          <w:p>
            <w:pPr>
              <w:pStyle w:val="0"/>
              <w:jc w:val="center"/>
            </w:pPr>
            <w:r>
              <w:rPr>
                <w:sz w:val="24"/>
              </w:rPr>
              <w:t xml:space="preserve">Независимо от площади</w:t>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c>
          <w:tcPr>
            <w:tcW w:w="4589" w:type="dxa"/>
          </w:tcPr>
          <w:p>
            <w:pPr>
              <w:pStyle w:val="0"/>
              <w:jc w:val="both"/>
            </w:pPr>
            <w:r>
              <w:rPr>
                <w:sz w:val="24"/>
              </w:rPr>
              <w:t xml:space="preserve">9 Закрытые галереи, эстакады для транспортирования лесоматериалов</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длины</w:t>
            </w:r>
          </w:p>
        </w:tc>
      </w:tr>
      <w:tr>
        <w:tc>
          <w:tcPr>
            <w:tcW w:w="4589" w:type="dxa"/>
          </w:tcPr>
          <w:bookmarkStart w:id="384" w:name="P384"/>
          <w:bookmarkEnd w:id="384"/>
          <w:p>
            <w:pPr>
              <w:pStyle w:val="0"/>
              <w:jc w:val="both"/>
            </w:pPr>
            <w:r>
              <w:rPr>
                <w:sz w:val="24"/>
              </w:rPr>
              <w:t xml:space="preserve">10 Пространства за подвесными потолками и между двойными полами при прокладке в них трубопроводов с изоляцией, выполненной из материалов группы горючести Г2 - Г4, а также кабелей (проводов), в том числе при их совместной прокладке: </w:t>
            </w:r>
            <w:hyperlink w:history="0" w:anchor="P405" w:tooltip="&lt;2&gt; Кабельные сооружения, пространства за подвесными потолками и между двойными полами АУП и СПС не оборудуются (за исключением пунктов 1 - 3 настоящей таблицы):">
              <w:r>
                <w:rPr>
                  <w:sz w:val="24"/>
                  <w:color w:val="0000ff"/>
                </w:rPr>
                <w:t xml:space="preserve">&lt;2&gt;</w:t>
              </w:r>
            </w:hyperlink>
            <w:r>
              <w:rPr>
                <w:sz w:val="24"/>
              </w:rPr>
              <w:t xml:space="preserve">, </w:t>
            </w:r>
            <w:hyperlink w:history="0" w:anchor="P411" w:tooltip="&lt;3&gt; Объем горючей массы изоляции кабелей (проводов) определяется по методике ГОСТ IEC 60332-3-22.">
              <w:r>
                <w:rPr>
                  <w:sz w:val="24"/>
                  <w:color w:val="0000ff"/>
                </w:rPr>
                <w:t xml:space="preserve">&lt;3&gt;</w:t>
              </w:r>
            </w:hyperlink>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bookmarkStart w:id="387" w:name="P387"/>
          <w:bookmarkEnd w:id="387"/>
          <w:p>
            <w:pPr>
              <w:pStyle w:val="0"/>
              <w:jc w:val="both"/>
            </w:pPr>
            <w:r>
              <w:rPr>
                <w:sz w:val="24"/>
              </w:rPr>
              <w:t xml:space="preserve">10.1 Трубопроводов с изоляцией, выполненной из материалов группы горючести Г2 - Г4, независимо от массы данных материалов </w:t>
            </w:r>
            <w:hyperlink w:history="0" w:anchor="P412" w:tooltip="&lt;4&gt; Требования пунктов 10.1 и 10.2 настоящей таблицы (с учетом пункта 2 настоящих примечаний) в части применения АУП в пространствах за подвесными потолками (в зависимости от параметров пожарной нагрузки) распространяются на пространства за подвесными потолками, расположенные:">
              <w:r>
                <w:rPr>
                  <w:sz w:val="24"/>
                  <w:color w:val="0000ff"/>
                </w:rPr>
                <w:t xml:space="preserve">&lt;4&gt;</w:t>
              </w:r>
            </w:hyperlink>
          </w:p>
        </w:tc>
        <w:tc>
          <w:tcPr>
            <w:tcW w:w="2429" w:type="dxa"/>
            <w:vAlign w:val="center"/>
          </w:tcPr>
          <w:p>
            <w:pPr>
              <w:pStyle w:val="0"/>
              <w:jc w:val="center"/>
            </w:pPr>
            <w:r>
              <w:rPr>
                <w:sz w:val="24"/>
              </w:rPr>
              <w:t xml:space="preserve">Независимо от площади и объема</w:t>
            </w:r>
          </w:p>
        </w:tc>
        <w:tc>
          <w:tcPr>
            <w:tcW w:w="2041" w:type="dxa"/>
            <w:vAlign w:val="center"/>
          </w:tcPr>
          <w:p>
            <w:pPr>
              <w:pStyle w:val="0"/>
              <w:jc w:val="center"/>
            </w:pPr>
            <w:r>
              <w:rPr>
                <w:sz w:val="24"/>
              </w:rPr>
              <w:t xml:space="preserve">-</w:t>
            </w:r>
          </w:p>
        </w:tc>
      </w:tr>
      <w:tr>
        <w:tc>
          <w:tcPr>
            <w:tcW w:w="4589" w:type="dxa"/>
          </w:tcPr>
          <w:bookmarkStart w:id="390" w:name="P390"/>
          <w:bookmarkEnd w:id="390"/>
          <w:p>
            <w:pPr>
              <w:pStyle w:val="0"/>
              <w:jc w:val="both"/>
            </w:pPr>
            <w:r>
              <w:rPr>
                <w:sz w:val="24"/>
              </w:rPr>
              <w:t xml:space="preserve">10.2 Кабелей (проводов) с объемом горючей массы 7 и более литров на метр кабельной линии (электропроводки) </w:t>
            </w:r>
            <w:hyperlink w:history="0" w:anchor="P412" w:tooltip="&lt;4&gt; Требования пунктов 10.1 и 10.2 настоящей таблицы (с учетом пункта 2 настоящих примечаний) в части применения АУП в пространствах за подвесными потолками (в зависимости от параметров пожарной нагрузки) распространяются на пространства за подвесными потолками, расположенные:">
              <w:r>
                <w:rPr>
                  <w:sz w:val="24"/>
                  <w:color w:val="0000ff"/>
                </w:rPr>
                <w:t xml:space="preserve">&lt;4&gt;</w:t>
              </w:r>
            </w:hyperlink>
          </w:p>
        </w:tc>
        <w:tc>
          <w:tcPr>
            <w:tcW w:w="2429" w:type="dxa"/>
            <w:vAlign w:val="center"/>
          </w:tcPr>
          <w:p>
            <w:pPr>
              <w:pStyle w:val="0"/>
              <w:jc w:val="center"/>
            </w:pPr>
            <w:r>
              <w:rPr>
                <w:sz w:val="24"/>
              </w:rPr>
              <w:t xml:space="preserve">Независимо от площади и объема</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10.3 Кабелей (проводов) с объемом горючей массы от 1,5 до 7 л на метр кабельной линии (электропроводки)</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 и объема</w:t>
            </w:r>
          </w:p>
        </w:tc>
      </w:tr>
      <w:tr>
        <w:tc>
          <w:tcPr>
            <w:tcW w:w="4589" w:type="dxa"/>
          </w:tcPr>
          <w:p>
            <w:pPr>
              <w:pStyle w:val="0"/>
              <w:jc w:val="both"/>
            </w:pPr>
            <w:r>
              <w:rPr>
                <w:sz w:val="24"/>
              </w:rPr>
              <w:t xml:space="preserve">11 Мобильные (инвентарные) здания контейнерного типа для временного проживания людей (строительные бытовки, вагончики и пр.) </w:t>
            </w:r>
            <w:hyperlink w:history="0" w:anchor="P421" w:tooltip="&lt;5&gt; Для отдельно стоящих строительных бытовок (вагончиков) для временного проживания людей, а также для сгруппированных и расположенных не более чем в два уровня по высоте, при организации выхода непосредственно наружу из каждой бытовки (вагончика) допускается вместо СПС применять автономные дымовые пожарные извещатели.">
              <w:r>
                <w:rPr>
                  <w:sz w:val="24"/>
                  <w:color w:val="0000ff"/>
                </w:rPr>
                <w:t xml:space="preserve">&lt;5&gt;</w:t>
              </w:r>
            </w:hyperlink>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blPrEx>
          <w:tblBorders>
            <w:insideH w:val="nil"/>
          </w:tblBorders>
        </w:tblPrEx>
        <w:tc>
          <w:tcPr>
            <w:tcW w:w="4589" w:type="dxa"/>
            <w:tcBorders>
              <w:bottom w:val="nil"/>
            </w:tcBorders>
          </w:tcPr>
          <w:p>
            <w:pPr>
              <w:pStyle w:val="0"/>
              <w:jc w:val="both"/>
            </w:pPr>
            <w:r>
              <w:rPr>
                <w:sz w:val="24"/>
              </w:rPr>
              <w:t xml:space="preserve">12. Кабельные каналы и кабельные непроходные шахты зданий для прокладки кабелей (проводов) с объемом горючей массы более 1,5 литров на метр кабельной линии (электропроводки)</w:t>
            </w:r>
          </w:p>
        </w:tc>
        <w:tc>
          <w:tcPr>
            <w:tcW w:w="2429" w:type="dxa"/>
            <w:vAlign w:val="center"/>
            <w:tcBorders>
              <w:bottom w:val="nil"/>
            </w:tcBorders>
          </w:tcPr>
          <w:p>
            <w:pPr>
              <w:pStyle w:val="0"/>
              <w:jc w:val="center"/>
            </w:pPr>
            <w:r>
              <w:rPr>
                <w:sz w:val="24"/>
              </w:rPr>
              <w:t xml:space="preserve">-</w:t>
            </w:r>
          </w:p>
        </w:tc>
        <w:tc>
          <w:tcPr>
            <w:tcW w:w="2041" w:type="dxa"/>
            <w:vAlign w:val="center"/>
            <w:tcBorders>
              <w:bottom w:val="nil"/>
            </w:tcBorders>
          </w:tcPr>
          <w:p>
            <w:pPr>
              <w:pStyle w:val="0"/>
              <w:jc w:val="center"/>
            </w:pPr>
            <w:r>
              <w:rPr>
                <w:sz w:val="24"/>
              </w:rPr>
              <w:t xml:space="preserve">независимо от объема</w:t>
            </w:r>
          </w:p>
        </w:tc>
      </w:tr>
      <w:tr>
        <w:tblPrEx>
          <w:tblBorders>
            <w:insideH w:val="nil"/>
          </w:tblBorders>
        </w:tblPrEx>
        <w:tc>
          <w:tcPr>
            <w:gridSpan w:val="3"/>
            <w:tcW w:w="9059" w:type="dxa"/>
            <w:tcBorders>
              <w:top w:val="nil"/>
            </w:tcBorders>
          </w:tcPr>
          <w:p>
            <w:pPr>
              <w:pStyle w:val="0"/>
              <w:jc w:val="both"/>
            </w:pPr>
            <w:r>
              <w:rPr>
                <w:sz w:val="24"/>
              </w:rPr>
              <w:t xml:space="preserve">(п. 12 введен </w:t>
            </w:r>
            <w:r>
              <w:rPr>
                <w:sz w:val="24"/>
              </w:rPr>
              <w:t xml:space="preserve">Приказом</w:t>
            </w:r>
            <w:r>
              <w:rPr>
                <w:sz w:val="24"/>
              </w:rPr>
              <w:t xml:space="preserve"> МЧС России от 16.05.2025 N 417)</w:t>
            </w:r>
          </w:p>
        </w:tc>
      </w:tr>
      <w:tr>
        <w:tblPrEx>
          <w:tblBorders>
            <w:insideH w:val="nil"/>
          </w:tblBorders>
        </w:tblPrEx>
        <w:tc>
          <w:tcPr>
            <w:gridSpan w:val="3"/>
            <w:tcW w:w="9059" w:type="dxa"/>
            <w:tcBorders>
              <w:bottom w:val="nil"/>
            </w:tcBorders>
          </w:tcPr>
          <w:p>
            <w:pPr>
              <w:pStyle w:val="0"/>
              <w:ind w:firstLine="283"/>
              <w:jc w:val="both"/>
            </w:pPr>
            <w:r>
              <w:rPr>
                <w:sz w:val="24"/>
              </w:rPr>
              <w:t xml:space="preserve">Примечание:</w:t>
            </w:r>
          </w:p>
        </w:tc>
      </w:tr>
      <w:tr>
        <w:tblPrEx>
          <w:tblBorders>
            <w:insideH w:val="nil"/>
          </w:tblBorders>
        </w:tblPrEx>
        <w:tc>
          <w:tcPr>
            <w:gridSpan w:val="3"/>
            <w:tcW w:w="9059" w:type="dxa"/>
            <w:tcBorders>
              <w:top w:val="nil"/>
              <w:bottom w:val="nil"/>
            </w:tcBorders>
          </w:tcPr>
          <w:bookmarkStart w:id="404" w:name="P404"/>
          <w:bookmarkEnd w:id="404"/>
          <w:p>
            <w:pPr>
              <w:pStyle w:val="0"/>
              <w:ind w:firstLine="283"/>
              <w:jc w:val="both"/>
            </w:pPr>
            <w:r>
              <w:rPr>
                <w:sz w:val="24"/>
              </w:rPr>
              <w:t xml:space="preserve">&lt;1&gt; Под кабельными сооружениями в настоящем своде правил понимаются тоннели, проходные шахты, этажи, двойные полы, галереи, камеры, используемые для прокладки кабелей (в том числе совместно с другими коммуникациями).</w:t>
            </w:r>
          </w:p>
        </w:tc>
      </w:tr>
      <w:tr>
        <w:tblPrEx>
          <w:tblBorders>
            <w:insideH w:val="nil"/>
          </w:tblBorders>
        </w:tblPrEx>
        <w:tc>
          <w:tcPr>
            <w:gridSpan w:val="3"/>
            <w:tcW w:w="9059" w:type="dxa"/>
            <w:tcBorders>
              <w:top w:val="nil"/>
              <w:bottom w:val="nil"/>
            </w:tcBorders>
          </w:tcPr>
          <w:bookmarkStart w:id="405" w:name="P405"/>
          <w:bookmarkEnd w:id="405"/>
          <w:p>
            <w:pPr>
              <w:pStyle w:val="0"/>
              <w:ind w:firstLine="283"/>
              <w:jc w:val="both"/>
            </w:pPr>
            <w:r>
              <w:rPr>
                <w:sz w:val="24"/>
              </w:rPr>
              <w:t xml:space="preserve">&lt;2&gt; Кабельные сооружения, пространства за подвесными потолками и между двойными полами АУП и СПС не оборудуются (за исключением </w:t>
            </w:r>
            <w:hyperlink w:history="0" w:anchor="P338" w:tooltip="1 Кабельные сооружения &lt;1&gt; электростанций (за исключением частично закрытых кабельных галерей, прокладываемых снаружи зданий, сооружений)">
              <w:r>
                <w:rPr>
                  <w:sz w:val="24"/>
                  <w:color w:val="0000ff"/>
                </w:rPr>
                <w:t xml:space="preserve">пунктов 1</w:t>
              </w:r>
            </w:hyperlink>
            <w:r>
              <w:rPr>
                <w:sz w:val="24"/>
              </w:rPr>
              <w:t xml:space="preserve"> - </w:t>
            </w:r>
            <w:hyperlink w:history="0" w:anchor="P350" w:tooltip="3 Кабельные сооружения подстанций глубокого ввода напряжением 110 - 220 кВ с трансформаторами мощностью">
              <w:r>
                <w:rPr>
                  <w:sz w:val="24"/>
                  <w:color w:val="0000ff"/>
                </w:rPr>
                <w:t xml:space="preserve">3</w:t>
              </w:r>
            </w:hyperlink>
            <w:r>
              <w:rPr>
                <w:sz w:val="24"/>
              </w:rPr>
              <w:t xml:space="preserve"> настоящей таблицы):</w:t>
            </w:r>
          </w:p>
          <w:bookmarkStart w:id="406" w:name="P406"/>
          <w:bookmarkEnd w:id="406"/>
          <w:p>
            <w:pPr>
              <w:pStyle w:val="0"/>
              <w:ind w:firstLine="283"/>
              <w:jc w:val="both"/>
            </w:pPr>
            <w:r>
              <w:rPr>
                <w:sz w:val="24"/>
              </w:rPr>
              <w:t xml:space="preserve">а) при прокладке кабелей (проводов) в стальных трубах или стальных сплошных коробах с открываемыми сплошными крышками, огнестойких коробах, а также при применении иных технических решений, обеспечивающих требуемые эксплуатационные характеристики и сохранение работоспособности в условиях стандартного температурного режима пожара электропроводок систем противопожарной защиты по </w:t>
            </w:r>
            <w:r>
              <w:rPr>
                <w:sz w:val="24"/>
              </w:rPr>
              <w:t xml:space="preserve">ГОСТ Р 53316</w:t>
            </w:r>
            <w:r>
              <w:rPr>
                <w:sz w:val="24"/>
              </w:rPr>
              <w:t xml:space="preserve">;</w:t>
            </w:r>
          </w:p>
          <w:p>
            <w:pPr>
              <w:pStyle w:val="0"/>
              <w:ind w:firstLine="283"/>
              <w:jc w:val="both"/>
            </w:pPr>
            <w:r>
              <w:rPr>
                <w:sz w:val="24"/>
              </w:rPr>
              <w:t xml:space="preserve">б) при прокладке трубопроводов с изоляцией, выполненной из материалов группы горючести НГ и Г1 (в соответствии с требованиями </w:t>
            </w:r>
            <w:r>
              <w:rPr>
                <w:sz w:val="24"/>
              </w:rPr>
              <w:t xml:space="preserve">СП 7.13130</w:t>
            </w:r>
            <w:r>
              <w:rPr>
                <w:sz w:val="24"/>
              </w:rPr>
              <w:t xml:space="preserve"> воздуховоды допускается предусматривать только из материалов группы горючести НГ и Г1);</w:t>
            </w:r>
          </w:p>
          <w:p>
            <w:pPr>
              <w:pStyle w:val="0"/>
              <w:ind w:firstLine="283"/>
              <w:jc w:val="both"/>
            </w:pPr>
            <w:r>
              <w:rPr>
                <w:sz w:val="24"/>
              </w:rPr>
              <w:t xml:space="preserve">в) при прокладке одиночных кабелей (проводов) для питания цепей освещения и организации структурированной кабельной сети;</w:t>
            </w:r>
          </w:p>
          <w:p>
            <w:pPr>
              <w:pStyle w:val="0"/>
              <w:ind w:firstLine="283"/>
              <w:jc w:val="both"/>
            </w:pPr>
            <w:r>
              <w:rPr>
                <w:sz w:val="24"/>
              </w:rPr>
              <w:t xml:space="preserve">г) при прокладке кабелей (проводов) с общим объемом горючей массы менее 1,5 л на 1 м кабельной линии (электропроводки) за подвесными потолками, выполненными из материалов группы горючести НГ и Г1.</w:t>
            </w:r>
          </w:p>
        </w:tc>
      </w:tr>
      <w:tr>
        <w:tblPrEx>
          <w:tblBorders>
            <w:insideH w:val="nil"/>
          </w:tblBorders>
        </w:tblPrEx>
        <w:tc>
          <w:tcPr>
            <w:gridSpan w:val="3"/>
            <w:tcW w:w="9059" w:type="dxa"/>
            <w:tcBorders>
              <w:top w:val="nil"/>
              <w:bottom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blPrEx>
          <w:tblBorders>
            <w:insideH w:val="nil"/>
          </w:tblBorders>
        </w:tblPrEx>
        <w:tc>
          <w:tcPr>
            <w:gridSpan w:val="3"/>
            <w:tcW w:w="9059" w:type="dxa"/>
            <w:tcBorders>
              <w:top w:val="nil"/>
              <w:bottom w:val="nil"/>
            </w:tcBorders>
          </w:tcPr>
          <w:bookmarkStart w:id="411" w:name="P411"/>
          <w:bookmarkEnd w:id="411"/>
          <w:p>
            <w:pPr>
              <w:pStyle w:val="0"/>
              <w:ind w:firstLine="283"/>
              <w:jc w:val="both"/>
            </w:pPr>
            <w:r>
              <w:rPr>
                <w:sz w:val="24"/>
              </w:rPr>
              <w:t xml:space="preserve">&lt;3&gt; Объем горючей массы изоляции кабелей (проводов) определяется по методике </w:t>
            </w:r>
            <w:r>
              <w:rPr>
                <w:sz w:val="24"/>
              </w:rPr>
              <w:t xml:space="preserve">ГОСТ IEC 60332-3-22</w:t>
            </w:r>
            <w:r>
              <w:rPr>
                <w:sz w:val="24"/>
              </w:rPr>
              <w:t xml:space="preserve">.</w:t>
            </w:r>
          </w:p>
        </w:tc>
      </w:tr>
      <w:tr>
        <w:tblPrEx>
          <w:tblBorders>
            <w:insideH w:val="nil"/>
          </w:tblBorders>
        </w:tblPrEx>
        <w:tc>
          <w:tcPr>
            <w:gridSpan w:val="3"/>
            <w:tcW w:w="9059" w:type="dxa"/>
            <w:tcBorders>
              <w:top w:val="nil"/>
              <w:bottom w:val="nil"/>
            </w:tcBorders>
          </w:tcPr>
          <w:bookmarkStart w:id="412" w:name="P412"/>
          <w:bookmarkEnd w:id="412"/>
          <w:p>
            <w:pPr>
              <w:pStyle w:val="0"/>
              <w:ind w:firstLine="283"/>
              <w:jc w:val="both"/>
            </w:pPr>
            <w:r>
              <w:rPr>
                <w:sz w:val="24"/>
              </w:rPr>
              <w:t xml:space="preserve">&lt;4&gt; Требования </w:t>
            </w:r>
            <w:hyperlink w:history="0" w:anchor="P387" w:tooltip="10.1 Трубопроводов с изоляцией, выполненной из материалов группы горючести Г2 - Г4, независимо от массы данных материалов &lt;4&gt;">
              <w:r>
                <w:rPr>
                  <w:sz w:val="24"/>
                  <w:color w:val="0000ff"/>
                </w:rPr>
                <w:t xml:space="preserve">пунктов 10.1</w:t>
              </w:r>
            </w:hyperlink>
            <w:r>
              <w:rPr>
                <w:sz w:val="24"/>
              </w:rPr>
              <w:t xml:space="preserve"> и </w:t>
            </w:r>
            <w:hyperlink w:history="0" w:anchor="P390" w:tooltip="10.2 Кабелей (проводов) с объемом горючей массы 7 и более литров на метр кабельной линии (электропроводки) &lt;4&gt;">
              <w:r>
                <w:rPr>
                  <w:sz w:val="24"/>
                  <w:color w:val="0000ff"/>
                </w:rPr>
                <w:t xml:space="preserve">10.2</w:t>
              </w:r>
            </w:hyperlink>
            <w:r>
              <w:rPr>
                <w:sz w:val="24"/>
              </w:rPr>
              <w:t xml:space="preserve"> настоящей таблицы (с учетом </w:t>
            </w:r>
            <w:hyperlink w:history="0" w:anchor="P405" w:tooltip="&lt;2&gt; Кабельные сооружения, пространства за подвесными потолками и между двойными полами АУП и СПС не оборудуются (за исключением пунктов 1 - 3 настоящей таблицы):">
              <w:r>
                <w:rPr>
                  <w:sz w:val="24"/>
                  <w:color w:val="0000ff"/>
                </w:rPr>
                <w:t xml:space="preserve">пункта 2</w:t>
              </w:r>
            </w:hyperlink>
            <w:r>
              <w:rPr>
                <w:sz w:val="24"/>
              </w:rPr>
              <w:t xml:space="preserve"> настоящих примечаний) в части применения АУП в пространствах за подвесными потолками (в зависимости от параметров пожарной нагрузки) распространяются на пространства за подвесными потолками, расположенные:</w:t>
            </w:r>
          </w:p>
          <w:p>
            <w:pPr>
              <w:pStyle w:val="0"/>
              <w:ind w:firstLine="283"/>
              <w:jc w:val="both"/>
            </w:pPr>
            <w:r>
              <w:rPr>
                <w:sz w:val="24"/>
              </w:rPr>
              <w:t xml:space="preserve">в зданиях (помещениях), подлежащих в целом защите АУП;</w:t>
            </w:r>
          </w:p>
          <w:p>
            <w:pPr>
              <w:pStyle w:val="0"/>
              <w:ind w:firstLine="283"/>
              <w:jc w:val="both"/>
            </w:pPr>
            <w:r>
              <w:rPr>
                <w:sz w:val="24"/>
              </w:rPr>
              <w:t xml:space="preserve">в эвакуационных коридорах, холлах, фойе, вестибюлях зданий любого назначения;</w:t>
            </w:r>
          </w:p>
          <w:p>
            <w:pPr>
              <w:pStyle w:val="0"/>
              <w:ind w:firstLine="283"/>
              <w:jc w:val="both"/>
            </w:pPr>
            <w:r>
              <w:rPr>
                <w:sz w:val="24"/>
              </w:rPr>
              <w:t xml:space="preserve">в зальных помещениях с посадочными местами, рассчитанных на пребывание 50 и более человек;</w:t>
            </w:r>
          </w:p>
          <w:p>
            <w:pPr>
              <w:pStyle w:val="0"/>
              <w:ind w:firstLine="283"/>
              <w:jc w:val="both"/>
            </w:pPr>
            <w:r>
              <w:rPr>
                <w:sz w:val="24"/>
              </w:rPr>
              <w:t xml:space="preserve">в зданиях (помещениях) классов функциональной пожарной опасности Ф1.1 и Ф4.1;</w:t>
            </w:r>
          </w:p>
          <w:p>
            <w:pPr>
              <w:pStyle w:val="0"/>
              <w:ind w:firstLine="283"/>
              <w:jc w:val="both"/>
            </w:pPr>
            <w:r>
              <w:rPr>
                <w:sz w:val="24"/>
              </w:rPr>
              <w:t xml:space="preserve">в помещениях площадью 50 м2 и более с постоянным или временным пребыванием людей числом более одного человека на 1 м2 площади помещений, не занятой оборудованием и предметами интерьера.</w:t>
            </w:r>
          </w:p>
          <w:p>
            <w:pPr>
              <w:pStyle w:val="0"/>
              <w:ind w:firstLine="283"/>
              <w:jc w:val="both"/>
            </w:pPr>
            <w:r>
              <w:rPr>
                <w:sz w:val="24"/>
              </w:rPr>
              <w:t xml:space="preserve">Допускается не оборудовать пространства за подвесными потолками и между двойными полами АУП при прокладке в них трубопроводов с изоляцией, выполненной из материалов группы горючести Г2, при отсутствии в указанных пространствах кабелей (проводов) или их прокладке согласно </w:t>
            </w:r>
            <w:hyperlink w:history="0" w:anchor="P406" w:tooltip="а) при прокладке кабелей (проводов) в стальных трубах или стальных сплошных коробах с открываемыми сплошными крышками, огнестойких коробах, а также при применении иных технических решений, обеспечивающих требуемые эксплуатационные характеристики и сохранение работоспособности в условиях стандартного температурного режима пожара электропроводок систем противопожарной защиты по ГОСТ Р 53316;">
              <w:r>
                <w:rPr>
                  <w:sz w:val="24"/>
                  <w:color w:val="0000ff"/>
                </w:rPr>
                <w:t xml:space="preserve">подпункту "а"</w:t>
              </w:r>
            </w:hyperlink>
            <w:r>
              <w:rPr>
                <w:sz w:val="24"/>
              </w:rPr>
              <w:t xml:space="preserve"> примечания 2.</w:t>
            </w:r>
          </w:p>
          <w:p>
            <w:pPr>
              <w:pStyle w:val="0"/>
              <w:ind w:firstLine="283"/>
              <w:jc w:val="both"/>
            </w:pPr>
            <w:r>
              <w:rPr>
                <w:sz w:val="24"/>
              </w:rPr>
              <w:t xml:space="preserve">В зданиях класса функциональной пожарной опасности Ф5 в пространствах за подвесными потолками и между двойными полами, подлежащих защите АУП (за исключением указанных пространств на путях эвакуации - в коридорах, холлах, фойе, вестибюлях), допускается вместо АУП применение УПА в сочетании с СПС.</w:t>
            </w:r>
          </w:p>
        </w:tc>
      </w:tr>
      <w:tr>
        <w:tblPrEx>
          <w:tblBorders>
            <w:insideH w:val="nil"/>
          </w:tblBorders>
        </w:tblPrEx>
        <w:tc>
          <w:tcPr>
            <w:gridSpan w:val="3"/>
            <w:tcW w:w="9059" w:type="dxa"/>
            <w:tcBorders>
              <w:top w:val="nil"/>
              <w:bottom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blPrEx>
          <w:tblBorders>
            <w:insideH w:val="nil"/>
          </w:tblBorders>
        </w:tblPrEx>
        <w:tc>
          <w:tcPr>
            <w:gridSpan w:val="3"/>
            <w:tcW w:w="9059" w:type="dxa"/>
            <w:tcBorders>
              <w:top w:val="nil"/>
              <w:bottom w:val="nil"/>
            </w:tcBorders>
          </w:tcPr>
          <w:bookmarkStart w:id="421" w:name="P421"/>
          <w:bookmarkEnd w:id="421"/>
          <w:p>
            <w:pPr>
              <w:pStyle w:val="0"/>
              <w:ind w:firstLine="283"/>
              <w:jc w:val="both"/>
            </w:pPr>
            <w:r>
              <w:rPr>
                <w:sz w:val="24"/>
              </w:rPr>
              <w:t xml:space="preserve">&lt;5&gt; Для отдельно стоящих строительных бытовок (вагончиков) для временного проживания людей, а также для сгруппированных и расположенных не более чем в два уровня по высоте, при организации выхода непосредственно наружу из каждой бытовки (вагончика) допускается вместо СПС применять автономные дымовые пожарные извещатели.</w:t>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bl>
    <w:p>
      <w:pPr>
        <w:pStyle w:val="0"/>
        <w:jc w:val="both"/>
      </w:pPr>
      <w:r>
        <w:rPr>
          <w:sz w:val="24"/>
        </w:rPr>
      </w:r>
    </w:p>
    <w:bookmarkStart w:id="424" w:name="P424"/>
    <w:bookmarkEnd w:id="424"/>
    <w:p>
      <w:pPr>
        <w:pStyle w:val="0"/>
        <w:jc w:val="both"/>
      </w:pPr>
      <w:r>
        <w:rPr>
          <w:sz w:val="24"/>
        </w:rPr>
        <w:t xml:space="preserve">Таблица 3 - Помещения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89"/>
        <w:gridCol w:w="2429"/>
        <w:gridCol w:w="2041"/>
      </w:tblGrid>
      <w:tr>
        <w:tc>
          <w:tcPr>
            <w:tcW w:w="4589" w:type="dxa"/>
            <w:vMerge w:val="restart"/>
          </w:tcPr>
          <w:p>
            <w:pPr>
              <w:pStyle w:val="0"/>
              <w:jc w:val="center"/>
            </w:pPr>
            <w:r>
              <w:rPr>
                <w:sz w:val="24"/>
              </w:rPr>
              <w:t xml:space="preserve">Объект защиты</w:t>
            </w:r>
          </w:p>
        </w:tc>
        <w:tc>
          <w:tcPr>
            <w:tcW w:w="2429" w:type="dxa"/>
          </w:tcPr>
          <w:p>
            <w:pPr>
              <w:pStyle w:val="0"/>
              <w:jc w:val="center"/>
            </w:pPr>
            <w:r>
              <w:rPr>
                <w:sz w:val="24"/>
              </w:rPr>
              <w:t xml:space="preserve">АУП</w:t>
            </w:r>
          </w:p>
        </w:tc>
        <w:tc>
          <w:tcPr>
            <w:tcW w:w="2041" w:type="dxa"/>
          </w:tcPr>
          <w:p>
            <w:pPr>
              <w:pStyle w:val="0"/>
              <w:jc w:val="center"/>
            </w:pPr>
            <w:r>
              <w:rPr>
                <w:sz w:val="24"/>
              </w:rPr>
              <w:t xml:space="preserve">СПС</w:t>
            </w:r>
          </w:p>
        </w:tc>
      </w:tr>
      <w:tr>
        <w:tc>
          <w:tcPr>
            <w:vMerge w:val="continue"/>
          </w:tcPr>
          <w:p/>
        </w:tc>
        <w:tc>
          <w:tcPr>
            <w:gridSpan w:val="2"/>
            <w:tcW w:w="4470" w:type="dxa"/>
          </w:tcPr>
          <w:p>
            <w:pPr>
              <w:pStyle w:val="0"/>
              <w:jc w:val="center"/>
            </w:pPr>
            <w:r>
              <w:rPr>
                <w:sz w:val="24"/>
              </w:rPr>
              <w:t xml:space="preserve">Нормативный показатель</w:t>
            </w:r>
          </w:p>
        </w:tc>
      </w:tr>
      <w:tr>
        <w:tc>
          <w:tcPr>
            <w:gridSpan w:val="3"/>
            <w:tcW w:w="9059" w:type="dxa"/>
          </w:tcPr>
          <w:p>
            <w:pPr>
              <w:pStyle w:val="0"/>
              <w:jc w:val="center"/>
            </w:pPr>
            <w:r>
              <w:rPr>
                <w:sz w:val="24"/>
              </w:rPr>
              <w:t xml:space="preserve">Помещения складского назначения </w:t>
            </w:r>
            <w:hyperlink w:history="0" w:anchor="P734" w:tooltip="&lt;1&gt; Дополнительные требования по защите помещений складов нефти и нефтепродуктов изложены в СП 155.13130.">
              <w:r>
                <w:rPr>
                  <w:sz w:val="24"/>
                  <w:color w:val="0000ff"/>
                </w:rPr>
                <w:t xml:space="preserve">&lt;1&gt;</w:t>
              </w:r>
            </w:hyperlink>
          </w:p>
        </w:tc>
      </w:tr>
      <w:tr>
        <w:tc>
          <w:tcPr>
            <w:tcW w:w="4589" w:type="dxa"/>
          </w:tcPr>
          <w:p>
            <w:pPr>
              <w:pStyle w:val="0"/>
              <w:jc w:val="both"/>
            </w:pPr>
            <w:r>
              <w:rPr>
                <w:sz w:val="24"/>
              </w:rPr>
              <w:t xml:space="preserve">1 Категории А и Б по взрывопожарной опасности (кроме помещений, расположенных в зданиях и сооружениях по переработке и хранению зерна)</w:t>
            </w:r>
          </w:p>
        </w:tc>
        <w:tc>
          <w:tcPr>
            <w:tcW w:w="2429" w:type="dxa"/>
            <w:vAlign w:val="center"/>
          </w:tcPr>
          <w:p>
            <w:pPr>
              <w:pStyle w:val="0"/>
              <w:jc w:val="center"/>
            </w:pPr>
            <w:r>
              <w:rPr>
                <w:sz w:val="24"/>
              </w:rPr>
              <w:t xml:space="preserve">300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300 м</w:t>
            </w:r>
            <w:r>
              <w:rPr>
                <w:sz w:val="24"/>
                <w:vertAlign w:val="superscript"/>
              </w:rPr>
              <w:t xml:space="preserve">2</w:t>
            </w:r>
          </w:p>
        </w:tc>
      </w:tr>
      <w:tr>
        <w:tblPrEx>
          <w:tblBorders>
            <w:insideH w:val="nil"/>
          </w:tblBorders>
        </w:tblPrEx>
        <w:tc>
          <w:tcPr>
            <w:tcW w:w="4589" w:type="dxa"/>
            <w:tcBorders>
              <w:bottom w:val="nil"/>
            </w:tcBorders>
          </w:tcPr>
          <w:bookmarkStart w:id="434" w:name="P434"/>
          <w:bookmarkEnd w:id="434"/>
          <w:p>
            <w:pPr>
              <w:pStyle w:val="0"/>
              <w:jc w:val="both"/>
            </w:pPr>
            <w:r>
              <w:rPr>
                <w:sz w:val="24"/>
              </w:rPr>
              <w:t xml:space="preserve">2 Для хранения каучука, целлулоида и изделий из него, спичек, щелочных металлов, пиротехнических изделий</w:t>
            </w:r>
          </w:p>
        </w:tc>
        <w:tc>
          <w:tcPr>
            <w:tcW w:w="2429" w:type="dxa"/>
            <w:vAlign w:val="center"/>
            <w:tcBorders>
              <w:bottom w:val="nil"/>
            </w:tcBorders>
          </w:tcPr>
          <w:p>
            <w:pPr>
              <w:pStyle w:val="0"/>
              <w:jc w:val="center"/>
            </w:pPr>
            <w:r>
              <w:rPr>
                <w:sz w:val="24"/>
              </w:rPr>
              <w:t xml:space="preserve">Независимо от площади</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c>
          <w:tcPr>
            <w:tcW w:w="4589" w:type="dxa"/>
          </w:tcPr>
          <w:bookmarkStart w:id="438" w:name="P438"/>
          <w:bookmarkEnd w:id="438"/>
          <w:p>
            <w:pPr>
              <w:pStyle w:val="0"/>
              <w:jc w:val="both"/>
            </w:pPr>
            <w:r>
              <w:rPr>
                <w:sz w:val="24"/>
              </w:rPr>
              <w:t xml:space="preserve">3 Для хранения шерсти, меха и изделий из них; горючих материалов с малой (менее 3 кг/м</w:t>
            </w:r>
            <w:r>
              <w:rPr>
                <w:sz w:val="24"/>
                <w:vertAlign w:val="superscript"/>
              </w:rPr>
              <w:t xml:space="preserve">3</w:t>
            </w:r>
            <w:r>
              <w:rPr>
                <w:sz w:val="24"/>
              </w:rPr>
              <w:t xml:space="preserve">) насыпной плотностью (стационарных аэровзвесей); фото-, кино-, аудиопленки на горючей основе</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blPrEx>
          <w:tblBorders>
            <w:insideH w:val="nil"/>
          </w:tblBorders>
        </w:tblPrEx>
        <w:tc>
          <w:tcPr>
            <w:tcW w:w="4589" w:type="dxa"/>
            <w:tcBorders>
              <w:bottom w:val="nil"/>
            </w:tcBorders>
          </w:tcPr>
          <w:p>
            <w:pPr>
              <w:pStyle w:val="0"/>
              <w:jc w:val="both"/>
            </w:pPr>
            <w:r>
              <w:rPr>
                <w:sz w:val="24"/>
              </w:rPr>
              <w:t xml:space="preserve">4 Категории В1 по пожарной опасности (кроме указанных в </w:t>
            </w:r>
            <w:hyperlink w:history="0" w:anchor="P434" w:tooltip="2 Для хранения каучука, целлулоида и изделий из него, спичек, щелочных металлов, пиротехнических изделий">
              <w:r>
                <w:rPr>
                  <w:sz w:val="24"/>
                  <w:color w:val="0000ff"/>
                </w:rPr>
                <w:t xml:space="preserve">пунктах 2</w:t>
              </w:r>
            </w:hyperlink>
            <w:r>
              <w:rPr>
                <w:sz w:val="24"/>
              </w:rPr>
              <w:t xml:space="preserve">, </w:t>
            </w:r>
            <w:hyperlink w:history="0" w:anchor="P438" w:tooltip="3 Для хранения шерсти, меха и изделий из них; горючих материалов с малой (менее 3 кг/м3) насыпной плотностью (стационарных аэровзвесей); фото-, кино-, аудиопленки на горючей основе">
              <w:r>
                <w:rPr>
                  <w:sz w:val="24"/>
                  <w:color w:val="0000ff"/>
                </w:rPr>
                <w:t xml:space="preserve">3</w:t>
              </w:r>
            </w:hyperlink>
            <w:r>
              <w:rPr>
                <w:sz w:val="24"/>
              </w:rPr>
              <w:t xml:space="preserve"> настоящей таблицы и помещений, расположенных в зданиях и сооружениях по переработке и хранению зерна, овощей и фруктов, в животноводческих, птицеводческих и звероводческих зданиях) при их размещении:</w:t>
            </w:r>
          </w:p>
        </w:tc>
        <w:tc>
          <w:tcPr>
            <w:tcW w:w="2429" w:type="dxa"/>
            <w:vAlign w:val="center"/>
            <w:tcBorders>
              <w:bottom w:val="nil"/>
            </w:tcBorders>
          </w:tcPr>
          <w:p>
            <w:pPr>
              <w:pStyle w:val="0"/>
              <w:jc w:val="center"/>
            </w:pPr>
            <w:r>
              <w:rPr>
                <w:sz w:val="24"/>
              </w:rPr>
            </w:r>
          </w:p>
        </w:tc>
        <w:tc>
          <w:tcPr>
            <w:tcW w:w="2041" w:type="dxa"/>
            <w:vAlign w:val="center"/>
            <w:tcBorders>
              <w:bottom w:val="nil"/>
            </w:tcBorders>
          </w:tcPr>
          <w:p>
            <w:pPr>
              <w:pStyle w:val="0"/>
              <w:jc w:val="center"/>
            </w:pPr>
            <w:r>
              <w:rPr>
                <w:sz w:val="24"/>
              </w:rPr>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c>
          <w:tcPr>
            <w:tcW w:w="4589" w:type="dxa"/>
          </w:tcPr>
          <w:p>
            <w:pPr>
              <w:pStyle w:val="0"/>
              <w:jc w:val="both"/>
            </w:pPr>
            <w:r>
              <w:rPr>
                <w:sz w:val="24"/>
              </w:rPr>
              <w:t xml:space="preserve">4.1 В цокольном, заглубленном более чем на 0,5 м, и подвальном этажах</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4.2 В надземных этажах</w:t>
            </w:r>
          </w:p>
        </w:tc>
        <w:tc>
          <w:tcPr>
            <w:tcW w:w="2429" w:type="dxa"/>
            <w:vAlign w:val="center"/>
          </w:tcPr>
          <w:p>
            <w:pPr>
              <w:pStyle w:val="0"/>
              <w:jc w:val="center"/>
            </w:pPr>
            <w:r>
              <w:rPr>
                <w:sz w:val="24"/>
              </w:rPr>
              <w:t xml:space="preserve">300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300 м</w:t>
            </w:r>
            <w:r>
              <w:rPr>
                <w:sz w:val="24"/>
                <w:vertAlign w:val="superscript"/>
              </w:rPr>
              <w:t xml:space="preserve">2</w:t>
            </w:r>
          </w:p>
        </w:tc>
      </w:tr>
      <w:tr>
        <w:tblPrEx>
          <w:tblBorders>
            <w:insideH w:val="nil"/>
          </w:tblBorders>
        </w:tblPrEx>
        <w:tc>
          <w:tcPr>
            <w:tcW w:w="4589" w:type="dxa"/>
            <w:tcBorders>
              <w:bottom w:val="nil"/>
            </w:tcBorders>
          </w:tcPr>
          <w:p>
            <w:pPr>
              <w:pStyle w:val="0"/>
              <w:jc w:val="both"/>
            </w:pPr>
            <w:r>
              <w:rPr>
                <w:sz w:val="24"/>
              </w:rPr>
              <w:t xml:space="preserve">5 Категорий В2 - В3 по пожарной опасности (кроме указанных в </w:t>
            </w:r>
            <w:hyperlink w:history="0" w:anchor="P434" w:tooltip="2 Для хранения каучука, целлулоида и изделий из него, спичек, щелочных металлов, пиротехнических изделий">
              <w:r>
                <w:rPr>
                  <w:sz w:val="24"/>
                  <w:color w:val="0000ff"/>
                </w:rPr>
                <w:t xml:space="preserve">пунктах 2</w:t>
              </w:r>
            </w:hyperlink>
            <w:r>
              <w:rPr>
                <w:sz w:val="24"/>
              </w:rPr>
              <w:t xml:space="preserve">, </w:t>
            </w:r>
            <w:hyperlink w:history="0" w:anchor="P438" w:tooltip="3 Для хранения шерсти, меха и изделий из них; горючих материалов с малой (менее 3 кг/м3) насыпной плотностью (стационарных аэровзвесей); фото-, кино-, аудиопленки на горючей основе">
              <w:r>
                <w:rPr>
                  <w:sz w:val="24"/>
                  <w:color w:val="0000ff"/>
                </w:rPr>
                <w:t xml:space="preserve">3</w:t>
              </w:r>
            </w:hyperlink>
            <w:r>
              <w:rPr>
                <w:sz w:val="24"/>
              </w:rPr>
              <w:t xml:space="preserve"> настоящей таблицы и помещений, расположенных в зданиях и сооружениях по переработке и хранению зерна, овощей и фруктов, в животноводческих, птицеводческих и звероводческих зданиях) при их размещении:</w:t>
            </w:r>
          </w:p>
        </w:tc>
        <w:tc>
          <w:tcPr>
            <w:tcW w:w="2429" w:type="dxa"/>
            <w:vAlign w:val="center"/>
            <w:tcBorders>
              <w:bottom w:val="nil"/>
            </w:tcBorders>
          </w:tcPr>
          <w:p>
            <w:pPr>
              <w:pStyle w:val="0"/>
              <w:jc w:val="center"/>
            </w:pPr>
            <w:r>
              <w:rPr>
                <w:sz w:val="24"/>
              </w:rPr>
            </w:r>
          </w:p>
        </w:tc>
        <w:tc>
          <w:tcPr>
            <w:tcW w:w="2041" w:type="dxa"/>
            <w:vAlign w:val="center"/>
            <w:tcBorders>
              <w:bottom w:val="nil"/>
            </w:tcBorders>
          </w:tcPr>
          <w:p>
            <w:pPr>
              <w:pStyle w:val="0"/>
              <w:jc w:val="center"/>
            </w:pPr>
            <w:r>
              <w:rPr>
                <w:sz w:val="24"/>
              </w:rPr>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c>
          <w:tcPr>
            <w:tcW w:w="4589" w:type="dxa"/>
          </w:tcPr>
          <w:p>
            <w:pPr>
              <w:pStyle w:val="0"/>
              <w:jc w:val="both"/>
            </w:pPr>
            <w:r>
              <w:rPr>
                <w:sz w:val="24"/>
              </w:rPr>
              <w:t xml:space="preserve">5.1 В цокольном, заглубленном более чем на 0,5 м, и подвальном этажах</w:t>
            </w:r>
          </w:p>
        </w:tc>
        <w:tc>
          <w:tcPr>
            <w:tcW w:w="2429" w:type="dxa"/>
            <w:vAlign w:val="center"/>
          </w:tcPr>
          <w:p>
            <w:pPr>
              <w:pStyle w:val="0"/>
              <w:jc w:val="center"/>
            </w:pPr>
            <w:r>
              <w:rPr>
                <w:sz w:val="24"/>
              </w:rPr>
              <w:t xml:space="preserve">300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300 м</w:t>
            </w:r>
            <w:r>
              <w:rPr>
                <w:sz w:val="24"/>
                <w:vertAlign w:val="superscript"/>
              </w:rPr>
              <w:t xml:space="preserve">2</w:t>
            </w:r>
          </w:p>
        </w:tc>
      </w:tr>
      <w:tr>
        <w:tc>
          <w:tcPr>
            <w:tcW w:w="4589" w:type="dxa"/>
          </w:tcPr>
          <w:p>
            <w:pPr>
              <w:pStyle w:val="0"/>
              <w:jc w:val="both"/>
            </w:pPr>
            <w:r>
              <w:rPr>
                <w:sz w:val="24"/>
              </w:rPr>
              <w:t xml:space="preserve">5.2 В надземных этажах</w:t>
            </w:r>
          </w:p>
        </w:tc>
        <w:tc>
          <w:tcPr>
            <w:tcW w:w="2429" w:type="dxa"/>
            <w:vAlign w:val="center"/>
          </w:tcPr>
          <w:p>
            <w:pPr>
              <w:pStyle w:val="0"/>
              <w:jc w:val="center"/>
            </w:pPr>
            <w:r>
              <w:rPr>
                <w:sz w:val="24"/>
              </w:rPr>
              <w:t xml:space="preserve">1000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1000 м</w:t>
            </w:r>
            <w:r>
              <w:rPr>
                <w:sz w:val="24"/>
                <w:vertAlign w:val="superscript"/>
              </w:rPr>
              <w:t xml:space="preserve">2</w:t>
            </w:r>
          </w:p>
        </w:tc>
      </w:tr>
      <w:tr>
        <w:tc>
          <w:tcPr>
            <w:tcW w:w="4589" w:type="dxa"/>
          </w:tcPr>
          <w:p>
            <w:pPr>
              <w:pStyle w:val="0"/>
              <w:jc w:val="both"/>
            </w:pPr>
            <w:r>
              <w:rPr>
                <w:sz w:val="24"/>
              </w:rPr>
              <w:t xml:space="preserve">6 Помещения охлаждаемых (холодильных) камер промышленных холодильников</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gridSpan w:val="3"/>
            <w:tcW w:w="9059" w:type="dxa"/>
          </w:tcPr>
          <w:p>
            <w:pPr>
              <w:pStyle w:val="0"/>
              <w:jc w:val="center"/>
            </w:pPr>
            <w:r>
              <w:rPr>
                <w:sz w:val="24"/>
              </w:rPr>
              <w:t xml:space="preserve">Производственные помещения</w:t>
            </w:r>
          </w:p>
        </w:tc>
      </w:tr>
      <w:tr>
        <w:tc>
          <w:tcPr>
            <w:tcW w:w="4589" w:type="dxa"/>
          </w:tcPr>
          <w:p>
            <w:pPr>
              <w:pStyle w:val="0"/>
              <w:jc w:val="both"/>
            </w:pPr>
            <w:r>
              <w:rPr>
                <w:sz w:val="24"/>
              </w:rPr>
              <w:t xml:space="preserve">7 Категории А и Б по взрывопожарной опасности с обращением легковоспламеняющихся и горючих жидкостей, сжиженных горючих газов, горючих пылей и волокон (кроме указанных в </w:t>
            </w:r>
            <w:hyperlink w:history="0" w:anchor="P518" w:tooltip="11 Маслоподвалы">
              <w:r>
                <w:rPr>
                  <w:sz w:val="24"/>
                  <w:color w:val="0000ff"/>
                </w:rPr>
                <w:t xml:space="preserve">пункте 11</w:t>
              </w:r>
            </w:hyperlink>
            <w:r>
              <w:rPr>
                <w:sz w:val="24"/>
              </w:rPr>
              <w:t xml:space="preserve"> настоящей таблицы и помещений, расположенных в зданиях и сооружениях по переработке и хранению зерна):</w:t>
            </w:r>
          </w:p>
        </w:tc>
        <w:tc>
          <w:tcPr>
            <w:tcW w:w="2429" w:type="dxa"/>
            <w:vAlign w:val="center"/>
          </w:tcPr>
          <w:p>
            <w:pPr>
              <w:pStyle w:val="0"/>
              <w:jc w:val="center"/>
            </w:pPr>
            <w:r>
              <w:rPr>
                <w:sz w:val="24"/>
              </w:rPr>
              <w:t xml:space="preserve">300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300 м</w:t>
            </w:r>
            <w:r>
              <w:rPr>
                <w:sz w:val="24"/>
                <w:vertAlign w:val="superscript"/>
              </w:rPr>
              <w:t xml:space="preserve">2</w:t>
            </w:r>
          </w:p>
        </w:tc>
      </w:tr>
      <w:tr>
        <w:tc>
          <w:tcPr>
            <w:tcW w:w="4589" w:type="dxa"/>
          </w:tcPr>
          <w:p>
            <w:pPr>
              <w:pStyle w:val="0"/>
              <w:jc w:val="both"/>
            </w:pPr>
            <w:r>
              <w:rPr>
                <w:sz w:val="24"/>
              </w:rPr>
              <w:t xml:space="preserve">7.1 Производственные помещения категории А по взрывопожарной опасности с обращением только горючих газов (за исключением сжиженных горючих газов) при отсутствии иной пожарной нагрузки</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p>
            <w:pPr>
              <w:pStyle w:val="0"/>
              <w:jc w:val="both"/>
            </w:pPr>
            <w:r>
              <w:rPr>
                <w:sz w:val="24"/>
              </w:rPr>
              <w:t xml:space="preserve">7.2 Производственные помещения категории А по взрывопожарной опасности с обращением горючих газов (за исключением сжиженных горючих газов) при наличии иной пожарной нагрузки в помещении. При величине удельной пожарной нагрузки:</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7.2.1 Более 2200 МДж/м</w:t>
            </w:r>
            <w:r>
              <w:rPr>
                <w:sz w:val="24"/>
                <w:vertAlign w:val="superscript"/>
              </w:rPr>
              <w:t xml:space="preserve">2</w:t>
            </w:r>
          </w:p>
        </w:tc>
        <w:tc>
          <w:tcPr>
            <w:tcW w:w="2429" w:type="dxa"/>
            <w:vAlign w:val="center"/>
          </w:tcPr>
          <w:p>
            <w:pPr>
              <w:pStyle w:val="0"/>
              <w:jc w:val="center"/>
            </w:pPr>
            <w:r>
              <w:rPr>
                <w:sz w:val="24"/>
              </w:rPr>
              <w:t xml:space="preserve">300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300 м</w:t>
            </w:r>
            <w:r>
              <w:rPr>
                <w:sz w:val="24"/>
                <w:vertAlign w:val="superscript"/>
              </w:rPr>
              <w:t xml:space="preserve">2</w:t>
            </w:r>
          </w:p>
        </w:tc>
      </w:tr>
      <w:tr>
        <w:tc>
          <w:tcPr>
            <w:tcW w:w="4589" w:type="dxa"/>
          </w:tcPr>
          <w:p>
            <w:pPr>
              <w:pStyle w:val="0"/>
              <w:jc w:val="both"/>
            </w:pPr>
            <w:r>
              <w:rPr>
                <w:sz w:val="24"/>
              </w:rPr>
              <w:t xml:space="preserve">7.2.2 От 181 до 2200 МДж/м</w:t>
            </w:r>
            <w:r>
              <w:rPr>
                <w:sz w:val="24"/>
                <w:vertAlign w:val="superscript"/>
              </w:rPr>
              <w:t xml:space="preserve">2</w:t>
            </w:r>
          </w:p>
        </w:tc>
        <w:tc>
          <w:tcPr>
            <w:tcW w:w="2429" w:type="dxa"/>
            <w:vAlign w:val="center"/>
          </w:tcPr>
          <w:p>
            <w:pPr>
              <w:pStyle w:val="0"/>
              <w:jc w:val="center"/>
            </w:pPr>
            <w:r>
              <w:rPr>
                <w:sz w:val="24"/>
              </w:rPr>
              <w:t xml:space="preserve">1000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1000 м</w:t>
            </w:r>
            <w:r>
              <w:rPr>
                <w:sz w:val="24"/>
                <w:vertAlign w:val="superscript"/>
              </w:rPr>
              <w:t xml:space="preserve">2</w:t>
            </w:r>
          </w:p>
        </w:tc>
      </w:tr>
      <w:tr>
        <w:tc>
          <w:tcPr>
            <w:tcW w:w="4589" w:type="dxa"/>
          </w:tcPr>
          <w:p>
            <w:pPr>
              <w:pStyle w:val="0"/>
              <w:jc w:val="both"/>
            </w:pPr>
            <w:r>
              <w:rPr>
                <w:sz w:val="24"/>
              </w:rPr>
              <w:t xml:space="preserve">7.2.3 180 МДж/м</w:t>
            </w:r>
            <w:r>
              <w:rPr>
                <w:sz w:val="24"/>
                <w:vertAlign w:val="superscript"/>
              </w:rPr>
              <w:t xml:space="preserve">2</w:t>
            </w:r>
            <w:r>
              <w:rPr>
                <w:sz w:val="24"/>
              </w:rPr>
              <w:t xml:space="preserve"> и менее</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p>
            <w:pPr>
              <w:pStyle w:val="0"/>
              <w:jc w:val="both"/>
            </w:pPr>
            <w:r>
              <w:rPr>
                <w:sz w:val="24"/>
              </w:rPr>
              <w:t xml:space="preserve">8 С наличием щелочных металлов при размещении:</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8.1 В цокольном этаже, заглубленном более чем на 0,5 м</w:t>
            </w:r>
          </w:p>
        </w:tc>
        <w:tc>
          <w:tcPr>
            <w:tcW w:w="2429" w:type="dxa"/>
            <w:vAlign w:val="center"/>
          </w:tcPr>
          <w:p>
            <w:pPr>
              <w:pStyle w:val="0"/>
              <w:jc w:val="center"/>
            </w:pPr>
            <w:r>
              <w:rPr>
                <w:sz w:val="24"/>
              </w:rPr>
              <w:t xml:space="preserve">300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300 м</w:t>
            </w:r>
            <w:r>
              <w:rPr>
                <w:sz w:val="24"/>
                <w:vertAlign w:val="superscript"/>
              </w:rPr>
              <w:t xml:space="preserve">2</w:t>
            </w:r>
          </w:p>
        </w:tc>
      </w:tr>
      <w:tr>
        <w:tc>
          <w:tcPr>
            <w:tcW w:w="4589" w:type="dxa"/>
          </w:tcPr>
          <w:p>
            <w:pPr>
              <w:pStyle w:val="0"/>
              <w:jc w:val="both"/>
            </w:pPr>
            <w:r>
              <w:rPr>
                <w:sz w:val="24"/>
              </w:rPr>
              <w:t xml:space="preserve">8.2 В надземных этажах</w:t>
            </w:r>
          </w:p>
        </w:tc>
        <w:tc>
          <w:tcPr>
            <w:tcW w:w="2429" w:type="dxa"/>
            <w:vAlign w:val="center"/>
          </w:tcPr>
          <w:p>
            <w:pPr>
              <w:pStyle w:val="0"/>
              <w:jc w:val="center"/>
            </w:pPr>
            <w:r>
              <w:rPr>
                <w:sz w:val="24"/>
              </w:rPr>
              <w:t xml:space="preserve">500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500 м</w:t>
            </w:r>
            <w:r>
              <w:rPr>
                <w:sz w:val="24"/>
                <w:vertAlign w:val="superscript"/>
              </w:rPr>
              <w:t xml:space="preserve">2</w:t>
            </w:r>
          </w:p>
        </w:tc>
      </w:tr>
      <w:tr>
        <w:tblPrEx>
          <w:tblBorders>
            <w:insideH w:val="nil"/>
          </w:tblBorders>
        </w:tblPrEx>
        <w:tc>
          <w:tcPr>
            <w:tcW w:w="4589" w:type="dxa"/>
            <w:tcBorders>
              <w:bottom w:val="nil"/>
            </w:tcBorders>
          </w:tcPr>
          <w:p>
            <w:pPr>
              <w:pStyle w:val="0"/>
              <w:jc w:val="both"/>
            </w:pPr>
            <w:r>
              <w:rPr>
                <w:sz w:val="24"/>
              </w:rPr>
              <w:t xml:space="preserve">9 Категории В1 по пожарной опасности (кроме помещений, расположенных в зданиях и сооружениях по переработке и хранению зерна, овощей и фруктов, в животноводческих, птицеводческих и звероводческих зданиях) при размещении:</w:t>
            </w:r>
          </w:p>
        </w:tc>
        <w:tc>
          <w:tcPr>
            <w:tcW w:w="2429" w:type="dxa"/>
            <w:vAlign w:val="center"/>
            <w:tcBorders>
              <w:bottom w:val="nil"/>
            </w:tcBorders>
          </w:tcPr>
          <w:p>
            <w:pPr>
              <w:pStyle w:val="0"/>
              <w:jc w:val="center"/>
            </w:pPr>
            <w:r>
              <w:rPr>
                <w:sz w:val="24"/>
              </w:rPr>
            </w:r>
          </w:p>
        </w:tc>
        <w:tc>
          <w:tcPr>
            <w:tcW w:w="2041" w:type="dxa"/>
            <w:vAlign w:val="center"/>
            <w:tcBorders>
              <w:bottom w:val="nil"/>
            </w:tcBorders>
          </w:tcPr>
          <w:p>
            <w:pPr>
              <w:pStyle w:val="0"/>
              <w:jc w:val="center"/>
            </w:pPr>
            <w:r>
              <w:rPr>
                <w:sz w:val="24"/>
              </w:rPr>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c>
          <w:tcPr>
            <w:tcW w:w="4589" w:type="dxa"/>
          </w:tcPr>
          <w:p>
            <w:pPr>
              <w:pStyle w:val="0"/>
              <w:jc w:val="both"/>
            </w:pPr>
            <w:r>
              <w:rPr>
                <w:sz w:val="24"/>
              </w:rPr>
              <w:t xml:space="preserve">9.1 В цокольном, заглубленном более чем на 0,5 м, и подвальном этажах</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9.2 В надземных этажах (кроме указанных в </w:t>
            </w:r>
            <w:hyperlink w:history="0" w:anchor="P518" w:tooltip="11 Маслоподвалы">
              <w:r>
                <w:rPr>
                  <w:sz w:val="24"/>
                  <w:color w:val="0000ff"/>
                </w:rPr>
                <w:t xml:space="preserve">пунктах 11</w:t>
              </w:r>
            </w:hyperlink>
            <w:r>
              <w:rPr>
                <w:sz w:val="24"/>
              </w:rPr>
              <w:t xml:space="preserve"> - </w:t>
            </w:r>
            <w:hyperlink w:history="0" w:anchor="P541" w:tooltip="18 Помещения главных касс, помещения бюро контроля переводов и зональных вычислительных центров почтамтов, городских и районных узлов почтовой связи общим объемом зданий">
              <w:r>
                <w:rPr>
                  <w:sz w:val="24"/>
                  <w:color w:val="0000ff"/>
                </w:rPr>
                <w:t xml:space="preserve">18</w:t>
              </w:r>
            </w:hyperlink>
            <w:r>
              <w:rPr>
                <w:sz w:val="24"/>
              </w:rPr>
              <w:t xml:space="preserve"> настоящей таблицы)</w:t>
            </w:r>
          </w:p>
        </w:tc>
        <w:tc>
          <w:tcPr>
            <w:tcW w:w="2429" w:type="dxa"/>
            <w:vAlign w:val="center"/>
          </w:tcPr>
          <w:p>
            <w:pPr>
              <w:pStyle w:val="0"/>
              <w:jc w:val="center"/>
            </w:pPr>
            <w:r>
              <w:rPr>
                <w:sz w:val="24"/>
              </w:rPr>
              <w:t xml:space="preserve">300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300 м</w:t>
            </w:r>
            <w:r>
              <w:rPr>
                <w:sz w:val="24"/>
                <w:vertAlign w:val="superscript"/>
              </w:rPr>
              <w:t xml:space="preserve">2</w:t>
            </w:r>
          </w:p>
        </w:tc>
      </w:tr>
      <w:tr>
        <w:tblPrEx>
          <w:tblBorders>
            <w:insideH w:val="nil"/>
          </w:tblBorders>
        </w:tblPrEx>
        <w:tc>
          <w:tcPr>
            <w:tcW w:w="4589" w:type="dxa"/>
            <w:tcBorders>
              <w:bottom w:val="nil"/>
            </w:tcBorders>
          </w:tcPr>
          <w:p>
            <w:pPr>
              <w:pStyle w:val="0"/>
              <w:jc w:val="both"/>
            </w:pPr>
            <w:r>
              <w:rPr>
                <w:sz w:val="24"/>
              </w:rPr>
              <w:t xml:space="preserve">10 Категории В2 - В3 по пожарной опасности (кроме указанных в </w:t>
            </w:r>
            <w:hyperlink w:history="0" w:anchor="P518" w:tooltip="11 Маслоподвалы">
              <w:r>
                <w:rPr>
                  <w:sz w:val="24"/>
                  <w:color w:val="0000ff"/>
                </w:rPr>
                <w:t xml:space="preserve">пунктах 11</w:t>
              </w:r>
            </w:hyperlink>
            <w:r>
              <w:rPr>
                <w:sz w:val="24"/>
              </w:rPr>
              <w:t xml:space="preserve"> - </w:t>
            </w:r>
            <w:hyperlink w:history="0" w:anchor="P559" w:tooltip="20 Выделенные помещения управляющих устройств на основе ЭВМ автоматических междугородных телефонных станций при емкости станций">
              <w:r>
                <w:rPr>
                  <w:sz w:val="24"/>
                  <w:color w:val="0000ff"/>
                </w:rPr>
                <w:t xml:space="preserve">20</w:t>
              </w:r>
            </w:hyperlink>
            <w:r>
              <w:rPr>
                <w:sz w:val="24"/>
              </w:rPr>
              <w:t xml:space="preserve"> настоящей таблицы и помещений, расположенных в зданиях и сооружениях по переработке и хранению зерна, овощей и фруктов, в животноводческих, птицеводческих и звероводческих зданиях) при их размещении:</w:t>
            </w:r>
          </w:p>
        </w:tc>
        <w:tc>
          <w:tcPr>
            <w:tcW w:w="2429" w:type="dxa"/>
            <w:vAlign w:val="center"/>
            <w:tcBorders>
              <w:bottom w:val="nil"/>
            </w:tcBorders>
          </w:tcPr>
          <w:p>
            <w:pPr>
              <w:pStyle w:val="0"/>
              <w:jc w:val="center"/>
            </w:pPr>
            <w:r>
              <w:rPr>
                <w:sz w:val="24"/>
              </w:rPr>
            </w:r>
          </w:p>
        </w:tc>
        <w:tc>
          <w:tcPr>
            <w:tcW w:w="2041" w:type="dxa"/>
            <w:vAlign w:val="center"/>
            <w:tcBorders>
              <w:bottom w:val="nil"/>
            </w:tcBorders>
          </w:tcPr>
          <w:p>
            <w:pPr>
              <w:pStyle w:val="0"/>
              <w:jc w:val="center"/>
            </w:pPr>
            <w:r>
              <w:rPr>
                <w:sz w:val="24"/>
              </w:rPr>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c>
          <w:tcPr>
            <w:tcW w:w="4589" w:type="dxa"/>
          </w:tcPr>
          <w:p>
            <w:pPr>
              <w:pStyle w:val="0"/>
              <w:jc w:val="both"/>
            </w:pPr>
            <w:r>
              <w:rPr>
                <w:sz w:val="24"/>
              </w:rPr>
              <w:t xml:space="preserve">10.1 В цокольном, заглубленном более чем на 0,5 м, и подвальном этажах</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10.1.1 Не имеющие выходов непосредственно наружу</w:t>
            </w:r>
          </w:p>
        </w:tc>
        <w:tc>
          <w:tcPr>
            <w:tcW w:w="2429" w:type="dxa"/>
            <w:vAlign w:val="center"/>
          </w:tcPr>
          <w:p>
            <w:pPr>
              <w:pStyle w:val="0"/>
              <w:jc w:val="center"/>
            </w:pPr>
            <w:r>
              <w:rPr>
                <w:sz w:val="24"/>
              </w:rPr>
              <w:t xml:space="preserve">300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300 м</w:t>
            </w:r>
            <w:r>
              <w:rPr>
                <w:sz w:val="24"/>
                <w:vertAlign w:val="superscript"/>
              </w:rPr>
              <w:t xml:space="preserve">2</w:t>
            </w:r>
          </w:p>
        </w:tc>
      </w:tr>
      <w:tr>
        <w:tc>
          <w:tcPr>
            <w:tcW w:w="4589" w:type="dxa"/>
          </w:tcPr>
          <w:p>
            <w:pPr>
              <w:pStyle w:val="0"/>
              <w:jc w:val="both"/>
            </w:pPr>
            <w:r>
              <w:rPr>
                <w:sz w:val="24"/>
              </w:rPr>
              <w:t xml:space="preserve">10.1.2 При наличии выходов непосредственно наружу</w:t>
            </w:r>
          </w:p>
        </w:tc>
        <w:tc>
          <w:tcPr>
            <w:tcW w:w="2429" w:type="dxa"/>
            <w:vAlign w:val="center"/>
          </w:tcPr>
          <w:p>
            <w:pPr>
              <w:pStyle w:val="0"/>
              <w:jc w:val="center"/>
            </w:pPr>
            <w:r>
              <w:rPr>
                <w:sz w:val="24"/>
              </w:rPr>
              <w:t xml:space="preserve">700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700 м</w:t>
            </w:r>
            <w:r>
              <w:rPr>
                <w:sz w:val="24"/>
                <w:vertAlign w:val="superscript"/>
              </w:rPr>
              <w:t xml:space="preserve">2</w:t>
            </w:r>
          </w:p>
        </w:tc>
      </w:tr>
      <w:tr>
        <w:tc>
          <w:tcPr>
            <w:tcW w:w="4589" w:type="dxa"/>
          </w:tcPr>
          <w:p>
            <w:pPr>
              <w:pStyle w:val="0"/>
              <w:jc w:val="both"/>
            </w:pPr>
            <w:r>
              <w:rPr>
                <w:sz w:val="24"/>
              </w:rPr>
              <w:t xml:space="preserve">10.2 В надземных этажах</w:t>
            </w:r>
          </w:p>
        </w:tc>
        <w:tc>
          <w:tcPr>
            <w:tcW w:w="2429" w:type="dxa"/>
            <w:vAlign w:val="center"/>
          </w:tcPr>
          <w:p>
            <w:pPr>
              <w:pStyle w:val="0"/>
              <w:jc w:val="center"/>
            </w:pPr>
            <w:r>
              <w:rPr>
                <w:sz w:val="24"/>
              </w:rPr>
              <w:t xml:space="preserve">1000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1000 м</w:t>
            </w:r>
            <w:r>
              <w:rPr>
                <w:sz w:val="24"/>
                <w:vertAlign w:val="superscript"/>
              </w:rPr>
              <w:t xml:space="preserve">2</w:t>
            </w:r>
          </w:p>
        </w:tc>
      </w:tr>
      <w:tr>
        <w:tc>
          <w:tcPr>
            <w:tcW w:w="4589" w:type="dxa"/>
          </w:tcPr>
          <w:bookmarkStart w:id="518" w:name="P518"/>
          <w:bookmarkEnd w:id="518"/>
          <w:p>
            <w:pPr>
              <w:pStyle w:val="0"/>
              <w:jc w:val="both"/>
            </w:pPr>
            <w:r>
              <w:rPr>
                <w:sz w:val="24"/>
              </w:rPr>
              <w:t xml:space="preserve">11 Маслоподвалы</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12 Помещения приготовления: суспензии из алюминиевой пудры, резиновых клеев; на основе ЛВЖ и ГЖ: лаков, красок, клеев, мастик, пропиточных составов; помещения окрасочных, полимеризации синтетического каучука, огневых подогревателей нефти</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blPrEx>
          <w:tblBorders>
            <w:insideH w:val="nil"/>
          </w:tblBorders>
        </w:tblPrEx>
        <w:tc>
          <w:tcPr>
            <w:tcW w:w="4589" w:type="dxa"/>
            <w:tcBorders>
              <w:bottom w:val="nil"/>
            </w:tcBorders>
          </w:tcPr>
          <w:p>
            <w:pPr>
              <w:pStyle w:val="0"/>
              <w:jc w:val="both"/>
            </w:pPr>
            <w:r>
              <w:rPr>
                <w:sz w:val="24"/>
              </w:rPr>
              <w:t xml:space="preserve">13 Помещения экранированные горючими материалами</w:t>
            </w:r>
          </w:p>
        </w:tc>
        <w:tc>
          <w:tcPr>
            <w:tcW w:w="2429" w:type="dxa"/>
            <w:vAlign w:val="center"/>
            <w:tcBorders>
              <w:bottom w:val="nil"/>
            </w:tcBorders>
          </w:tcPr>
          <w:p>
            <w:pPr>
              <w:pStyle w:val="0"/>
              <w:jc w:val="center"/>
            </w:pPr>
            <w:r>
              <w:rPr>
                <w:sz w:val="24"/>
              </w:rPr>
              <w:t xml:space="preserve">Независимо от площади</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c>
          <w:tcPr>
            <w:tcW w:w="4589" w:type="dxa"/>
          </w:tcPr>
          <w:p>
            <w:pPr>
              <w:pStyle w:val="0"/>
              <w:jc w:val="both"/>
            </w:pPr>
            <w:r>
              <w:rPr>
                <w:sz w:val="24"/>
              </w:rPr>
              <w:t xml:space="preserve">14 Помещения для размещения оборудования АСУ ТП, работающего в системах управления сложными технологическими процессами, нарушение которых влияет на безопасность людей </w:t>
            </w:r>
            <w:hyperlink w:history="0" w:anchor="P735" w:tooltip="&lt;2&gt; В указанных помещениях допускается не применять АУП для помещения в целом, при условии, что все электронное и электротехническое оборудование (включая оборудование АСУ ТП) защищено автоматическими установками локального пожаротушения или УПА, а в помещениях установлена СПС. При этом защита кабельных линий и электропроводок в указанных помещениях может быть осуществлена конструктивными методами, а при их нахождении за подвесными потолками или между двойными полами следует руководствоваться пунктом 10 ...">
              <w:r>
                <w:rPr>
                  <w:sz w:val="24"/>
                  <w:color w:val="0000ff"/>
                </w:rPr>
                <w:t xml:space="preserve">&lt;2&gt;</w:t>
              </w:r>
            </w:hyperlink>
            <w:r>
              <w:rPr>
                <w:sz w:val="24"/>
              </w:rPr>
              <w:t xml:space="preserve">, </w:t>
            </w:r>
            <w:hyperlink w:history="0" w:anchor="P737" w:tooltip="&lt;3&gt; Для защиты указанных помещений должны применяться АУП, не вызывающие повреждение или сбои в работе защищаемого оборудования при ложном срабатывании.">
              <w:r>
                <w:rPr>
                  <w:sz w:val="24"/>
                  <w:color w:val="0000ff"/>
                </w:rPr>
                <w:t xml:space="preserve">&lt;3&gt;</w:t>
              </w:r>
            </w:hyperlink>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gridSpan w:val="3"/>
            <w:tcW w:w="9059" w:type="dxa"/>
          </w:tcPr>
          <w:p>
            <w:pPr>
              <w:pStyle w:val="0"/>
              <w:jc w:val="center"/>
            </w:pPr>
            <w:r>
              <w:rPr>
                <w:sz w:val="24"/>
              </w:rPr>
              <w:t xml:space="preserve">Помещения связи</w:t>
            </w:r>
          </w:p>
        </w:tc>
      </w:tr>
      <w:tr>
        <w:tc>
          <w:tcPr>
            <w:tcW w:w="4589" w:type="dxa"/>
          </w:tcPr>
          <w:p>
            <w:pPr>
              <w:pStyle w:val="0"/>
              <w:jc w:val="both"/>
            </w:pPr>
            <w:r>
              <w:rPr>
                <w:sz w:val="24"/>
              </w:rPr>
              <w:t xml:space="preserve">15 Вентиляционные, трансформаторные помещения, помещения разделительных устройств: передающих радиостанций мощностью передатчиков 150 кВт и выше, приемных радиостанций с числом приемников от 20, стационарных станций космической связи с мощностью передающего устройства более 1 кВт, ретрансляционных телевизионных станций мощностью передатчиков 25 - 50 кВт, сетевых узлов, междугородных и городских телефонных станций, телеграфных станций, оконечных усилительных пунктов и районных узлов связи</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p>
            <w:pPr>
              <w:pStyle w:val="0"/>
              <w:jc w:val="both"/>
            </w:pPr>
            <w:r>
              <w:rPr>
                <w:sz w:val="24"/>
              </w:rPr>
              <w:t xml:space="preserve">16 Необслуживаемые и обслуживаемые без вечерних и ночных смен: технические цеха оконечных усилительных пунктов, промежуточных радиорелейных станций, передающих и приемных радиоцентров</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17 Необслуживаемые аппаратные базовых станций сотовой системы подвижной радиосвязи и аппаратные радиорелейных станций сотовой системы подвижной радиосвязи</w:t>
            </w:r>
          </w:p>
        </w:tc>
        <w:tc>
          <w:tcPr>
            <w:tcW w:w="2429" w:type="dxa"/>
            <w:vAlign w:val="center"/>
          </w:tcPr>
          <w:p>
            <w:pPr>
              <w:pStyle w:val="0"/>
              <w:jc w:val="center"/>
            </w:pPr>
            <w:r>
              <w:rPr>
                <w:sz w:val="24"/>
              </w:rPr>
              <w:t xml:space="preserve">24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24 м</w:t>
            </w:r>
            <w:r>
              <w:rPr>
                <w:sz w:val="24"/>
                <w:vertAlign w:val="superscript"/>
              </w:rPr>
              <w:t xml:space="preserve">2</w:t>
            </w:r>
          </w:p>
        </w:tc>
      </w:tr>
      <w:tr>
        <w:tc>
          <w:tcPr>
            <w:tcW w:w="4589" w:type="dxa"/>
          </w:tcPr>
          <w:bookmarkStart w:id="541" w:name="P541"/>
          <w:bookmarkEnd w:id="541"/>
          <w:p>
            <w:pPr>
              <w:pStyle w:val="0"/>
              <w:jc w:val="both"/>
            </w:pPr>
            <w:r>
              <w:rPr>
                <w:sz w:val="24"/>
              </w:rPr>
              <w:t xml:space="preserve">18 Помещения главных касс, помещения бюро контроля переводов и зональных вычислительных центров почтамтов, городских и районных узлов почтовой связи общим объемом зданий</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18.1 40 тыс. м</w:t>
            </w:r>
            <w:r>
              <w:rPr>
                <w:sz w:val="24"/>
                <w:vertAlign w:val="superscript"/>
              </w:rPr>
              <w:t xml:space="preserve">3</w:t>
            </w:r>
            <w:r>
              <w:rPr>
                <w:sz w:val="24"/>
              </w:rPr>
              <w:t xml:space="preserve"> и более</w:t>
            </w:r>
          </w:p>
        </w:tc>
        <w:tc>
          <w:tcPr>
            <w:tcW w:w="2429" w:type="dxa"/>
            <w:vAlign w:val="center"/>
          </w:tcPr>
          <w:p>
            <w:pPr>
              <w:pStyle w:val="0"/>
              <w:jc w:val="center"/>
            </w:pPr>
            <w:r>
              <w:rPr>
                <w:sz w:val="24"/>
              </w:rPr>
              <w:t xml:space="preserve">24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24 м</w:t>
            </w:r>
            <w:r>
              <w:rPr>
                <w:sz w:val="24"/>
                <w:vertAlign w:val="superscript"/>
              </w:rPr>
              <w:t xml:space="preserve">2</w:t>
            </w:r>
          </w:p>
        </w:tc>
      </w:tr>
      <w:tr>
        <w:tc>
          <w:tcPr>
            <w:tcW w:w="4589" w:type="dxa"/>
          </w:tcPr>
          <w:p>
            <w:pPr>
              <w:pStyle w:val="0"/>
              <w:jc w:val="both"/>
            </w:pPr>
            <w:r>
              <w:rPr>
                <w:sz w:val="24"/>
              </w:rPr>
              <w:t xml:space="preserve">18.2 Менее 40 тыс. м</w:t>
            </w:r>
            <w:r>
              <w:rPr>
                <w:sz w:val="24"/>
                <w:vertAlign w:val="superscript"/>
              </w:rPr>
              <w:t xml:space="preserve">3</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p>
            <w:pPr>
              <w:pStyle w:val="0"/>
              <w:jc w:val="both"/>
            </w:pPr>
            <w:r>
              <w:rPr>
                <w:sz w:val="24"/>
              </w:rPr>
              <w:t xml:space="preserve">19 Автозалы АТС, в которых устанавливается коммутационное оборудование квазиэлектронного и электронного типов совместно с ЭВМ, используемой в качестве управляющего комплекса, устройствами ввода-вывода, помещения электронных коммутационных станций, узлов, центров документальной электросвязи емкостью:</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19.1 10 тыс. и более номеров, каналов или точек подключения</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19.2 Менее 10 тыс. номеров, каналов или точек подключения</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bookmarkStart w:id="559" w:name="P559"/>
          <w:bookmarkEnd w:id="559"/>
          <w:p>
            <w:pPr>
              <w:pStyle w:val="0"/>
              <w:jc w:val="both"/>
            </w:pPr>
            <w:r>
              <w:rPr>
                <w:sz w:val="24"/>
              </w:rPr>
              <w:t xml:space="preserve">20 Выделенные помещения управляющих устройств на основе ЭВМ автоматических междугородных телефонных станций при емкости станций</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20.1 10 тыс. междугородных каналов и более</w:t>
            </w:r>
          </w:p>
        </w:tc>
        <w:tc>
          <w:tcPr>
            <w:tcW w:w="2429" w:type="dxa"/>
            <w:vAlign w:val="center"/>
          </w:tcPr>
          <w:p>
            <w:pPr>
              <w:pStyle w:val="0"/>
              <w:jc w:val="center"/>
            </w:pPr>
            <w:r>
              <w:rPr>
                <w:sz w:val="24"/>
              </w:rPr>
              <w:t xml:space="preserve">24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24 м</w:t>
            </w:r>
            <w:r>
              <w:rPr>
                <w:sz w:val="24"/>
                <w:vertAlign w:val="superscript"/>
              </w:rPr>
              <w:t xml:space="preserve">2</w:t>
            </w:r>
          </w:p>
        </w:tc>
      </w:tr>
      <w:tr>
        <w:tc>
          <w:tcPr>
            <w:tcW w:w="4589" w:type="dxa"/>
          </w:tcPr>
          <w:p>
            <w:pPr>
              <w:pStyle w:val="0"/>
              <w:jc w:val="both"/>
            </w:pPr>
            <w:r>
              <w:rPr>
                <w:sz w:val="24"/>
              </w:rPr>
              <w:t xml:space="preserve">20.2 Менее 10 тыс. междугородных каналов</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p>
            <w:pPr>
              <w:pStyle w:val="0"/>
              <w:jc w:val="both"/>
            </w:pPr>
            <w:r>
              <w:rPr>
                <w:sz w:val="24"/>
              </w:rPr>
              <w:t xml:space="preserve">21 Помещения обработки, сортировки, хранения и доставки посылок, письменной корреспонденции, периодической печати, страховой почты</w:t>
            </w:r>
          </w:p>
        </w:tc>
        <w:tc>
          <w:tcPr>
            <w:tcW w:w="2429" w:type="dxa"/>
            <w:vAlign w:val="center"/>
          </w:tcPr>
          <w:p>
            <w:pPr>
              <w:pStyle w:val="0"/>
              <w:jc w:val="center"/>
            </w:pPr>
            <w:r>
              <w:rPr>
                <w:sz w:val="24"/>
              </w:rPr>
              <w:t xml:space="preserve">500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500 м</w:t>
            </w:r>
            <w:r>
              <w:rPr>
                <w:sz w:val="24"/>
                <w:vertAlign w:val="superscript"/>
              </w:rPr>
              <w:t xml:space="preserve">2</w:t>
            </w:r>
          </w:p>
        </w:tc>
      </w:tr>
      <w:tr>
        <w:tc>
          <w:tcPr>
            <w:gridSpan w:val="3"/>
            <w:tcW w:w="9059" w:type="dxa"/>
          </w:tcPr>
          <w:p>
            <w:pPr>
              <w:pStyle w:val="0"/>
              <w:jc w:val="center"/>
            </w:pPr>
            <w:r>
              <w:rPr>
                <w:sz w:val="24"/>
              </w:rPr>
              <w:t xml:space="preserve">Помещения транспорта</w:t>
            </w:r>
          </w:p>
        </w:tc>
      </w:tr>
      <w:tr>
        <w:tc>
          <w:tcPr>
            <w:tcW w:w="4589" w:type="dxa"/>
          </w:tcPr>
          <w:p>
            <w:pPr>
              <w:pStyle w:val="0"/>
              <w:jc w:val="both"/>
            </w:pPr>
            <w:r>
              <w:rPr>
                <w:sz w:val="24"/>
              </w:rPr>
              <w:t xml:space="preserve">22 Помещения железнодорожного транспорта</w:t>
            </w:r>
          </w:p>
        </w:tc>
        <w:tc>
          <w:tcPr>
            <w:gridSpan w:val="2"/>
            <w:tcW w:w="4470" w:type="dxa"/>
            <w:vAlign w:val="center"/>
          </w:tcPr>
          <w:p>
            <w:pPr>
              <w:pStyle w:val="0"/>
              <w:jc w:val="center"/>
            </w:pPr>
            <w:r>
              <w:rPr>
                <w:sz w:val="24"/>
              </w:rPr>
              <w:t xml:space="preserve">По </w:t>
            </w:r>
            <w:r>
              <w:rPr>
                <w:sz w:val="24"/>
              </w:rPr>
              <w:t xml:space="preserve">СП 153.13130</w:t>
            </w:r>
          </w:p>
        </w:tc>
      </w:tr>
      <w:tr>
        <w:tc>
          <w:tcPr>
            <w:tcW w:w="4589" w:type="dxa"/>
          </w:tcPr>
          <w:p>
            <w:pPr>
              <w:pStyle w:val="0"/>
              <w:jc w:val="both"/>
            </w:pPr>
            <w:r>
              <w:rPr>
                <w:sz w:val="24"/>
              </w:rPr>
              <w:t xml:space="preserve">23 Помещения и сооружения метрополитенов</w:t>
            </w:r>
          </w:p>
        </w:tc>
        <w:tc>
          <w:tcPr>
            <w:gridSpan w:val="2"/>
            <w:tcW w:w="4470" w:type="dxa"/>
            <w:vAlign w:val="center"/>
          </w:tcPr>
          <w:p>
            <w:pPr>
              <w:pStyle w:val="0"/>
              <w:jc w:val="center"/>
            </w:pPr>
            <w:r>
              <w:rPr>
                <w:sz w:val="24"/>
              </w:rPr>
              <w:t xml:space="preserve">По </w:t>
            </w:r>
            <w:r>
              <w:rPr>
                <w:sz w:val="24"/>
              </w:rPr>
              <w:t xml:space="preserve">СП 120.13330</w:t>
            </w:r>
          </w:p>
        </w:tc>
      </w:tr>
      <w:tr>
        <w:tc>
          <w:tcPr>
            <w:tcW w:w="4589" w:type="dxa"/>
          </w:tcPr>
          <w:p>
            <w:pPr>
              <w:pStyle w:val="0"/>
              <w:jc w:val="both"/>
            </w:pPr>
            <w:r>
              <w:rPr>
                <w:sz w:val="24"/>
              </w:rPr>
              <w:t xml:space="preserve">24 Помещения контрольно-диспетчерского пункта с автоматической системой, центра коммутации сообщений, дальних и ближних приводных радиостанций с радиомаркерами</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25 Помещения демонтажа и монтажа авиадвигателей, воздушных винтов, шасси и колес самолетов и вертолетов</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26 Помещения самолетного и двигателеремонтного производств</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27 Помещения для хранения транспортных средств, размещаемые в зданиях иного назначения (за исключением индивидуальных жилых домов), при их расположении:</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27.1 В цокольных, заглубленных более чем на 0,5 м, подвальных и подземных этажах (в том числе под мостами)</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blPrEx>
          <w:tblBorders>
            <w:insideH w:val="nil"/>
          </w:tblBorders>
        </w:tblPrEx>
        <w:tc>
          <w:tcPr>
            <w:tcW w:w="4589" w:type="dxa"/>
            <w:tcBorders>
              <w:bottom w:val="nil"/>
            </w:tcBorders>
          </w:tcPr>
          <w:p>
            <w:pPr>
              <w:pStyle w:val="0"/>
              <w:jc w:val="both"/>
            </w:pPr>
            <w:r>
              <w:rPr>
                <w:sz w:val="24"/>
              </w:rPr>
              <w:t xml:space="preserve">27.2 В надземных этажах </w:t>
            </w:r>
            <w:hyperlink w:history="0" w:anchor="P738" w:tooltip="&lt;4&gt; При размещении автомобилей в выставочных и торговых залах помещения данных выставочных и торговых залов оборудуются АУП в соответствии с пунктами 31 и 39 настоящей таблицы соответственно.">
              <w:r>
                <w:rPr>
                  <w:sz w:val="24"/>
                  <w:color w:val="0000ff"/>
                </w:rPr>
                <w:t xml:space="preserve">&lt;4&gt;</w:t>
              </w:r>
            </w:hyperlink>
          </w:p>
        </w:tc>
        <w:tc>
          <w:tcPr>
            <w:tcW w:w="2429" w:type="dxa"/>
            <w:vAlign w:val="center"/>
            <w:tcBorders>
              <w:bottom w:val="nil"/>
            </w:tcBorders>
          </w:tcPr>
          <w:p>
            <w:pPr>
              <w:pStyle w:val="0"/>
              <w:jc w:val="center"/>
            </w:pPr>
            <w:r>
              <w:rPr>
                <w:sz w:val="24"/>
              </w:rPr>
              <w:t xml:space="preserve">При хранении 3 и более автомобилей</w:t>
            </w:r>
          </w:p>
        </w:tc>
        <w:tc>
          <w:tcPr>
            <w:tcW w:w="2041" w:type="dxa"/>
            <w:vAlign w:val="center"/>
            <w:tcBorders>
              <w:bottom w:val="nil"/>
            </w:tcBorders>
          </w:tcPr>
          <w:p>
            <w:pPr>
              <w:pStyle w:val="0"/>
              <w:jc w:val="center"/>
            </w:pPr>
            <w:r>
              <w:rPr>
                <w:sz w:val="24"/>
              </w:rPr>
              <w:t xml:space="preserve">При хранении менее 3 автомобилей</w:t>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c>
          <w:tcPr>
            <w:tcW w:w="4589" w:type="dxa"/>
          </w:tcPr>
          <w:p>
            <w:pPr>
              <w:pStyle w:val="0"/>
              <w:jc w:val="both"/>
            </w:pPr>
            <w:r>
              <w:rPr>
                <w:sz w:val="24"/>
              </w:rPr>
              <w:t xml:space="preserve">28 Производственные, складские, а также технические помещения для инженерного оборудования зданий и сооружений для обслуживания автомобилей</w:t>
            </w:r>
          </w:p>
        </w:tc>
        <w:tc>
          <w:tcPr>
            <w:gridSpan w:val="2"/>
            <w:tcW w:w="4470" w:type="dxa"/>
            <w:vAlign w:val="center"/>
          </w:tcPr>
          <w:p>
            <w:pPr>
              <w:pStyle w:val="0"/>
              <w:jc w:val="center"/>
            </w:pPr>
            <w:r>
              <w:rPr>
                <w:sz w:val="24"/>
              </w:rPr>
              <w:t xml:space="preserve">По </w:t>
            </w:r>
            <w:r>
              <w:rPr>
                <w:sz w:val="24"/>
              </w:rPr>
              <w:t xml:space="preserve">СП 364.1311500</w:t>
            </w:r>
          </w:p>
        </w:tc>
      </w:tr>
      <w:tr>
        <w:tc>
          <w:tcPr>
            <w:gridSpan w:val="3"/>
            <w:tcW w:w="9059" w:type="dxa"/>
          </w:tcPr>
          <w:p>
            <w:pPr>
              <w:pStyle w:val="0"/>
              <w:jc w:val="center"/>
            </w:pPr>
            <w:r>
              <w:rPr>
                <w:sz w:val="24"/>
              </w:rPr>
              <w:t xml:space="preserve">Общественные помещения</w:t>
            </w:r>
          </w:p>
        </w:tc>
      </w:tr>
      <w:tr>
        <w:tc>
          <w:tcPr>
            <w:tcW w:w="4589" w:type="dxa"/>
          </w:tcPr>
          <w:p>
            <w:pPr>
              <w:pStyle w:val="0"/>
              <w:jc w:val="both"/>
            </w:pPr>
            <w:r>
              <w:rPr>
                <w:sz w:val="24"/>
              </w:rPr>
              <w:t xml:space="preserve">29 Помещения хранения и выдачи уникальных изданий, отчетов, рукописей и другой документации особой ценности (в том числе архивов операционных отделов)</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30 Помещения хранилищ и помещения хранения служебных каталогов и описей в библиотеках и архивах с общим фондом хранения:</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30.1 500 тыс. единиц и более</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30.2 Менее 500 тыс. единиц</w:t>
            </w:r>
          </w:p>
        </w:tc>
        <w:tc>
          <w:tcPr>
            <w:tcW w:w="2429" w:type="dxa"/>
            <w:vAlign w:val="center"/>
          </w:tcPr>
          <w:p>
            <w:pPr>
              <w:pStyle w:val="0"/>
              <w:jc w:val="center"/>
            </w:pPr>
            <w:r>
              <w:rPr>
                <w:sz w:val="24"/>
              </w:rPr>
            </w:r>
          </w:p>
        </w:tc>
        <w:tc>
          <w:tcPr>
            <w:tcW w:w="2041" w:type="dxa"/>
            <w:vAlign w:val="center"/>
          </w:tcPr>
          <w:p>
            <w:pPr>
              <w:pStyle w:val="0"/>
              <w:jc w:val="center"/>
            </w:pPr>
            <w:r>
              <w:rPr>
                <w:sz w:val="24"/>
              </w:rPr>
              <w:t xml:space="preserve">Независимо от площади</w:t>
            </w:r>
          </w:p>
        </w:tc>
      </w:tr>
      <w:tr>
        <w:tc>
          <w:tcPr>
            <w:tcW w:w="4589" w:type="dxa"/>
          </w:tcPr>
          <w:bookmarkStart w:id="610" w:name="P610"/>
          <w:bookmarkEnd w:id="610"/>
          <w:p>
            <w:pPr>
              <w:pStyle w:val="0"/>
              <w:jc w:val="both"/>
            </w:pPr>
            <w:r>
              <w:rPr>
                <w:sz w:val="24"/>
              </w:rPr>
              <w:t xml:space="preserve">31 Выставочные залы </w:t>
            </w:r>
            <w:hyperlink w:history="0" w:anchor="P739" w:tooltip="&lt;5&gt; Данное требование не распространяется на помещения, временно используемые для выставок (фойе, вестибюли и т.д.), а также на помещения, в которых хранение ценностей производится в металлических сейфах.">
              <w:r>
                <w:rPr>
                  <w:sz w:val="24"/>
                  <w:color w:val="0000ff"/>
                </w:rPr>
                <w:t xml:space="preserve">&lt;5&gt;</w:t>
              </w:r>
            </w:hyperlink>
          </w:p>
        </w:tc>
        <w:tc>
          <w:tcPr>
            <w:tcW w:w="2429" w:type="dxa"/>
            <w:vAlign w:val="center"/>
          </w:tcPr>
          <w:p>
            <w:pPr>
              <w:pStyle w:val="0"/>
              <w:jc w:val="center"/>
            </w:pPr>
            <w:r>
              <w:rPr>
                <w:sz w:val="24"/>
              </w:rPr>
              <w:t xml:space="preserve">1000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1000 м</w:t>
            </w:r>
            <w:r>
              <w:rPr>
                <w:sz w:val="24"/>
                <w:vertAlign w:val="superscript"/>
              </w:rPr>
              <w:t xml:space="preserve">2</w:t>
            </w:r>
          </w:p>
        </w:tc>
      </w:tr>
      <w:tr>
        <w:tc>
          <w:tcPr>
            <w:tcW w:w="4589" w:type="dxa"/>
          </w:tcPr>
          <w:p>
            <w:pPr>
              <w:pStyle w:val="0"/>
              <w:jc w:val="both"/>
            </w:pPr>
            <w:r>
              <w:rPr>
                <w:sz w:val="24"/>
              </w:rPr>
              <w:t xml:space="preserve">32 Помещения хранения музейных ценностей </w:t>
            </w:r>
            <w:hyperlink w:history="0" w:anchor="P739" w:tooltip="&lt;5&gt; Данное требование не распространяется на помещения, временно используемые для выставок (фойе, вестибюли и т.д.), а также на помещения, в которых хранение ценностей производится в металлических сейфах.">
              <w:r>
                <w:rPr>
                  <w:sz w:val="24"/>
                  <w:color w:val="0000ff"/>
                </w:rPr>
                <w:t xml:space="preserve">&lt;5&gt;</w:t>
              </w:r>
            </w:hyperlink>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blPrEx>
          <w:tblBorders>
            <w:insideH w:val="nil"/>
          </w:tblBorders>
        </w:tblPrEx>
        <w:tc>
          <w:tcPr>
            <w:tcW w:w="4589" w:type="dxa"/>
            <w:tcBorders>
              <w:bottom w:val="nil"/>
            </w:tcBorders>
          </w:tcPr>
          <w:p>
            <w:pPr>
              <w:pStyle w:val="0"/>
              <w:jc w:val="both"/>
            </w:pPr>
            <w:r>
              <w:rPr>
                <w:sz w:val="24"/>
              </w:rPr>
              <w:t xml:space="preserve">33 В зданиях культурно-зрелищного назначения (клубы, концертные и киноконцертные залы, филармонии, дома культуры, цирки) со сценой (манежем в цирке) и зрительным залом:</w:t>
            </w:r>
          </w:p>
        </w:tc>
        <w:tc>
          <w:tcPr>
            <w:tcW w:w="2429" w:type="dxa"/>
            <w:vAlign w:val="center"/>
            <w:tcBorders>
              <w:bottom w:val="nil"/>
            </w:tcBorders>
          </w:tcPr>
          <w:p>
            <w:pPr>
              <w:pStyle w:val="0"/>
              <w:jc w:val="center"/>
            </w:pPr>
            <w:r>
              <w:rPr>
                <w:sz w:val="24"/>
              </w:rPr>
            </w:r>
          </w:p>
        </w:tc>
        <w:tc>
          <w:tcPr>
            <w:tcW w:w="2041" w:type="dxa"/>
            <w:vAlign w:val="center"/>
            <w:tcBorders>
              <w:bottom w:val="nil"/>
            </w:tcBorders>
          </w:tcPr>
          <w:p>
            <w:pPr>
              <w:pStyle w:val="0"/>
              <w:jc w:val="center"/>
            </w:pPr>
            <w:r>
              <w:rPr>
                <w:sz w:val="24"/>
              </w:rPr>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blPrEx>
          <w:tblBorders>
            <w:insideH w:val="nil"/>
          </w:tblBorders>
        </w:tblPrEx>
        <w:tc>
          <w:tcPr>
            <w:tcW w:w="4589" w:type="dxa"/>
            <w:tcBorders>
              <w:bottom w:val="nil"/>
            </w:tcBorders>
          </w:tcPr>
          <w:p>
            <w:pPr>
              <w:pStyle w:val="0"/>
              <w:jc w:val="both"/>
            </w:pPr>
            <w:r>
              <w:rPr>
                <w:sz w:val="24"/>
              </w:rPr>
              <w:t xml:space="preserve">33.1 При вместимости зала более 700 мест и (или) площади сцены более 200 м</w:t>
            </w:r>
            <w:r>
              <w:rPr>
                <w:sz w:val="24"/>
                <w:vertAlign w:val="superscript"/>
              </w:rPr>
              <w:t xml:space="preserve">2</w:t>
            </w:r>
            <w:r>
              <w:rPr>
                <w:sz w:val="24"/>
              </w:rPr>
              <w:t xml:space="preserve"> </w:t>
            </w:r>
            <w:hyperlink w:history="0" w:anchor="P741" w:tooltip="&lt;6&gt; Дренчерные оросители устанавливаются под колосниками сцены и арьерсцены, под нижним ярусом рабочих галерей и соединяющими их нижними переходными мостиками, в сейфах скатанных декораций и во всех проемах сцены, включая проемы портала, карманов и арьерсцены, а также части трюма, занятой конструкциями встроенного оборудования сцены и подъемно-опускных устройств.">
              <w:r>
                <w:rPr>
                  <w:sz w:val="24"/>
                  <w:color w:val="0000ff"/>
                </w:rPr>
                <w:t xml:space="preserve">&lt;6&gt;</w:t>
              </w:r>
            </w:hyperlink>
            <w:r>
              <w:rPr>
                <w:sz w:val="24"/>
              </w:rPr>
              <w:t xml:space="preserve">, </w:t>
            </w:r>
            <w:hyperlink w:history="0" w:anchor="P742" w:tooltip="&lt;7&gt; Спринклерными установками оборудуются: покрытия сцены и арьерсцены, все рабочие галереи и переходные мостики (кроме нижних), трюм (кроме встроенного оборудования сцены), карманы сцены, арьерсцена, а также складские помещения, кладовые, мастерские, помещения станковых и объемных декораций, камера пылеудаления, фуражные, инвентарные и хозяйственные кладовые, помещения производственного назначения и обслуживания сцены, помещения для животных, чердачное подкупольное пространство над зрительным залом.">
              <w:r>
                <w:rPr>
                  <w:sz w:val="24"/>
                  <w:color w:val="0000ff"/>
                </w:rPr>
                <w:t xml:space="preserve">&lt;7&gt;</w:t>
              </w:r>
            </w:hyperlink>
          </w:p>
        </w:tc>
        <w:tc>
          <w:tcPr>
            <w:tcW w:w="2429" w:type="dxa"/>
            <w:vAlign w:val="center"/>
            <w:tcBorders>
              <w:bottom w:val="nil"/>
            </w:tcBorders>
          </w:tcPr>
          <w:p>
            <w:pPr>
              <w:pStyle w:val="0"/>
              <w:jc w:val="center"/>
            </w:pPr>
            <w:r>
              <w:rPr>
                <w:sz w:val="24"/>
              </w:rPr>
              <w:t xml:space="preserve">Независимо от площади</w:t>
            </w:r>
          </w:p>
        </w:tc>
        <w:tc>
          <w:tcPr>
            <w:tcW w:w="2041" w:type="dxa"/>
            <w:vAlign w:val="center"/>
            <w:tcBorders>
              <w:bottom w:val="nil"/>
            </w:tcBorders>
          </w:tcPr>
          <w:p>
            <w:pPr>
              <w:pStyle w:val="0"/>
              <w:jc w:val="center"/>
            </w:pPr>
            <w:r>
              <w:rPr>
                <w:sz w:val="24"/>
              </w:rPr>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blPrEx>
          <w:tblBorders>
            <w:insideH w:val="nil"/>
          </w:tblBorders>
        </w:tblPrEx>
        <w:tc>
          <w:tcPr>
            <w:tcW w:w="4589" w:type="dxa"/>
            <w:tcBorders>
              <w:bottom w:val="nil"/>
            </w:tcBorders>
          </w:tcPr>
          <w:p>
            <w:pPr>
              <w:pStyle w:val="0"/>
              <w:jc w:val="both"/>
            </w:pPr>
            <w:r>
              <w:rPr>
                <w:sz w:val="24"/>
              </w:rPr>
              <w:t xml:space="preserve">33.2 При вместимости зала более 400 мест и (или) площади сцены более 200 м</w:t>
            </w:r>
            <w:r>
              <w:rPr>
                <w:sz w:val="24"/>
                <w:vertAlign w:val="superscript"/>
              </w:rPr>
              <w:t xml:space="preserve">2</w:t>
            </w:r>
            <w:r>
              <w:rPr>
                <w:sz w:val="24"/>
              </w:rPr>
              <w:t xml:space="preserve"> </w:t>
            </w:r>
            <w:hyperlink w:history="0" w:anchor="P741" w:tooltip="&lt;6&gt; Дренчерные оросители устанавливаются под колосниками сцены и арьерсцены, под нижним ярусом рабочих галерей и соединяющими их нижними переходными мостиками, в сейфах скатанных декораций и во всех проемах сцены, включая проемы портала, карманов и арьерсцены, а также части трюма, занятой конструкциями встроенного оборудования сцены и подъемно-опускных устройств.">
              <w:r>
                <w:rPr>
                  <w:sz w:val="24"/>
                  <w:color w:val="0000ff"/>
                </w:rPr>
                <w:t xml:space="preserve">&lt;6&gt;</w:t>
              </w:r>
            </w:hyperlink>
            <w:r>
              <w:rPr>
                <w:sz w:val="24"/>
              </w:rPr>
              <w:t xml:space="preserve">, </w:t>
            </w:r>
            <w:hyperlink w:history="0" w:anchor="P742" w:tooltip="&lt;7&gt; Спринклерными установками оборудуются: покрытия сцены и арьерсцены, все рабочие галереи и переходные мостики (кроме нижних), трюм (кроме встроенного оборудования сцены), карманы сцены, арьерсцена, а также складские помещения, кладовые, мастерские, помещения станковых и объемных декораций, камера пылеудаления, фуражные, инвентарные и хозяйственные кладовые, помещения производственного назначения и обслуживания сцены, помещения для животных, чердачное подкупольное пространство над зрительным залом.">
              <w:r>
                <w:rPr>
                  <w:sz w:val="24"/>
                  <w:color w:val="0000ff"/>
                </w:rPr>
                <w:t xml:space="preserve">&lt;7&gt;</w:t>
              </w:r>
            </w:hyperlink>
          </w:p>
        </w:tc>
        <w:tc>
          <w:tcPr>
            <w:tcW w:w="2429" w:type="dxa"/>
            <w:vAlign w:val="center"/>
            <w:tcBorders>
              <w:bottom w:val="nil"/>
            </w:tcBorders>
          </w:tcPr>
          <w:p>
            <w:pPr>
              <w:pStyle w:val="0"/>
              <w:jc w:val="center"/>
            </w:pPr>
            <w:r>
              <w:rPr>
                <w:sz w:val="24"/>
              </w:rPr>
              <w:t xml:space="preserve">Независимо от площади</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blPrEx>
          <w:tblBorders>
            <w:insideH w:val="nil"/>
          </w:tblBorders>
        </w:tblPrEx>
        <w:tc>
          <w:tcPr>
            <w:tcW w:w="4589" w:type="dxa"/>
            <w:tcBorders>
              <w:bottom w:val="nil"/>
            </w:tcBorders>
          </w:tcPr>
          <w:p>
            <w:pPr>
              <w:pStyle w:val="0"/>
              <w:jc w:val="both"/>
            </w:pPr>
            <w:r>
              <w:rPr>
                <w:sz w:val="24"/>
              </w:rPr>
              <w:t xml:space="preserve">33.3. В театрах независимо от вместимости зала и площади сцены </w:t>
            </w:r>
            <w:hyperlink w:history="0" w:anchor="P741" w:tooltip="&lt;6&gt; Дренчерные оросители устанавливаются под колосниками сцены и арьерсцены, под нижним ярусом рабочих галерей и соединяющими их нижними переходными мостиками, в сейфах скатанных декораций и во всех проемах сцены, включая проемы портала, карманов и арьерсцены, а также части трюма, занятой конструкциями встроенного оборудования сцены и подъемно-опускных устройств.">
              <w:r>
                <w:rPr>
                  <w:sz w:val="24"/>
                  <w:color w:val="0000ff"/>
                </w:rPr>
                <w:t xml:space="preserve">&lt;6&gt;</w:t>
              </w:r>
            </w:hyperlink>
            <w:r>
              <w:rPr>
                <w:sz w:val="24"/>
              </w:rPr>
              <w:t xml:space="preserve">, </w:t>
            </w:r>
            <w:hyperlink w:history="0" w:anchor="P742" w:tooltip="&lt;7&gt; Спринклерными установками оборудуются: покрытия сцены и арьерсцены, все рабочие галереи и переходные мостики (кроме нижних), трюм (кроме встроенного оборудования сцены), карманы сцены, арьерсцена, а также складские помещения, кладовые, мастерские, помещения станковых и объемных декораций, камера пылеудаления, фуражные, инвентарные и хозяйственные кладовые, помещения производственного назначения и обслуживания сцены, помещения для животных, чердачное подкупольное пространство над зрительным залом.">
              <w:r>
                <w:rPr>
                  <w:sz w:val="24"/>
                  <w:color w:val="0000ff"/>
                </w:rPr>
                <w:t xml:space="preserve">&lt;7&gt;</w:t>
              </w:r>
            </w:hyperlink>
          </w:p>
        </w:tc>
        <w:tc>
          <w:tcPr>
            <w:tcW w:w="2429" w:type="dxa"/>
            <w:vAlign w:val="center"/>
            <w:tcBorders>
              <w:bottom w:val="nil"/>
            </w:tcBorders>
          </w:tcPr>
          <w:p>
            <w:pPr>
              <w:pStyle w:val="0"/>
              <w:jc w:val="center"/>
            </w:pPr>
            <w:r>
              <w:rPr>
                <w:sz w:val="24"/>
              </w:rPr>
              <w:t xml:space="preserve">Независимо от площади</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(п. 33.3 в ред. </w:t>
            </w:r>
            <w:r>
              <w:rPr>
                <w:sz w:val="24"/>
              </w:rPr>
              <w:t xml:space="preserve">Приказа</w:t>
            </w:r>
            <w:r>
              <w:rPr>
                <w:sz w:val="24"/>
              </w:rPr>
              <w:t xml:space="preserve"> МЧС России от 16.05.2025 N 417)</w:t>
            </w:r>
          </w:p>
        </w:tc>
      </w:tr>
      <w:tr>
        <w:tc>
          <w:tcPr>
            <w:tcW w:w="4589" w:type="dxa"/>
            <w:tcBorders>
              <w:bottom w:val="nil"/>
            </w:tcBorders>
            <w:vMerge w:val="restart"/>
          </w:tcPr>
          <w:p>
            <w:pPr>
              <w:pStyle w:val="0"/>
              <w:jc w:val="both"/>
            </w:pPr>
            <w:r>
              <w:rPr>
                <w:sz w:val="24"/>
              </w:rPr>
              <w:t xml:space="preserve">33.4. Склады декораций, бутафории и реквизита, столярные мастерские, фуражные, инвентарные и хозяйственные кладовые, помещения хранения и изготовления рекламы, помещения производственного назначения и обслуживания сцены, помещения для животных, чердачное подкупольное пространство над зрительным залом</w:t>
            </w:r>
          </w:p>
        </w:tc>
        <w:tc>
          <w:tcPr>
            <w:tcW w:w="2429" w:type="dxa"/>
            <w:vAlign w:val="center"/>
            <w:tcBorders>
              <w:bottom w:val="nil"/>
            </w:tcBorders>
          </w:tcPr>
          <w:p>
            <w:pPr>
              <w:pStyle w:val="0"/>
              <w:jc w:val="center"/>
            </w:pPr>
            <w:r>
              <w:rPr>
                <w:sz w:val="24"/>
              </w:rPr>
              <w:t xml:space="preserve">Независимо от площади при вместимости зала более 200 мест,</w:t>
            </w:r>
          </w:p>
        </w:tc>
        <w:tc>
          <w:tcPr>
            <w:tcW w:w="2041" w:type="dxa"/>
            <w:vAlign w:val="center"/>
            <w:tcBorders>
              <w:bottom w:val="nil"/>
            </w:tcBorders>
            <w:vMerge w:val="restart"/>
          </w:tcPr>
          <w:p>
            <w:pPr>
              <w:pStyle w:val="0"/>
              <w:jc w:val="center"/>
            </w:pPr>
            <w:r>
              <w:rPr>
                <w:sz w:val="24"/>
              </w:rPr>
              <w:t xml:space="preserve">-</w:t>
            </w:r>
          </w:p>
        </w:tc>
      </w:tr>
      <w:tr>
        <w:tblPrEx>
          <w:tblBorders>
            <w:insideH w:val="nil"/>
          </w:tblBorders>
        </w:tblPrEx>
        <w:tc>
          <w:tcPr>
            <w:tcBorders>
              <w:bottom w:val="nil"/>
            </w:tcBorders>
            <w:vMerge w:val="continue"/>
          </w:tcPr>
          <w:p/>
        </w:tc>
        <w:tc>
          <w:tcPr>
            <w:tcW w:w="2429" w:type="dxa"/>
            <w:tcBorders>
              <w:top w:val="nil"/>
              <w:bottom w:val="nil"/>
            </w:tcBorders>
          </w:tcPr>
          <w:p>
            <w:pPr>
              <w:pStyle w:val="0"/>
              <w:jc w:val="center"/>
            </w:pPr>
            <w:r>
              <w:rPr>
                <w:sz w:val="24"/>
              </w:rPr>
              <w:t xml:space="preserve">в театрах независимо от площади и вместимости зала</w:t>
            </w:r>
          </w:p>
        </w:tc>
        <w:tc>
          <w:tcPr>
            <w:tcBorders>
              <w:bottom w:val="nil"/>
            </w:tcBorders>
            <w:vMerge w:val="continue"/>
          </w:tcPr>
          <w:p/>
        </w:tc>
      </w:tr>
      <w:tr>
        <w:tblPrEx>
          <w:tblBorders>
            <w:insideH w:val="nil"/>
          </w:tblBorders>
        </w:tblPrEx>
        <w:tc>
          <w:tcPr>
            <w:gridSpan w:val="3"/>
            <w:tcW w:w="9059" w:type="dxa"/>
            <w:tcBorders>
              <w:top w:val="nil"/>
            </w:tcBorders>
          </w:tcPr>
          <w:p>
            <w:pPr>
              <w:pStyle w:val="0"/>
              <w:jc w:val="both"/>
            </w:pPr>
            <w:r>
              <w:rPr>
                <w:sz w:val="24"/>
              </w:rPr>
              <w:t xml:space="preserve">(п. 33.4 введен </w:t>
            </w:r>
            <w:r>
              <w:rPr>
                <w:sz w:val="24"/>
              </w:rPr>
              <w:t xml:space="preserve">Приказом</w:t>
            </w:r>
            <w:r>
              <w:rPr>
                <w:sz w:val="24"/>
              </w:rPr>
              <w:t xml:space="preserve"> МЧС России от 16.05.2025 N 417)</w:t>
            </w:r>
          </w:p>
        </w:tc>
      </w:tr>
      <w:tr>
        <w:tc>
          <w:tcPr>
            <w:tcW w:w="4589" w:type="dxa"/>
          </w:tcPr>
          <w:p>
            <w:pPr>
              <w:pStyle w:val="0"/>
              <w:jc w:val="both"/>
            </w:pPr>
            <w:r>
              <w:rPr>
                <w:sz w:val="24"/>
              </w:rPr>
              <w:t xml:space="preserve">34 Помещения хранилищ ценностей</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blPrEx>
          <w:tblBorders>
            <w:insideH w:val="nil"/>
          </w:tblBorders>
        </w:tblPrEx>
        <w:tc>
          <w:tcPr>
            <w:tcW w:w="4589" w:type="dxa"/>
            <w:tcBorders>
              <w:bottom w:val="nil"/>
            </w:tcBorders>
          </w:tcPr>
          <w:p>
            <w:pPr>
              <w:pStyle w:val="0"/>
              <w:jc w:val="both"/>
            </w:pPr>
            <w:r>
              <w:rPr>
                <w:sz w:val="24"/>
              </w:rPr>
              <w:t xml:space="preserve">34.1. В банках</w:t>
            </w:r>
          </w:p>
        </w:tc>
        <w:tc>
          <w:tcPr>
            <w:tcW w:w="2429" w:type="dxa"/>
            <w:vAlign w:val="center"/>
            <w:tcBorders>
              <w:bottom w:val="nil"/>
            </w:tcBorders>
          </w:tcPr>
          <w:p>
            <w:pPr>
              <w:pStyle w:val="0"/>
              <w:jc w:val="center"/>
            </w:pPr>
            <w:r>
              <w:rPr>
                <w:sz w:val="24"/>
              </w:rPr>
              <w:t xml:space="preserve">по ВНП 001-01/Банк России</w:t>
            </w:r>
          </w:p>
        </w:tc>
        <w:tc>
          <w:tcPr>
            <w:tcW w:w="2041" w:type="dxa"/>
            <w:tcBorders>
              <w:bottom w:val="nil"/>
            </w:tcBorders>
          </w:tcPr>
          <w:p>
            <w:pPr>
              <w:pStyle w:val="0"/>
              <w:jc w:val="both"/>
            </w:pPr>
            <w:r>
              <w:rPr>
                <w:sz w:val="24"/>
              </w:rPr>
            </w:r>
          </w:p>
        </w:tc>
      </w:tr>
      <w:tr>
        <w:tblPrEx>
          <w:tblBorders>
            <w:insideH w:val="nil"/>
          </w:tblBorders>
        </w:tblPrEx>
        <w:tc>
          <w:tcPr>
            <w:gridSpan w:val="3"/>
            <w:tcW w:w="9059" w:type="dxa"/>
            <w:tcBorders>
              <w:top w:val="nil"/>
            </w:tcBorders>
          </w:tcPr>
          <w:p>
            <w:pPr>
              <w:pStyle w:val="0"/>
              <w:jc w:val="both"/>
            </w:pPr>
            <w:r>
              <w:rPr>
                <w:sz w:val="24"/>
              </w:rPr>
              <w:t xml:space="preserve">(п. 34.1 в ред. </w:t>
            </w:r>
            <w:r>
              <w:rPr>
                <w:sz w:val="24"/>
              </w:rPr>
              <w:t xml:space="preserve">Приказа</w:t>
            </w:r>
            <w:r>
              <w:rPr>
                <w:sz w:val="24"/>
              </w:rPr>
              <w:t xml:space="preserve"> МЧС России от 16.05.2025 N 417)</w:t>
            </w:r>
          </w:p>
        </w:tc>
      </w:tr>
      <w:tr>
        <w:tc>
          <w:tcPr>
            <w:tcW w:w="4589" w:type="dxa"/>
          </w:tcPr>
          <w:p>
            <w:pPr>
              <w:pStyle w:val="0"/>
              <w:jc w:val="both"/>
            </w:pPr>
            <w:r>
              <w:rPr>
                <w:sz w:val="24"/>
              </w:rPr>
              <w:t xml:space="preserve">34.2 В ломбардах</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35 Съемочные павильоны киностудий</w:t>
            </w:r>
          </w:p>
        </w:tc>
        <w:tc>
          <w:tcPr>
            <w:tcW w:w="2429" w:type="dxa"/>
            <w:vAlign w:val="center"/>
          </w:tcPr>
          <w:p>
            <w:pPr>
              <w:pStyle w:val="0"/>
              <w:jc w:val="center"/>
            </w:pPr>
            <w:r>
              <w:rPr>
                <w:sz w:val="24"/>
              </w:rPr>
              <w:t xml:space="preserve">1000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1000 м</w:t>
            </w:r>
            <w:r>
              <w:rPr>
                <w:sz w:val="24"/>
                <w:vertAlign w:val="superscript"/>
              </w:rPr>
              <w:t xml:space="preserve">2</w:t>
            </w:r>
          </w:p>
        </w:tc>
      </w:tr>
      <w:tr>
        <w:tc>
          <w:tcPr>
            <w:tcW w:w="4589" w:type="dxa"/>
          </w:tcPr>
          <w:p>
            <w:pPr>
              <w:pStyle w:val="0"/>
              <w:jc w:val="both"/>
            </w:pPr>
            <w:r>
              <w:rPr>
                <w:sz w:val="24"/>
              </w:rPr>
              <w:t xml:space="preserve">36 Помещения (камеры) хранения багажа ручной клади (кроме оборудованных автоматическими ячейками) и склады горючих материалов в зданиях вокзалов (в том числе аэровокзалов) в этажах</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36.1 В цокольном, заглубленном более чем на 0,5 м, и подвальном</w:t>
            </w:r>
          </w:p>
        </w:tc>
        <w:tc>
          <w:tcPr>
            <w:tcW w:w="2429" w:type="dxa"/>
            <w:vAlign w:val="center"/>
          </w:tcPr>
          <w:p>
            <w:pPr>
              <w:pStyle w:val="0"/>
              <w:jc w:val="center"/>
            </w:pPr>
            <w:r>
              <w:rPr>
                <w:sz w:val="24"/>
              </w:rPr>
              <w:t xml:space="preserve">Независимо от площади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36.2 В надземных</w:t>
            </w:r>
          </w:p>
        </w:tc>
        <w:tc>
          <w:tcPr>
            <w:tcW w:w="2429" w:type="dxa"/>
            <w:vAlign w:val="center"/>
          </w:tcPr>
          <w:p>
            <w:pPr>
              <w:pStyle w:val="0"/>
              <w:jc w:val="center"/>
            </w:pPr>
            <w:r>
              <w:rPr>
                <w:sz w:val="24"/>
              </w:rPr>
              <w:t xml:space="preserve">300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300 м</w:t>
            </w:r>
            <w:r>
              <w:rPr>
                <w:sz w:val="24"/>
                <w:vertAlign w:val="superscript"/>
              </w:rPr>
              <w:t xml:space="preserve">2</w:t>
            </w:r>
          </w:p>
        </w:tc>
      </w:tr>
      <w:tr>
        <w:tc>
          <w:tcPr>
            <w:tcW w:w="4589" w:type="dxa"/>
          </w:tcPr>
          <w:p>
            <w:pPr>
              <w:pStyle w:val="0"/>
              <w:jc w:val="both"/>
            </w:pPr>
            <w:r>
              <w:rPr>
                <w:sz w:val="24"/>
              </w:rPr>
              <w:t xml:space="preserve">37 Помещения для хранения горючих материалов или негорючих материалов в горючей упаковке при их расположении:</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37.1 Под трибунами любой вместимости в крытых спортивных сооружениях</w:t>
            </w:r>
          </w:p>
        </w:tc>
        <w:tc>
          <w:tcPr>
            <w:tcW w:w="2429" w:type="dxa"/>
            <w:vAlign w:val="center"/>
          </w:tcPr>
          <w:p>
            <w:pPr>
              <w:pStyle w:val="0"/>
              <w:jc w:val="center"/>
            </w:pPr>
            <w:r>
              <w:rPr>
                <w:sz w:val="24"/>
              </w:rPr>
              <w:t xml:space="preserve">100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100 м</w:t>
            </w:r>
            <w:r>
              <w:rPr>
                <w:sz w:val="24"/>
                <w:vertAlign w:val="superscript"/>
              </w:rPr>
              <w:t xml:space="preserve">2</w:t>
            </w:r>
          </w:p>
        </w:tc>
      </w:tr>
      <w:tr>
        <w:tc>
          <w:tcPr>
            <w:tcW w:w="4589" w:type="dxa"/>
          </w:tcPr>
          <w:p>
            <w:pPr>
              <w:pStyle w:val="0"/>
              <w:jc w:val="both"/>
            </w:pPr>
            <w:r>
              <w:rPr>
                <w:sz w:val="24"/>
              </w:rPr>
              <w:t xml:space="preserve">37.2 В зданиях крытых спортивных сооружений вместимостью 800 и более зрителей</w:t>
            </w:r>
          </w:p>
        </w:tc>
        <w:tc>
          <w:tcPr>
            <w:tcW w:w="2429" w:type="dxa"/>
            <w:vAlign w:val="center"/>
          </w:tcPr>
          <w:p>
            <w:pPr>
              <w:pStyle w:val="0"/>
              <w:jc w:val="center"/>
            </w:pPr>
            <w:r>
              <w:rPr>
                <w:sz w:val="24"/>
              </w:rPr>
              <w:t xml:space="preserve">100 м</w:t>
            </w:r>
            <w:r>
              <w:rPr>
                <w:sz w:val="24"/>
                <w:vertAlign w:val="superscript"/>
              </w:rPr>
              <w:t xml:space="preserve">2</w:t>
            </w:r>
            <w:r>
              <w:rPr>
                <w:sz w:val="24"/>
              </w:rPr>
              <w:t xml:space="preserve"> более</w:t>
            </w:r>
          </w:p>
        </w:tc>
        <w:tc>
          <w:tcPr>
            <w:tcW w:w="2041" w:type="dxa"/>
            <w:vAlign w:val="center"/>
          </w:tcPr>
          <w:p>
            <w:pPr>
              <w:pStyle w:val="0"/>
              <w:jc w:val="center"/>
            </w:pPr>
            <w:r>
              <w:rPr>
                <w:sz w:val="24"/>
              </w:rPr>
              <w:t xml:space="preserve">Менее 100 м</w:t>
            </w:r>
            <w:r>
              <w:rPr>
                <w:sz w:val="24"/>
                <w:vertAlign w:val="superscript"/>
              </w:rPr>
              <w:t xml:space="preserve">2</w:t>
            </w:r>
          </w:p>
        </w:tc>
      </w:tr>
      <w:tr>
        <w:tc>
          <w:tcPr>
            <w:tcW w:w="4589" w:type="dxa"/>
          </w:tcPr>
          <w:p>
            <w:pPr>
              <w:pStyle w:val="0"/>
              <w:jc w:val="both"/>
            </w:pPr>
            <w:r>
              <w:rPr>
                <w:sz w:val="24"/>
              </w:rPr>
              <w:t xml:space="preserve">37.3 Под трибунами вместимостью 3 тыс. и более зрителей при открытых спортивных сооружениях</w:t>
            </w:r>
          </w:p>
        </w:tc>
        <w:tc>
          <w:tcPr>
            <w:tcW w:w="2429" w:type="dxa"/>
            <w:vAlign w:val="center"/>
          </w:tcPr>
          <w:p>
            <w:pPr>
              <w:pStyle w:val="0"/>
              <w:jc w:val="center"/>
            </w:pPr>
            <w:r>
              <w:rPr>
                <w:sz w:val="24"/>
              </w:rPr>
              <w:t xml:space="preserve">100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100 м</w:t>
            </w:r>
            <w:r>
              <w:rPr>
                <w:sz w:val="24"/>
                <w:vertAlign w:val="superscript"/>
              </w:rPr>
              <w:t xml:space="preserve">2</w:t>
            </w:r>
          </w:p>
        </w:tc>
      </w:tr>
      <w:tr>
        <w:tc>
          <w:tcPr>
            <w:tcW w:w="4589" w:type="dxa"/>
          </w:tcPr>
          <w:p>
            <w:pPr>
              <w:pStyle w:val="0"/>
              <w:jc w:val="both"/>
            </w:pPr>
            <w:r>
              <w:rPr>
                <w:sz w:val="24"/>
              </w:rPr>
              <w:t xml:space="preserve">38 Специализированные помещения для размещения серверов</w:t>
            </w:r>
          </w:p>
        </w:tc>
        <w:tc>
          <w:tcPr>
            <w:tcW w:w="2429" w:type="dxa"/>
            <w:vAlign w:val="center"/>
          </w:tcPr>
          <w:p>
            <w:pPr>
              <w:pStyle w:val="0"/>
              <w:jc w:val="center"/>
            </w:pPr>
            <w:r>
              <w:rPr>
                <w:sz w:val="24"/>
              </w:rPr>
              <w:t xml:space="preserve">24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Менее 24 м</w:t>
            </w:r>
            <w:r>
              <w:rPr>
                <w:sz w:val="24"/>
                <w:vertAlign w:val="superscript"/>
              </w:rPr>
              <w:t xml:space="preserve">2</w:t>
            </w:r>
          </w:p>
        </w:tc>
      </w:tr>
      <w:tr>
        <w:tblPrEx>
          <w:tblBorders>
            <w:insideH w:val="nil"/>
          </w:tblBorders>
        </w:tblPrEx>
        <w:tc>
          <w:tcPr>
            <w:tcW w:w="4589" w:type="dxa"/>
            <w:tcBorders>
              <w:bottom w:val="nil"/>
            </w:tcBorders>
          </w:tcPr>
          <w:bookmarkStart w:id="674" w:name="P674"/>
          <w:bookmarkEnd w:id="674"/>
          <w:p>
            <w:pPr>
              <w:pStyle w:val="0"/>
              <w:jc w:val="both"/>
            </w:pPr>
            <w:r>
              <w:rPr>
                <w:sz w:val="24"/>
              </w:rPr>
              <w:t xml:space="preserve">39 Помещения предприятий торговли, встроенные и встроенно-пристроенные в здания другого назначения: </w:t>
            </w:r>
            <w:hyperlink w:history="0" w:anchor="P745" w:tooltip="&lt;9&gt; Под общей площадью понимается суммарная площадь группы помещений предприятия торговли или общественного питания (сообщающихся между собой через проемы и (или) примыкающих друг к другу), отделенной от смежных помещений противопожарными перекрытиями не ниже 3-го типа и перегородками не ниже 1-го типа (или стенами не ниже 2-го типа) без проемов.">
              <w:r>
                <w:rPr>
                  <w:sz w:val="24"/>
                  <w:color w:val="0000ff"/>
                </w:rPr>
                <w:t xml:space="preserve">&lt;9&gt;</w:t>
              </w:r>
            </w:hyperlink>
          </w:p>
        </w:tc>
        <w:tc>
          <w:tcPr>
            <w:tcW w:w="2429" w:type="dxa"/>
            <w:vAlign w:val="center"/>
            <w:tcBorders>
              <w:bottom w:val="nil"/>
            </w:tcBorders>
          </w:tcPr>
          <w:p>
            <w:pPr>
              <w:pStyle w:val="0"/>
              <w:jc w:val="center"/>
            </w:pPr>
            <w:r>
              <w:rPr>
                <w:sz w:val="24"/>
              </w:rPr>
            </w:r>
          </w:p>
        </w:tc>
        <w:tc>
          <w:tcPr>
            <w:tcW w:w="2041" w:type="dxa"/>
            <w:vAlign w:val="center"/>
            <w:tcBorders>
              <w:bottom w:val="nil"/>
            </w:tcBorders>
          </w:tcPr>
          <w:p>
            <w:pPr>
              <w:pStyle w:val="0"/>
              <w:jc w:val="center"/>
            </w:pPr>
            <w:r>
              <w:rPr>
                <w:sz w:val="24"/>
              </w:rPr>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c>
          <w:tcPr>
            <w:tcW w:w="4589" w:type="dxa"/>
          </w:tcPr>
          <w:p>
            <w:pPr>
              <w:pStyle w:val="0"/>
              <w:jc w:val="both"/>
            </w:pPr>
            <w:r>
              <w:rPr>
                <w:sz w:val="24"/>
              </w:rPr>
              <w:t xml:space="preserve">39.1 Цокольные, заглубленные более чем на 0,5 м, и подвальные этажи</w:t>
            </w:r>
          </w:p>
        </w:tc>
        <w:tc>
          <w:tcPr>
            <w:tcW w:w="2429" w:type="dxa"/>
            <w:vAlign w:val="center"/>
          </w:tcPr>
          <w:p>
            <w:pPr>
              <w:pStyle w:val="0"/>
              <w:jc w:val="center"/>
            </w:pPr>
            <w:r>
              <w:rPr>
                <w:sz w:val="24"/>
              </w:rPr>
              <w:t xml:space="preserve">Общей площадью 200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Общей площадью менее 200 м</w:t>
            </w:r>
            <w:r>
              <w:rPr>
                <w:sz w:val="24"/>
                <w:vertAlign w:val="superscript"/>
              </w:rPr>
              <w:t xml:space="preserve">2</w:t>
            </w:r>
          </w:p>
        </w:tc>
      </w:tr>
      <w:tr>
        <w:tc>
          <w:tcPr>
            <w:tcW w:w="4589" w:type="dxa"/>
          </w:tcPr>
          <w:p>
            <w:pPr>
              <w:pStyle w:val="0"/>
              <w:jc w:val="both"/>
            </w:pPr>
            <w:r>
              <w:rPr>
                <w:sz w:val="24"/>
              </w:rPr>
              <w:t xml:space="preserve">39.2 Надземные этажи</w:t>
            </w:r>
          </w:p>
        </w:tc>
        <w:tc>
          <w:tcPr>
            <w:tcW w:w="2429" w:type="dxa"/>
            <w:vAlign w:val="center"/>
          </w:tcPr>
          <w:p>
            <w:pPr>
              <w:pStyle w:val="0"/>
              <w:jc w:val="center"/>
            </w:pPr>
            <w:r>
              <w:rPr>
                <w:sz w:val="24"/>
              </w:rPr>
              <w:t xml:space="preserve">Общей площадью 500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Общей площадью менее 500 м</w:t>
            </w:r>
            <w:r>
              <w:rPr>
                <w:sz w:val="24"/>
                <w:vertAlign w:val="superscript"/>
              </w:rPr>
              <w:t xml:space="preserve">2</w:t>
            </w:r>
          </w:p>
        </w:tc>
      </w:tr>
      <w:tr>
        <w:tc>
          <w:tcPr>
            <w:tcW w:w="4589" w:type="dxa"/>
          </w:tcPr>
          <w:p>
            <w:pPr>
              <w:pStyle w:val="0"/>
              <w:jc w:val="both"/>
            </w:pPr>
            <w:r>
              <w:rPr>
                <w:sz w:val="24"/>
              </w:rPr>
              <w:t xml:space="preserve">40 Помещения производственного и складского назначения категории В4 по пожарной опасности, расположенные в зданиях классов функциональной пожарной опасности Ф1.1, Ф1.2, Ф2.1, Ф4.1 и Ф4.2</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c>
          <w:tcPr>
            <w:tcW w:w="4589" w:type="dxa"/>
          </w:tcPr>
          <w:p>
            <w:pPr>
              <w:pStyle w:val="0"/>
              <w:jc w:val="both"/>
            </w:pPr>
            <w:r>
              <w:rPr>
                <w:sz w:val="24"/>
              </w:rPr>
              <w:t xml:space="preserve">41 Помещения для размещения детских игровых зон (кроме помещений в зданиях дошкольных образовательных организаций) с применением материалов групп горючести Г2 - Г4</w:t>
            </w:r>
          </w:p>
        </w:tc>
        <w:tc>
          <w:tcPr>
            <w:tcW w:w="2429" w:type="dxa"/>
            <w:vAlign w:val="center"/>
          </w:tcPr>
          <w:p>
            <w:pPr>
              <w:pStyle w:val="0"/>
              <w:jc w:val="center"/>
            </w:pPr>
            <w:r>
              <w:rPr>
                <w:sz w:val="24"/>
              </w:rPr>
              <w:t xml:space="preserve">При площади зоны 50 м</w:t>
            </w:r>
            <w:r>
              <w:rPr>
                <w:sz w:val="24"/>
                <w:vertAlign w:val="superscript"/>
              </w:rPr>
              <w:t xml:space="preserve">2</w:t>
            </w:r>
            <w:r>
              <w:rPr>
                <w:sz w:val="24"/>
              </w:rPr>
              <w:t xml:space="preserve"> и более</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42 Чердаки в зданиях классов функциональной пожарной опасности Ф1.1, Ф1.2, Ф4.1 и Ф4.2</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blPrEx>
          <w:tblBorders>
            <w:insideH w:val="nil"/>
          </w:tblBorders>
        </w:tblPrEx>
        <w:tc>
          <w:tcPr>
            <w:tcW w:w="4589" w:type="dxa"/>
            <w:tcBorders>
              <w:bottom w:val="nil"/>
            </w:tcBorders>
          </w:tcPr>
          <w:p>
            <w:pPr>
              <w:pStyle w:val="0"/>
              <w:jc w:val="both"/>
            </w:pPr>
            <w:r>
              <w:rPr>
                <w:sz w:val="24"/>
              </w:rPr>
              <w:t xml:space="preserve">43 Помещения класса функциональной пожарной опасности Ф3.2, размещаемые в подвальных этажах </w:t>
            </w:r>
            <w:hyperlink w:history="0" w:anchor="P745" w:tooltip="&lt;9&gt; Под общей площадью понимается суммарная площадь группы помещений предприятия торговли или общественного питания (сообщающихся между собой через проемы и (или) примыкающих друг к другу), отделенной от смежных помещений противопожарными перекрытиями не ниже 3-го типа и перегородками не ниже 1-го типа (или стенами не ниже 2-го типа) без проемов.">
              <w:r>
                <w:rPr>
                  <w:sz w:val="24"/>
                  <w:color w:val="0000ff"/>
                </w:rPr>
                <w:t xml:space="preserve">&lt;9&gt;</w:t>
              </w:r>
            </w:hyperlink>
          </w:p>
        </w:tc>
        <w:tc>
          <w:tcPr>
            <w:tcW w:w="2429" w:type="dxa"/>
            <w:vAlign w:val="center"/>
            <w:tcBorders>
              <w:bottom w:val="nil"/>
            </w:tcBorders>
          </w:tcPr>
          <w:p>
            <w:pPr>
              <w:pStyle w:val="0"/>
              <w:jc w:val="center"/>
            </w:pPr>
            <w:r>
              <w:rPr>
                <w:sz w:val="24"/>
              </w:rPr>
              <w:t xml:space="preserve">Общей площадью 200 м</w:t>
            </w:r>
            <w:r>
              <w:rPr>
                <w:sz w:val="24"/>
                <w:vertAlign w:val="superscript"/>
              </w:rPr>
              <w:t xml:space="preserve">2</w:t>
            </w:r>
            <w:r>
              <w:rPr>
                <w:sz w:val="24"/>
              </w:rPr>
              <w:t xml:space="preserve"> и более</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c>
          <w:tcPr>
            <w:tcW w:w="4589" w:type="dxa"/>
          </w:tcPr>
          <w:p>
            <w:pPr>
              <w:pStyle w:val="0"/>
              <w:jc w:val="both"/>
            </w:pPr>
            <w:r>
              <w:rPr>
                <w:sz w:val="24"/>
              </w:rPr>
              <w:t xml:space="preserve">44 Помещения детских дошкольных учреждений и организаций, встроенные в здания иного назначения</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r>
          </w:p>
        </w:tc>
      </w:tr>
      <w:tr>
        <w:tc>
          <w:tcPr>
            <w:tcW w:w="4589" w:type="dxa"/>
          </w:tcPr>
          <w:p>
            <w:pPr>
              <w:pStyle w:val="0"/>
              <w:jc w:val="both"/>
            </w:pPr>
            <w:r>
              <w:rPr>
                <w:sz w:val="24"/>
              </w:rPr>
              <w:t xml:space="preserve">45 Помещения для предоставления гостиничных услуг, встроенные в здания иного назначения</w:t>
            </w:r>
          </w:p>
        </w:tc>
        <w:tc>
          <w:tcPr>
            <w:tcW w:w="2429" w:type="dxa"/>
            <w:vAlign w:val="center"/>
          </w:tcPr>
          <w:p>
            <w:pPr>
              <w:pStyle w:val="0"/>
              <w:jc w:val="center"/>
            </w:pPr>
            <w:r>
              <w:rPr>
                <w:sz w:val="24"/>
              </w:rPr>
              <w:t xml:space="preserve">-</w:t>
            </w:r>
          </w:p>
        </w:tc>
        <w:tc>
          <w:tcPr>
            <w:tcW w:w="2041" w:type="dxa"/>
            <w:vAlign w:val="center"/>
          </w:tcPr>
          <w:p>
            <w:pPr>
              <w:pStyle w:val="0"/>
              <w:jc w:val="center"/>
            </w:pPr>
            <w:r>
              <w:rPr>
                <w:sz w:val="24"/>
              </w:rPr>
              <w:t xml:space="preserve">Независимо от площади</w:t>
            </w:r>
          </w:p>
        </w:tc>
      </w:tr>
      <w:tr>
        <w:tblPrEx>
          <w:tblBorders>
            <w:insideH w:val="nil"/>
          </w:tblBorders>
        </w:tblPrEx>
        <w:tc>
          <w:tcPr>
            <w:tcW w:w="4589" w:type="dxa"/>
            <w:tcBorders>
              <w:bottom w:val="nil"/>
            </w:tcBorders>
          </w:tcPr>
          <w:p>
            <w:pPr>
              <w:pStyle w:val="0"/>
              <w:jc w:val="both"/>
            </w:pPr>
            <w:r>
              <w:rPr>
                <w:sz w:val="24"/>
              </w:rPr>
              <w:t xml:space="preserve">46. Мусоросборные камеры жилых многоквартирных зданий:</w:t>
            </w:r>
          </w:p>
        </w:tc>
        <w:tc>
          <w:tcPr>
            <w:tcW w:w="2429" w:type="dxa"/>
            <w:tcBorders>
              <w:bottom w:val="nil"/>
            </w:tcBorders>
          </w:tcPr>
          <w:p>
            <w:pPr>
              <w:pStyle w:val="0"/>
            </w:pPr>
            <w:r>
              <w:rPr>
                <w:sz w:val="24"/>
              </w:rPr>
            </w:r>
          </w:p>
        </w:tc>
        <w:tc>
          <w:tcPr>
            <w:tcW w:w="2041" w:type="dxa"/>
            <w:tcBorders>
              <w:bottom w:val="nil"/>
            </w:tcBorders>
          </w:tcPr>
          <w:p>
            <w:pPr>
              <w:pStyle w:val="0"/>
            </w:pPr>
            <w:r>
              <w:rPr>
                <w:sz w:val="24"/>
              </w:rPr>
            </w:r>
          </w:p>
        </w:tc>
      </w:tr>
      <w:tr>
        <w:tblPrEx>
          <w:tblBorders>
            <w:insideH w:val="nil"/>
          </w:tblBorders>
        </w:tblPrEx>
        <w:tc>
          <w:tcPr>
            <w:gridSpan w:val="3"/>
            <w:tcW w:w="9059" w:type="dxa"/>
            <w:tcBorders>
              <w:top w:val="nil"/>
            </w:tcBorders>
          </w:tcPr>
          <w:p>
            <w:pPr>
              <w:pStyle w:val="0"/>
              <w:jc w:val="both"/>
            </w:pPr>
            <w:r>
              <w:rPr>
                <w:sz w:val="24"/>
              </w:rPr>
              <w:t xml:space="preserve">(п. 46 в ред. </w:t>
            </w:r>
            <w:r>
              <w:rPr>
                <w:sz w:val="24"/>
              </w:rPr>
              <w:t xml:space="preserve">Приказа</w:t>
            </w:r>
            <w:r>
              <w:rPr>
                <w:sz w:val="24"/>
              </w:rPr>
              <w:t xml:space="preserve"> МЧС России от 16.05.2025 N 417)</w:t>
            </w:r>
          </w:p>
        </w:tc>
      </w:tr>
      <w:tr>
        <w:tblPrEx>
          <w:tblBorders>
            <w:insideH w:val="nil"/>
          </w:tblBorders>
        </w:tblPrEx>
        <w:tc>
          <w:tcPr>
            <w:tcW w:w="4589" w:type="dxa"/>
            <w:tcBorders>
              <w:bottom w:val="nil"/>
            </w:tcBorders>
          </w:tcPr>
          <w:p>
            <w:pPr>
              <w:pStyle w:val="0"/>
            </w:pPr>
            <w:r>
              <w:rPr>
                <w:sz w:val="24"/>
              </w:rPr>
              <w:t xml:space="preserve">46.1. при наличии мусоропровода</w:t>
            </w:r>
          </w:p>
        </w:tc>
        <w:tc>
          <w:tcPr>
            <w:tcW w:w="2429" w:type="dxa"/>
            <w:vAlign w:val="center"/>
            <w:tcBorders>
              <w:bottom w:val="nil"/>
            </w:tcBorders>
          </w:tcPr>
          <w:p>
            <w:pPr>
              <w:pStyle w:val="0"/>
              <w:jc w:val="center"/>
            </w:pPr>
            <w:r>
              <w:rPr>
                <w:sz w:val="24"/>
              </w:rPr>
              <w:t xml:space="preserve">Независимо от площади </w:t>
            </w:r>
            <w:hyperlink w:history="0" w:anchor="P743" w:tooltip="&lt;8&gt; В многоквартирных жилых зданиях с мусоропроводом мусоросборная камера должна быть защищена по всей площади спринклерными оросителями. Участок распределительного трубопровода оросителей должен быть кольцевым, подключенным к сети хозяйственно-питьевого водопровода многоквартирного здания и оснащенным теплоизоляцией из негорючих материалов.">
              <w:r>
                <w:rPr>
                  <w:sz w:val="24"/>
                  <w:color w:val="0000ff"/>
                </w:rPr>
                <w:t xml:space="preserve">&lt;8&gt;</w:t>
              </w:r>
            </w:hyperlink>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(п. 46.1 введен </w:t>
            </w:r>
            <w:r>
              <w:rPr>
                <w:sz w:val="24"/>
              </w:rPr>
              <w:t xml:space="preserve">Приказом</w:t>
            </w:r>
            <w:r>
              <w:rPr>
                <w:sz w:val="24"/>
              </w:rPr>
              <w:t xml:space="preserve"> МЧС России от 16.05.2025 N 417)</w:t>
            </w:r>
          </w:p>
        </w:tc>
      </w:tr>
      <w:tr>
        <w:tblPrEx>
          <w:tblBorders>
            <w:insideH w:val="nil"/>
          </w:tblBorders>
        </w:tblPrEx>
        <w:tc>
          <w:tcPr>
            <w:tcW w:w="4589" w:type="dxa"/>
            <w:tcBorders>
              <w:bottom w:val="nil"/>
            </w:tcBorders>
          </w:tcPr>
          <w:p>
            <w:pPr>
              <w:pStyle w:val="0"/>
            </w:pPr>
            <w:r>
              <w:rPr>
                <w:sz w:val="24"/>
              </w:rPr>
              <w:t xml:space="preserve">46.2. при отсутствии мусоропровода</w:t>
            </w:r>
          </w:p>
        </w:tc>
        <w:tc>
          <w:tcPr>
            <w:tcW w:w="2429" w:type="dxa"/>
            <w:vAlign w:val="center"/>
            <w:tcBorders>
              <w:bottom w:val="nil"/>
            </w:tcBorders>
          </w:tcPr>
          <w:p>
            <w:pPr>
              <w:pStyle w:val="0"/>
              <w:jc w:val="center"/>
            </w:pPr>
            <w:r>
              <w:rPr>
                <w:sz w:val="24"/>
              </w:rPr>
              <w:t xml:space="preserve">-</w:t>
            </w:r>
          </w:p>
        </w:tc>
        <w:tc>
          <w:tcPr>
            <w:tcW w:w="2041" w:type="dxa"/>
            <w:vAlign w:val="center"/>
            <w:tcBorders>
              <w:bottom w:val="nil"/>
            </w:tcBorders>
          </w:tcPr>
          <w:p>
            <w:pPr>
              <w:pStyle w:val="0"/>
              <w:jc w:val="center"/>
            </w:pPr>
            <w:r>
              <w:rPr>
                <w:sz w:val="24"/>
              </w:rPr>
              <w:t xml:space="preserve">Независимо от площади</w:t>
            </w:r>
          </w:p>
        </w:tc>
      </w:tr>
      <w:tr>
        <w:tblPrEx>
          <w:tblBorders>
            <w:insideH w:val="nil"/>
          </w:tblBorders>
        </w:tblPrEx>
        <w:tc>
          <w:tcPr>
            <w:gridSpan w:val="3"/>
            <w:tcW w:w="9059" w:type="dxa"/>
            <w:tcBorders>
              <w:top w:val="nil"/>
            </w:tcBorders>
          </w:tcPr>
          <w:p>
            <w:pPr>
              <w:pStyle w:val="0"/>
              <w:jc w:val="both"/>
            </w:pPr>
            <w:r>
              <w:rPr>
                <w:sz w:val="24"/>
              </w:rPr>
              <w:t xml:space="preserve">(п. 46.2 введен </w:t>
            </w:r>
            <w:r>
              <w:rPr>
                <w:sz w:val="24"/>
              </w:rPr>
              <w:t xml:space="preserve">Приказом</w:t>
            </w:r>
            <w:r>
              <w:rPr>
                <w:sz w:val="24"/>
              </w:rPr>
              <w:t xml:space="preserve"> МЧС России от 16.05.2025 N 417)</w:t>
            </w:r>
          </w:p>
        </w:tc>
      </w:tr>
      <w:tr>
        <w:tc>
          <w:tcPr>
            <w:tcW w:w="4589" w:type="dxa"/>
          </w:tcPr>
          <w:p>
            <w:pPr>
              <w:pStyle w:val="0"/>
              <w:jc w:val="both"/>
            </w:pPr>
            <w:r>
              <w:rPr>
                <w:sz w:val="24"/>
              </w:rPr>
              <w:t xml:space="preserve">47 Помещения производственного и складского назначения, расположенные в научно-исследовательских учреждениях и других общественных зданиях</w:t>
            </w:r>
          </w:p>
        </w:tc>
        <w:tc>
          <w:tcPr>
            <w:gridSpan w:val="2"/>
            <w:tcW w:w="4470" w:type="dxa"/>
            <w:vAlign w:val="center"/>
          </w:tcPr>
          <w:p>
            <w:pPr>
              <w:pStyle w:val="0"/>
              <w:jc w:val="center"/>
            </w:pPr>
            <w:r>
              <w:rPr>
                <w:sz w:val="24"/>
              </w:rPr>
              <w:t xml:space="preserve">Оборудуются согласно соответствующим разделам </w:t>
            </w:r>
            <w:hyperlink w:history="0" w:anchor="P424" w:tooltip="Таблица 3 - Помещения">
              <w:r>
                <w:rPr>
                  <w:sz w:val="24"/>
                  <w:color w:val="0000ff"/>
                </w:rPr>
                <w:t xml:space="preserve">таблицы 3</w:t>
              </w:r>
            </w:hyperlink>
          </w:p>
        </w:tc>
      </w:tr>
      <w:tr>
        <w:tblPrEx>
          <w:tblBorders>
            <w:insideH w:val="nil"/>
          </w:tblBorders>
        </w:tblPrEx>
        <w:tc>
          <w:tcPr>
            <w:tcW w:w="4589" w:type="dxa"/>
            <w:tcBorders>
              <w:bottom w:val="nil"/>
            </w:tcBorders>
          </w:tcPr>
          <w:p>
            <w:pPr>
              <w:pStyle w:val="0"/>
              <w:jc w:val="both"/>
            </w:pPr>
            <w:r>
              <w:rPr>
                <w:sz w:val="24"/>
              </w:rPr>
              <w:t xml:space="preserve">48 Помещения иного административного, административно-бытового и общественного назначения, в том числе встроенные и пристроенные с учетом положений </w:t>
            </w:r>
            <w:hyperlink w:history="0" w:anchor="P129" w:tooltip="4.4 В зданиях и сооружениях, указанных в данном перечне, следует защищать АУП и (или) СПС все помещения независимо от площади, кроме помещений:">
              <w:r>
                <w:rPr>
                  <w:sz w:val="24"/>
                  <w:color w:val="0000ff"/>
                </w:rPr>
                <w:t xml:space="preserve">пункта 4.4</w:t>
              </w:r>
            </w:hyperlink>
            <w:r>
              <w:rPr>
                <w:sz w:val="24"/>
              </w:rPr>
              <w:t xml:space="preserve"> </w:t>
            </w:r>
            <w:hyperlink w:history="0" w:anchor="P748" w:tooltip="&lt;10&gt; Во встроенных в здания иного назначения банях и саунах помещение парильной следует оборудовать дренчерным устройством (из перфорированных сухотрубов) или дренчерными оросителями, подключенными к сети хозяйственно-питьевого водопровода, с ручным управлением перед входом в парильную (кроме парильных типа &quot;хамам&quot; и инфракрасных кабин, а также индивидуальных саун в квартирах).">
              <w:r>
                <w:rPr>
                  <w:sz w:val="24"/>
                  <w:color w:val="0000ff"/>
                </w:rPr>
                <w:t xml:space="preserve">&lt;10&gt;</w:t>
              </w:r>
            </w:hyperlink>
            <w:r>
              <w:rPr>
                <w:sz w:val="24"/>
              </w:rPr>
              <w:t xml:space="preserve"> настоящего свода правил</w:t>
            </w:r>
          </w:p>
        </w:tc>
        <w:tc>
          <w:tcPr>
            <w:tcW w:w="2429" w:type="dxa"/>
            <w:vAlign w:val="center"/>
            <w:tcBorders>
              <w:bottom w:val="nil"/>
            </w:tcBorders>
          </w:tcPr>
          <w:p>
            <w:pPr>
              <w:pStyle w:val="0"/>
              <w:jc w:val="center"/>
            </w:pPr>
            <w:r>
              <w:rPr>
                <w:sz w:val="24"/>
              </w:rPr>
              <w:t xml:space="preserve">-</w:t>
            </w:r>
          </w:p>
        </w:tc>
        <w:tc>
          <w:tcPr>
            <w:tcW w:w="2041" w:type="dxa"/>
            <w:vAlign w:val="center"/>
            <w:tcBorders>
              <w:bottom w:val="nil"/>
            </w:tcBorders>
          </w:tcPr>
          <w:p>
            <w:pPr>
              <w:pStyle w:val="0"/>
              <w:jc w:val="center"/>
            </w:pPr>
            <w:r>
              <w:rPr>
                <w:sz w:val="24"/>
              </w:rPr>
              <w:t xml:space="preserve">Независимо от площади</w:t>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blPrEx>
          <w:tblBorders>
            <w:insideH w:val="nil"/>
          </w:tblBorders>
        </w:tblPrEx>
        <w:tc>
          <w:tcPr>
            <w:tcW w:w="4589" w:type="dxa"/>
            <w:tcBorders>
              <w:bottom w:val="nil"/>
            </w:tcBorders>
          </w:tcPr>
          <w:p>
            <w:pPr>
              <w:pStyle w:val="0"/>
              <w:jc w:val="both"/>
            </w:pPr>
            <w:r>
              <w:rPr>
                <w:sz w:val="24"/>
              </w:rPr>
              <w:t xml:space="preserve">49. Внеквартирные хозяйственные кладовые жильцов в жилых многоквартирных зданиях:</w:t>
            </w:r>
          </w:p>
        </w:tc>
        <w:tc>
          <w:tcPr>
            <w:tcW w:w="2429" w:type="dxa"/>
            <w:tcBorders>
              <w:bottom w:val="nil"/>
            </w:tcBorders>
          </w:tcPr>
          <w:p>
            <w:pPr>
              <w:pStyle w:val="0"/>
            </w:pPr>
            <w:r>
              <w:rPr>
                <w:sz w:val="24"/>
              </w:rPr>
            </w:r>
          </w:p>
        </w:tc>
        <w:tc>
          <w:tcPr>
            <w:tcW w:w="2041" w:type="dxa"/>
            <w:tcBorders>
              <w:bottom w:val="nil"/>
            </w:tcBorders>
          </w:tcPr>
          <w:p>
            <w:pPr>
              <w:pStyle w:val="0"/>
            </w:pPr>
            <w:r>
              <w:rPr>
                <w:sz w:val="24"/>
              </w:rPr>
            </w:r>
          </w:p>
        </w:tc>
      </w:tr>
      <w:tr>
        <w:tblPrEx>
          <w:tblBorders>
            <w:insideH w:val="nil"/>
          </w:tblBorders>
        </w:tblPrEx>
        <w:tc>
          <w:tcPr>
            <w:gridSpan w:val="3"/>
            <w:tcW w:w="9059" w:type="dxa"/>
            <w:tcBorders>
              <w:top w:val="nil"/>
            </w:tcBorders>
          </w:tcPr>
          <w:p>
            <w:pPr>
              <w:pStyle w:val="0"/>
              <w:jc w:val="both"/>
            </w:pPr>
            <w:r>
              <w:rPr>
                <w:sz w:val="24"/>
              </w:rPr>
              <w:t xml:space="preserve">(п. 49 введен </w:t>
            </w:r>
            <w:r>
              <w:rPr>
                <w:sz w:val="24"/>
              </w:rPr>
              <w:t xml:space="preserve">Приказом</w:t>
            </w:r>
            <w:r>
              <w:rPr>
                <w:sz w:val="24"/>
              </w:rPr>
              <w:t xml:space="preserve"> МЧС России от 16.05.2025 N 417)</w:t>
            </w:r>
          </w:p>
        </w:tc>
      </w:tr>
      <w:tr>
        <w:tblPrEx>
          <w:tblBorders>
            <w:insideH w:val="nil"/>
          </w:tblBorders>
        </w:tblPrEx>
        <w:tc>
          <w:tcPr>
            <w:tcW w:w="4589" w:type="dxa"/>
            <w:tcBorders>
              <w:bottom w:val="nil"/>
            </w:tcBorders>
          </w:tcPr>
          <w:p>
            <w:pPr>
              <w:pStyle w:val="0"/>
            </w:pPr>
            <w:r>
              <w:rPr>
                <w:sz w:val="24"/>
              </w:rPr>
              <w:t xml:space="preserve">49.1. Цокольные, заглубленные более чем на 0,5 м, и подвальные этажи</w:t>
            </w:r>
          </w:p>
        </w:tc>
        <w:tc>
          <w:tcPr>
            <w:tcW w:w="2429" w:type="dxa"/>
            <w:vAlign w:val="center"/>
            <w:tcBorders>
              <w:bottom w:val="nil"/>
            </w:tcBorders>
          </w:tcPr>
          <w:p>
            <w:pPr>
              <w:pStyle w:val="0"/>
              <w:jc w:val="center"/>
            </w:pPr>
            <w:r>
              <w:rPr>
                <w:sz w:val="24"/>
              </w:rPr>
              <w:t xml:space="preserve">при общей площади кладовых в пределах пожарного отсека 200 м</w:t>
            </w:r>
            <w:r>
              <w:rPr>
                <w:sz w:val="24"/>
                <w:vertAlign w:val="superscript"/>
              </w:rPr>
              <w:t xml:space="preserve">2</w:t>
            </w:r>
            <w:r>
              <w:rPr>
                <w:sz w:val="24"/>
              </w:rPr>
              <w:t xml:space="preserve"> и более</w:t>
            </w:r>
          </w:p>
        </w:tc>
        <w:tc>
          <w:tcPr>
            <w:tcW w:w="2041" w:type="dxa"/>
            <w:vAlign w:val="center"/>
            <w:tcBorders>
              <w:bottom w:val="nil"/>
            </w:tcBorders>
          </w:tcPr>
          <w:p>
            <w:pPr>
              <w:pStyle w:val="0"/>
              <w:jc w:val="center"/>
            </w:pPr>
            <w:r>
              <w:rPr>
                <w:sz w:val="24"/>
              </w:rPr>
              <w:t xml:space="preserve">Независимо от площади</w:t>
            </w:r>
          </w:p>
        </w:tc>
      </w:tr>
      <w:tr>
        <w:tblPrEx>
          <w:tblBorders>
            <w:insideH w:val="nil"/>
          </w:tblBorders>
        </w:tblPrEx>
        <w:tc>
          <w:tcPr>
            <w:gridSpan w:val="3"/>
            <w:tcW w:w="9059" w:type="dxa"/>
            <w:tcBorders>
              <w:top w:val="nil"/>
            </w:tcBorders>
          </w:tcPr>
          <w:p>
            <w:pPr>
              <w:pStyle w:val="0"/>
              <w:jc w:val="both"/>
            </w:pPr>
            <w:r>
              <w:rPr>
                <w:sz w:val="24"/>
              </w:rPr>
              <w:t xml:space="preserve">(п. 49.1 введен </w:t>
            </w:r>
            <w:r>
              <w:rPr>
                <w:sz w:val="24"/>
              </w:rPr>
              <w:t xml:space="preserve">Приказом</w:t>
            </w:r>
            <w:r>
              <w:rPr>
                <w:sz w:val="24"/>
              </w:rPr>
              <w:t xml:space="preserve"> МЧС России от 16.05.2025 N 417)</w:t>
            </w:r>
          </w:p>
        </w:tc>
      </w:tr>
      <w:tr>
        <w:tblPrEx>
          <w:tblBorders>
            <w:insideH w:val="nil"/>
          </w:tblBorders>
        </w:tblPrEx>
        <w:tc>
          <w:tcPr>
            <w:tcW w:w="4589" w:type="dxa"/>
            <w:tcBorders>
              <w:bottom w:val="nil"/>
            </w:tcBorders>
          </w:tcPr>
          <w:p>
            <w:pPr>
              <w:pStyle w:val="0"/>
            </w:pPr>
            <w:r>
              <w:rPr>
                <w:sz w:val="24"/>
              </w:rPr>
              <w:t xml:space="preserve">49.2. Надземные этажи</w:t>
            </w:r>
          </w:p>
        </w:tc>
        <w:tc>
          <w:tcPr>
            <w:tcW w:w="2429" w:type="dxa"/>
            <w:vAlign w:val="center"/>
            <w:tcBorders>
              <w:bottom w:val="nil"/>
            </w:tcBorders>
          </w:tcPr>
          <w:p>
            <w:pPr>
              <w:pStyle w:val="0"/>
              <w:jc w:val="center"/>
            </w:pPr>
            <w:r>
              <w:rPr>
                <w:sz w:val="24"/>
              </w:rPr>
              <w:t xml:space="preserve">при общей площади кладовых в пределах пожарного отсека 500 м</w:t>
            </w:r>
            <w:r>
              <w:rPr>
                <w:sz w:val="24"/>
                <w:vertAlign w:val="superscript"/>
              </w:rPr>
              <w:t xml:space="preserve">2</w:t>
            </w:r>
            <w:r>
              <w:rPr>
                <w:sz w:val="24"/>
              </w:rPr>
              <w:t xml:space="preserve"> и более</w:t>
            </w:r>
          </w:p>
        </w:tc>
        <w:tc>
          <w:tcPr>
            <w:tcW w:w="2041" w:type="dxa"/>
            <w:vAlign w:val="center"/>
            <w:tcBorders>
              <w:bottom w:val="nil"/>
            </w:tcBorders>
          </w:tcPr>
          <w:p>
            <w:pPr>
              <w:pStyle w:val="0"/>
              <w:jc w:val="center"/>
            </w:pPr>
            <w:r>
              <w:rPr>
                <w:sz w:val="24"/>
              </w:rPr>
              <w:t xml:space="preserve">Независимо от площади</w:t>
            </w:r>
          </w:p>
        </w:tc>
      </w:tr>
      <w:tr>
        <w:tblPrEx>
          <w:tblBorders>
            <w:insideH w:val="nil"/>
          </w:tblBorders>
        </w:tblPrEx>
        <w:tc>
          <w:tcPr>
            <w:gridSpan w:val="3"/>
            <w:tcW w:w="9059" w:type="dxa"/>
            <w:tcBorders>
              <w:top w:val="nil"/>
            </w:tcBorders>
          </w:tcPr>
          <w:p>
            <w:pPr>
              <w:pStyle w:val="0"/>
              <w:jc w:val="both"/>
            </w:pPr>
            <w:r>
              <w:rPr>
                <w:sz w:val="24"/>
              </w:rPr>
              <w:t xml:space="preserve">(п. 49.2 введен </w:t>
            </w:r>
            <w:r>
              <w:rPr>
                <w:sz w:val="24"/>
              </w:rPr>
              <w:t xml:space="preserve">Приказом</w:t>
            </w:r>
            <w:r>
              <w:rPr>
                <w:sz w:val="24"/>
              </w:rPr>
              <w:t xml:space="preserve"> МЧС России от 16.05.2025 N 417)</w:t>
            </w:r>
          </w:p>
        </w:tc>
      </w:tr>
      <w:tr>
        <w:tblPrEx>
          <w:tblBorders>
            <w:insideH w:val="nil"/>
          </w:tblBorders>
        </w:tblPrEx>
        <w:tc>
          <w:tcPr>
            <w:gridSpan w:val="3"/>
            <w:tcW w:w="9059" w:type="dxa"/>
            <w:tcBorders>
              <w:bottom w:val="nil"/>
            </w:tcBorders>
          </w:tcPr>
          <w:p>
            <w:pPr>
              <w:pStyle w:val="0"/>
              <w:ind w:firstLine="283"/>
              <w:jc w:val="both"/>
            </w:pPr>
            <w:r>
              <w:rPr>
                <w:sz w:val="24"/>
              </w:rPr>
              <w:t xml:space="preserve">Примечание:</w:t>
            </w:r>
          </w:p>
        </w:tc>
      </w:tr>
      <w:tr>
        <w:tblPrEx>
          <w:tblBorders>
            <w:insideH w:val="nil"/>
          </w:tblBorders>
        </w:tblPrEx>
        <w:tc>
          <w:tcPr>
            <w:gridSpan w:val="3"/>
            <w:tcW w:w="9059" w:type="dxa"/>
            <w:tcBorders>
              <w:top w:val="nil"/>
              <w:bottom w:val="nil"/>
            </w:tcBorders>
          </w:tcPr>
          <w:bookmarkStart w:id="734" w:name="P734"/>
          <w:bookmarkEnd w:id="734"/>
          <w:p>
            <w:pPr>
              <w:pStyle w:val="0"/>
              <w:ind w:firstLine="283"/>
              <w:jc w:val="both"/>
            </w:pPr>
            <w:r>
              <w:rPr>
                <w:sz w:val="24"/>
              </w:rPr>
              <w:t xml:space="preserve">&lt;1&gt; Дополнительные требования по защите помещений складов нефти и нефтепродуктов изложены в </w:t>
            </w:r>
            <w:r>
              <w:rPr>
                <w:sz w:val="24"/>
              </w:rPr>
              <w:t xml:space="preserve">СП 155.13130</w:t>
            </w:r>
            <w:r>
              <w:rPr>
                <w:sz w:val="24"/>
              </w:rPr>
              <w:t xml:space="preserve">.</w:t>
            </w:r>
          </w:p>
        </w:tc>
      </w:tr>
      <w:tr>
        <w:tblPrEx>
          <w:tblBorders>
            <w:insideH w:val="nil"/>
          </w:tblBorders>
        </w:tblPrEx>
        <w:tc>
          <w:tcPr>
            <w:gridSpan w:val="3"/>
            <w:tcW w:w="9059" w:type="dxa"/>
            <w:tcBorders>
              <w:top w:val="nil"/>
              <w:bottom w:val="nil"/>
            </w:tcBorders>
          </w:tcPr>
          <w:bookmarkStart w:id="735" w:name="P735"/>
          <w:bookmarkEnd w:id="735"/>
          <w:p>
            <w:pPr>
              <w:pStyle w:val="0"/>
              <w:ind w:firstLine="283"/>
              <w:jc w:val="both"/>
            </w:pPr>
            <w:r>
              <w:rPr>
                <w:sz w:val="24"/>
              </w:rPr>
              <w:t xml:space="preserve">&lt;2&gt; В указанных помещениях допускается не применять АУП для помещения в целом, при условии, что все электронное и электротехническое оборудование (включая оборудование АСУ ТП) защищено автоматическими установками локального пожаротушения или УПА, а в помещениях установлена СПС. При этом защита кабельных линий и электропроводок в указанных помещениях может быть осуществлена конструктивными методами, а при их нахождении за подвесными потолками или между двойными полами следует руководствоваться </w:t>
            </w:r>
            <w:hyperlink w:history="0" w:anchor="P384" w:tooltip="10 Пространства за подвесными потолками и между двойными полами при прокладке в них трубопроводов с изоляцией, выполненной из материалов группы горючести Г2 - Г4, а также кабелей (проводов), в том числе при их совместной прокладке: &lt;2&gt;, &lt;3&gt;">
              <w:r>
                <w:rPr>
                  <w:sz w:val="24"/>
                  <w:color w:val="0000ff"/>
                </w:rPr>
                <w:t xml:space="preserve">пунктом 10</w:t>
              </w:r>
            </w:hyperlink>
            <w:r>
              <w:rPr>
                <w:sz w:val="24"/>
              </w:rPr>
              <w:t xml:space="preserve"> таблицы 2.</w:t>
            </w:r>
          </w:p>
        </w:tc>
      </w:tr>
      <w:tr>
        <w:tblPrEx>
          <w:tblBorders>
            <w:insideH w:val="nil"/>
          </w:tblBorders>
        </w:tblPrEx>
        <w:tc>
          <w:tcPr>
            <w:gridSpan w:val="3"/>
            <w:tcW w:w="9059" w:type="dxa"/>
            <w:tcBorders>
              <w:top w:val="nil"/>
              <w:bottom w:val="nil"/>
            </w:tcBorders>
          </w:tcPr>
          <w:p>
            <w:pPr>
              <w:pStyle w:val="0"/>
              <w:jc w:val="both"/>
            </w:pPr>
            <w:r>
              <w:rPr>
                <w:sz w:val="24"/>
              </w:rPr>
              <w:t xml:space="preserve">(примечание в ред. </w:t>
            </w:r>
            <w:r>
              <w:rPr>
                <w:sz w:val="24"/>
              </w:rPr>
              <w:t xml:space="preserve">Приказа</w:t>
            </w:r>
            <w:r>
              <w:rPr>
                <w:sz w:val="24"/>
              </w:rPr>
              <w:t xml:space="preserve"> МЧС России от 16.05.2025 N 417)</w:t>
            </w:r>
          </w:p>
        </w:tc>
      </w:tr>
      <w:tr>
        <w:tblPrEx>
          <w:tblBorders>
            <w:insideH w:val="nil"/>
          </w:tblBorders>
        </w:tblPrEx>
        <w:tc>
          <w:tcPr>
            <w:gridSpan w:val="3"/>
            <w:tcW w:w="9059" w:type="dxa"/>
            <w:tcBorders>
              <w:top w:val="nil"/>
              <w:bottom w:val="nil"/>
            </w:tcBorders>
          </w:tcPr>
          <w:bookmarkStart w:id="737" w:name="P737"/>
          <w:bookmarkEnd w:id="737"/>
          <w:p>
            <w:pPr>
              <w:pStyle w:val="0"/>
              <w:ind w:firstLine="283"/>
              <w:jc w:val="both"/>
            </w:pPr>
            <w:r>
              <w:rPr>
                <w:sz w:val="24"/>
              </w:rPr>
              <w:t xml:space="preserve">&lt;3&gt; Для защиты указанных помещений должны применяться АУП, не вызывающие повреждение или сбои в работе защищаемого оборудования при ложном срабатывании.</w:t>
            </w:r>
          </w:p>
        </w:tc>
      </w:tr>
      <w:tr>
        <w:tblPrEx>
          <w:tblBorders>
            <w:insideH w:val="nil"/>
          </w:tblBorders>
        </w:tblPrEx>
        <w:tc>
          <w:tcPr>
            <w:gridSpan w:val="3"/>
            <w:tcW w:w="9059" w:type="dxa"/>
            <w:tcBorders>
              <w:top w:val="nil"/>
              <w:bottom w:val="nil"/>
            </w:tcBorders>
          </w:tcPr>
          <w:bookmarkStart w:id="738" w:name="P738"/>
          <w:bookmarkEnd w:id="738"/>
          <w:p>
            <w:pPr>
              <w:pStyle w:val="0"/>
              <w:ind w:firstLine="283"/>
              <w:jc w:val="both"/>
            </w:pPr>
            <w:r>
              <w:rPr>
                <w:sz w:val="24"/>
              </w:rPr>
              <w:t xml:space="preserve">&lt;4&gt; При размещении автомобилей в выставочных и торговых залах помещения данных выставочных и торговых залов оборудуются АУП в соответствии с </w:t>
            </w:r>
            <w:hyperlink w:history="0" w:anchor="P610" w:tooltip="31 Выставочные залы &lt;5&gt;">
              <w:r>
                <w:rPr>
                  <w:sz w:val="24"/>
                  <w:color w:val="0000ff"/>
                </w:rPr>
                <w:t xml:space="preserve">пунктами 31</w:t>
              </w:r>
            </w:hyperlink>
            <w:r>
              <w:rPr>
                <w:sz w:val="24"/>
              </w:rPr>
              <w:t xml:space="preserve"> и </w:t>
            </w:r>
            <w:hyperlink w:history="0" w:anchor="P674" w:tooltip="39 Помещения предприятий торговли, встроенные и встроенно-пристроенные в здания другого назначения: &lt;9&gt;">
              <w:r>
                <w:rPr>
                  <w:sz w:val="24"/>
                  <w:color w:val="0000ff"/>
                </w:rPr>
                <w:t xml:space="preserve">39</w:t>
              </w:r>
            </w:hyperlink>
            <w:r>
              <w:rPr>
                <w:sz w:val="24"/>
              </w:rPr>
              <w:t xml:space="preserve"> настоящей таблицы соответственно.</w:t>
            </w:r>
          </w:p>
        </w:tc>
      </w:tr>
      <w:tr>
        <w:tblPrEx>
          <w:tblBorders>
            <w:insideH w:val="nil"/>
          </w:tblBorders>
        </w:tblPrEx>
        <w:tc>
          <w:tcPr>
            <w:gridSpan w:val="3"/>
            <w:tcW w:w="9059" w:type="dxa"/>
            <w:tcBorders>
              <w:top w:val="nil"/>
              <w:bottom w:val="nil"/>
            </w:tcBorders>
          </w:tcPr>
          <w:bookmarkStart w:id="739" w:name="P739"/>
          <w:bookmarkEnd w:id="739"/>
          <w:p>
            <w:pPr>
              <w:pStyle w:val="0"/>
              <w:ind w:firstLine="283"/>
              <w:jc w:val="both"/>
            </w:pPr>
            <w:r>
              <w:rPr>
                <w:sz w:val="24"/>
              </w:rPr>
              <w:t xml:space="preserve">&lt;5&gt; Данное требование не распространяется на помещения, временно используемые для выставок (фойе, вестибюли и т.д.), а также на помещения, в которых хранение ценностей производится в металлических сейфах.</w:t>
            </w:r>
          </w:p>
          <w:p>
            <w:pPr>
              <w:pStyle w:val="0"/>
              <w:ind w:firstLine="283"/>
              <w:jc w:val="both"/>
            </w:pPr>
            <w:r>
              <w:rPr>
                <w:sz w:val="24"/>
              </w:rPr>
              <w:t xml:space="preserve">На объектах культурного наследия (памятники истории и культуры) народов Российской Федерации допускается не применять АУП для помещения в целом, при условии, что помещение защищается автоматическими установками локального пожаротушения или автономными установками пожаротушения.</w:t>
            </w:r>
          </w:p>
        </w:tc>
      </w:tr>
      <w:tr>
        <w:tblPrEx>
          <w:tblBorders>
            <w:insideH w:val="nil"/>
          </w:tblBorders>
        </w:tblPrEx>
        <w:tc>
          <w:tcPr>
            <w:gridSpan w:val="3"/>
            <w:tcW w:w="9059" w:type="dxa"/>
            <w:tcBorders>
              <w:top w:val="nil"/>
              <w:bottom w:val="nil"/>
            </w:tcBorders>
          </w:tcPr>
          <w:bookmarkStart w:id="741" w:name="P741"/>
          <w:bookmarkEnd w:id="741"/>
          <w:p>
            <w:pPr>
              <w:pStyle w:val="0"/>
              <w:ind w:firstLine="283"/>
              <w:jc w:val="both"/>
            </w:pPr>
            <w:r>
              <w:rPr>
                <w:sz w:val="24"/>
              </w:rPr>
              <w:t xml:space="preserve">&lt;6&gt; Дренчерные оросители устанавливаются под колосниками сцены и арьерсцены, под нижним ярусом рабочих галерей и соединяющими их нижними переходными мостиками, в сейфах скатанных декораций и во всех проемах сцены, включая проемы портала, карманов и арьерсцены, а также части трюма, занятой конструкциями встроенного оборудования сцены и подъемно-опускных устройств.</w:t>
            </w:r>
          </w:p>
        </w:tc>
      </w:tr>
      <w:tr>
        <w:tblPrEx>
          <w:tblBorders>
            <w:insideH w:val="nil"/>
          </w:tblBorders>
        </w:tblPrEx>
        <w:tc>
          <w:tcPr>
            <w:gridSpan w:val="3"/>
            <w:tcW w:w="9059" w:type="dxa"/>
            <w:tcBorders>
              <w:top w:val="nil"/>
              <w:bottom w:val="nil"/>
            </w:tcBorders>
          </w:tcPr>
          <w:bookmarkStart w:id="742" w:name="P742"/>
          <w:bookmarkEnd w:id="742"/>
          <w:p>
            <w:pPr>
              <w:pStyle w:val="0"/>
              <w:ind w:firstLine="283"/>
              <w:jc w:val="both"/>
            </w:pPr>
            <w:r>
              <w:rPr>
                <w:sz w:val="24"/>
              </w:rPr>
              <w:t xml:space="preserve">&lt;7&gt; Спринклерными установками оборудуются: покрытия сцены и арьерсцены, все рабочие галереи и переходные мостики (кроме нижних), трюм (кроме встроенного оборудования сцены), карманы сцены, арьерсцена, а также складские помещения, кладовые, мастерские, помещения станковых и объемных декораций, камера пылеудаления, фуражные, инвентарные и хозяйственные кладовые, помещения производственного назначения и обслуживания сцены, помещения для животных, чердачное подкупольное пространство над зрительным залом.</w:t>
            </w:r>
          </w:p>
        </w:tc>
      </w:tr>
      <w:tr>
        <w:tblPrEx>
          <w:tblBorders>
            <w:insideH w:val="nil"/>
          </w:tblBorders>
        </w:tblPrEx>
        <w:tc>
          <w:tcPr>
            <w:gridSpan w:val="3"/>
            <w:tcW w:w="9059" w:type="dxa"/>
            <w:tcBorders>
              <w:top w:val="nil"/>
              <w:bottom w:val="nil"/>
            </w:tcBorders>
          </w:tcPr>
          <w:bookmarkStart w:id="743" w:name="P743"/>
          <w:bookmarkEnd w:id="743"/>
          <w:p>
            <w:pPr>
              <w:pStyle w:val="0"/>
              <w:ind w:firstLine="283"/>
              <w:jc w:val="both"/>
            </w:pPr>
            <w:r>
              <w:rPr>
                <w:sz w:val="24"/>
              </w:rPr>
              <w:t xml:space="preserve">&lt;8&gt; В многоквартирных жилых зданиях с мусоропроводом мусоросборная камера должна быть защищена по всей площади спринклерными оросителями. Участок распределительного трубопровода оросителей должен быть кольцевым, подключенным к сети хозяйственно-питьевого водопровода многоквартирного здания и оснащенным теплоизоляцией из негорючих материалов.</w:t>
            </w:r>
          </w:p>
        </w:tc>
      </w:tr>
      <w:tr>
        <w:tblPrEx>
          <w:tblBorders>
            <w:insideH w:val="nil"/>
          </w:tblBorders>
        </w:tblPrEx>
        <w:tc>
          <w:tcPr>
            <w:gridSpan w:val="3"/>
            <w:tcW w:w="9059" w:type="dxa"/>
            <w:tcBorders>
              <w:top w:val="nil"/>
              <w:bottom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blPrEx>
          <w:tblBorders>
            <w:insideH w:val="nil"/>
          </w:tblBorders>
        </w:tblPrEx>
        <w:tc>
          <w:tcPr>
            <w:gridSpan w:val="3"/>
            <w:tcW w:w="9059" w:type="dxa"/>
            <w:tcBorders>
              <w:top w:val="nil"/>
              <w:bottom w:val="nil"/>
            </w:tcBorders>
          </w:tcPr>
          <w:bookmarkStart w:id="745" w:name="P745"/>
          <w:bookmarkEnd w:id="745"/>
          <w:p>
            <w:pPr>
              <w:pStyle w:val="0"/>
              <w:ind w:firstLine="283"/>
              <w:jc w:val="both"/>
            </w:pPr>
            <w:r>
              <w:rPr>
                <w:sz w:val="24"/>
              </w:rPr>
              <w:t xml:space="preserve">&lt;9&gt; Под общей площадью понимается суммарная площадь группы помещений предприятия торговли или общественного питания (сообщающихся между собой через проемы и (или) примыкающих друг к другу), отделенной от смежных помещений противопожарными перекрытиями не ниже 3-го типа и перегородками не ниже 1-го типа (или стенами не ниже 2-го типа) без проемов.</w:t>
            </w:r>
          </w:p>
          <w:p>
            <w:pPr>
              <w:pStyle w:val="0"/>
              <w:ind w:firstLine="283"/>
              <w:jc w:val="both"/>
            </w:pPr>
            <w:r>
              <w:rPr>
                <w:sz w:val="24"/>
              </w:rPr>
              <w:t xml:space="preserve">В зданиях I и II степеней огнестойкости класса конструктивной пожарной опасности C0, расположенных в крупных и крупнейших городах, для надземных этажей в указанных выше противопожарных преградах допускается наличие проемов с заполнением противопожарными дверями не ниже 2-го типа.</w:t>
            </w:r>
          </w:p>
        </w:tc>
      </w:tr>
      <w:tr>
        <w:tblPrEx>
          <w:tblBorders>
            <w:insideH w:val="nil"/>
          </w:tblBorders>
        </w:tblPrEx>
        <w:tc>
          <w:tcPr>
            <w:gridSpan w:val="3"/>
            <w:tcW w:w="9059" w:type="dxa"/>
            <w:tcBorders>
              <w:top w:val="nil"/>
              <w:bottom w:val="nil"/>
            </w:tcBorders>
          </w:tcPr>
          <w:p>
            <w:pPr>
              <w:pStyle w:val="0"/>
              <w:jc w:val="both"/>
            </w:pPr>
            <w:r>
              <w:rPr>
                <w:sz w:val="24"/>
              </w:rPr>
              <w:t xml:space="preserve">(введено </w:t>
            </w:r>
            <w:r>
              <w:rPr>
                <w:sz w:val="24"/>
              </w:rPr>
              <w:t xml:space="preserve">Приказом</w:t>
            </w:r>
            <w:r>
              <w:rPr>
                <w:sz w:val="24"/>
              </w:rPr>
              <w:t xml:space="preserve"> МЧС России от 16.05.2025 N 417)</w:t>
            </w:r>
          </w:p>
        </w:tc>
      </w:tr>
      <w:tr>
        <w:tblPrEx>
          <w:tblBorders>
            <w:insideH w:val="nil"/>
          </w:tblBorders>
        </w:tblPrEx>
        <w:tc>
          <w:tcPr>
            <w:gridSpan w:val="3"/>
            <w:tcW w:w="9059" w:type="dxa"/>
            <w:tcBorders>
              <w:top w:val="nil"/>
              <w:bottom w:val="nil"/>
            </w:tcBorders>
          </w:tcPr>
          <w:bookmarkStart w:id="748" w:name="P748"/>
          <w:bookmarkEnd w:id="748"/>
          <w:p>
            <w:pPr>
              <w:pStyle w:val="0"/>
              <w:ind w:firstLine="283"/>
              <w:jc w:val="both"/>
            </w:pPr>
            <w:r>
              <w:rPr>
                <w:sz w:val="24"/>
              </w:rPr>
              <w:t xml:space="preserve">&lt;10&gt; Во встроенных в здания иного назначения банях и саунах помещение парильной следует оборудовать дренчерным устройством (из перфорированных сухотрубов) или дренчерными оросителями, подключенными к сети хозяйственно-питьевого водопровода, с ручным управлением перед входом в парильную (кроме парильных типа "хамам" и инфракрасных кабин, а также индивидуальных саун в квартирах).</w:t>
            </w:r>
          </w:p>
        </w:tc>
      </w:tr>
      <w:tr>
        <w:tblPrEx>
          <w:tblBorders>
            <w:insideH w:val="nil"/>
          </w:tblBorders>
        </w:tblPrEx>
        <w:tc>
          <w:tcPr>
            <w:gridSpan w:val="3"/>
            <w:tcW w:w="9059" w:type="dxa"/>
            <w:tcBorders>
              <w:top w:val="nil"/>
            </w:tcBorders>
          </w:tcPr>
          <w:p>
            <w:pPr>
              <w:pStyle w:val="0"/>
              <w:jc w:val="both"/>
            </w:pPr>
            <w:r>
              <w:rPr>
                <w:sz w:val="24"/>
              </w:rPr>
              <w:t xml:space="preserve">(введено </w:t>
            </w:r>
            <w:r>
              <w:rPr>
                <w:sz w:val="24"/>
              </w:rPr>
              <w:t xml:space="preserve">Приказом</w:t>
            </w:r>
            <w:r>
              <w:rPr>
                <w:sz w:val="24"/>
              </w:rPr>
              <w:t xml:space="preserve"> МЧС России от 16.05.2025 N 417)</w:t>
            </w:r>
          </w:p>
        </w:tc>
      </w:tr>
    </w:tbl>
    <w:p>
      <w:pPr>
        <w:pStyle w:val="0"/>
        <w:jc w:val="both"/>
      </w:pPr>
      <w:r>
        <w:rPr>
          <w:sz w:val="24"/>
        </w:rPr>
      </w:r>
    </w:p>
    <w:bookmarkStart w:id="751" w:name="P751"/>
    <w:bookmarkEnd w:id="751"/>
    <w:p>
      <w:pPr>
        <w:pStyle w:val="0"/>
        <w:jc w:val="both"/>
      </w:pPr>
      <w:r>
        <w:rPr>
          <w:sz w:val="24"/>
        </w:rPr>
        <w:t xml:space="preserve">Таблица 4 - Оборудование</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89"/>
        <w:gridCol w:w="2429"/>
        <w:gridCol w:w="2041"/>
      </w:tblGrid>
      <w:tr>
        <w:tc>
          <w:tcPr>
            <w:tcW w:w="4589" w:type="dxa"/>
            <w:vMerge w:val="restart"/>
          </w:tcPr>
          <w:p>
            <w:pPr>
              <w:pStyle w:val="0"/>
              <w:jc w:val="center"/>
            </w:pPr>
            <w:r>
              <w:rPr>
                <w:sz w:val="24"/>
              </w:rPr>
              <w:t xml:space="preserve">Объект защиты</w:t>
            </w:r>
          </w:p>
        </w:tc>
        <w:tc>
          <w:tcPr>
            <w:tcW w:w="2429" w:type="dxa"/>
          </w:tcPr>
          <w:p>
            <w:pPr>
              <w:pStyle w:val="0"/>
              <w:jc w:val="center"/>
            </w:pPr>
            <w:r>
              <w:rPr>
                <w:sz w:val="24"/>
              </w:rPr>
              <w:t xml:space="preserve">АУП</w:t>
            </w:r>
          </w:p>
        </w:tc>
        <w:tc>
          <w:tcPr>
            <w:tcW w:w="2041" w:type="dxa"/>
          </w:tcPr>
          <w:p>
            <w:pPr>
              <w:pStyle w:val="0"/>
              <w:jc w:val="center"/>
            </w:pPr>
            <w:r>
              <w:rPr>
                <w:sz w:val="24"/>
              </w:rPr>
              <w:t xml:space="preserve">СПС</w:t>
            </w:r>
          </w:p>
        </w:tc>
      </w:tr>
      <w:tr>
        <w:tc>
          <w:tcPr>
            <w:vMerge w:val="continue"/>
          </w:tcPr>
          <w:p/>
        </w:tc>
        <w:tc>
          <w:tcPr>
            <w:gridSpan w:val="2"/>
            <w:tcW w:w="4470" w:type="dxa"/>
          </w:tcPr>
          <w:p>
            <w:pPr>
              <w:pStyle w:val="0"/>
              <w:jc w:val="center"/>
            </w:pPr>
            <w:r>
              <w:rPr>
                <w:sz w:val="24"/>
              </w:rPr>
              <w:t xml:space="preserve">Нормативный показатель</w:t>
            </w:r>
          </w:p>
        </w:tc>
      </w:tr>
      <w:tr>
        <w:tc>
          <w:tcPr>
            <w:tcW w:w="4589" w:type="dxa"/>
          </w:tcPr>
          <w:p>
            <w:pPr>
              <w:pStyle w:val="0"/>
              <w:jc w:val="both"/>
            </w:pPr>
            <w:r>
              <w:rPr>
                <w:sz w:val="24"/>
              </w:rPr>
              <w:t xml:space="preserve">1 Окрасочные камеры с применением ЛВЖ и ГЖ</w:t>
            </w:r>
          </w:p>
        </w:tc>
        <w:tc>
          <w:tcPr>
            <w:tcW w:w="2429" w:type="dxa"/>
            <w:vAlign w:val="center"/>
          </w:tcPr>
          <w:p>
            <w:pPr>
              <w:pStyle w:val="0"/>
              <w:jc w:val="center"/>
            </w:pPr>
            <w:r>
              <w:rPr>
                <w:sz w:val="24"/>
              </w:rPr>
              <w:t xml:space="preserve">Независимо от типа</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2 Сушильные камеры (кроме камер с влажностью внутреннего воздуха свыше 60% при температуре свыше 24 °C)</w:t>
            </w:r>
          </w:p>
        </w:tc>
        <w:tc>
          <w:tcPr>
            <w:tcW w:w="2429" w:type="dxa"/>
            <w:vAlign w:val="center"/>
          </w:tcPr>
          <w:p>
            <w:pPr>
              <w:pStyle w:val="0"/>
              <w:jc w:val="center"/>
            </w:pPr>
            <w:r>
              <w:rPr>
                <w:sz w:val="24"/>
              </w:rPr>
              <w:t xml:space="preserve">Независимо от типа</w:t>
            </w:r>
          </w:p>
        </w:tc>
        <w:tc>
          <w:tcPr>
            <w:tcW w:w="2041" w:type="dxa"/>
            <w:vAlign w:val="center"/>
          </w:tcPr>
          <w:p>
            <w:pPr>
              <w:pStyle w:val="0"/>
              <w:jc w:val="center"/>
            </w:pPr>
            <w:r>
              <w:rPr>
                <w:sz w:val="24"/>
              </w:rPr>
              <w:t xml:space="preserve">-</w:t>
            </w:r>
          </w:p>
        </w:tc>
      </w:tr>
      <w:tr>
        <w:tblPrEx>
          <w:tblBorders>
            <w:insideH w:val="nil"/>
          </w:tblBorders>
        </w:tblPrEx>
        <w:tc>
          <w:tcPr>
            <w:tcW w:w="4589" w:type="dxa"/>
            <w:tcBorders>
              <w:bottom w:val="nil"/>
            </w:tcBorders>
          </w:tcPr>
          <w:p>
            <w:pPr>
              <w:pStyle w:val="0"/>
              <w:jc w:val="both"/>
            </w:pPr>
            <w:r>
              <w:rPr>
                <w:sz w:val="24"/>
              </w:rPr>
              <w:t xml:space="preserve">3 Циклоны (бункеры) для сбора горючих отходов </w:t>
            </w:r>
            <w:hyperlink w:history="0" w:anchor="P820" w:tooltip="&lt;1&gt; Допускается вместо АУП применение УПА.">
              <w:r>
                <w:rPr>
                  <w:sz w:val="24"/>
                  <w:color w:val="0000ff"/>
                </w:rPr>
                <w:t xml:space="preserve">&lt;1&gt;</w:t>
              </w:r>
            </w:hyperlink>
            <w:r>
              <w:rPr>
                <w:sz w:val="24"/>
              </w:rPr>
              <w:t xml:space="preserve"> (расположенные в зданиях)</w:t>
            </w:r>
          </w:p>
        </w:tc>
        <w:tc>
          <w:tcPr>
            <w:tcW w:w="2429" w:type="dxa"/>
            <w:vAlign w:val="center"/>
            <w:tcBorders>
              <w:bottom w:val="nil"/>
            </w:tcBorders>
          </w:tcPr>
          <w:p>
            <w:pPr>
              <w:pStyle w:val="0"/>
              <w:jc w:val="center"/>
            </w:pPr>
            <w:r>
              <w:rPr>
                <w:sz w:val="24"/>
              </w:rPr>
              <w:t xml:space="preserve">Независимо от типа</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c>
          <w:tcPr>
            <w:tcW w:w="4589" w:type="dxa"/>
          </w:tcPr>
          <w:p>
            <w:pPr>
              <w:pStyle w:val="0"/>
              <w:jc w:val="both"/>
            </w:pPr>
            <w:r>
              <w:rPr>
                <w:sz w:val="24"/>
              </w:rPr>
              <w:t xml:space="preserve">4 Масляные силовые трансформаторы и реакторы</w:t>
            </w:r>
          </w:p>
        </w:tc>
        <w:tc>
          <w:tcPr>
            <w:tcW w:w="2429" w:type="dxa"/>
            <w:vAlign w:val="center"/>
          </w:tcPr>
          <w:p>
            <w:pPr>
              <w:pStyle w:val="0"/>
              <w:jc w:val="center"/>
            </w:pPr>
            <w:r>
              <w:rPr>
                <w:sz w:val="24"/>
              </w:rPr>
            </w:r>
          </w:p>
        </w:tc>
        <w:tc>
          <w:tcPr>
            <w:tcW w:w="2041" w:type="dxa"/>
            <w:vAlign w:val="center"/>
          </w:tcPr>
          <w:p>
            <w:pPr>
              <w:pStyle w:val="0"/>
              <w:jc w:val="center"/>
            </w:pPr>
            <w:r>
              <w:rPr>
                <w:sz w:val="24"/>
              </w:rPr>
            </w:r>
          </w:p>
        </w:tc>
      </w:tr>
      <w:tr>
        <w:tc>
          <w:tcPr>
            <w:tcW w:w="4589" w:type="dxa"/>
          </w:tcPr>
          <w:p>
            <w:pPr>
              <w:pStyle w:val="0"/>
              <w:jc w:val="both"/>
            </w:pPr>
            <w:r>
              <w:rPr>
                <w:sz w:val="24"/>
              </w:rPr>
              <w:t xml:space="preserve">4.1 Напряжением 500 кВ и выше</w:t>
            </w:r>
          </w:p>
        </w:tc>
        <w:tc>
          <w:tcPr>
            <w:tcW w:w="2429" w:type="dxa"/>
            <w:vAlign w:val="center"/>
          </w:tcPr>
          <w:p>
            <w:pPr>
              <w:pStyle w:val="0"/>
              <w:jc w:val="center"/>
            </w:pPr>
            <w:r>
              <w:rPr>
                <w:sz w:val="24"/>
              </w:rPr>
              <w:t xml:space="preserve">Независимо от мощности</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4.2 Напряжением 220 - 330 кВ и выше, мощностью</w:t>
            </w:r>
          </w:p>
        </w:tc>
        <w:tc>
          <w:tcPr>
            <w:tcW w:w="2429" w:type="dxa"/>
            <w:vAlign w:val="center"/>
          </w:tcPr>
          <w:p>
            <w:pPr>
              <w:pStyle w:val="0"/>
              <w:jc w:val="center"/>
            </w:pPr>
            <w:r>
              <w:rPr>
                <w:sz w:val="24"/>
              </w:rPr>
              <w:t xml:space="preserve">200 МВА и выше</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4.3 Напряжением 110 кВ и выше, установленные у здания гидроэлектростанций, с единичной мощностью</w:t>
            </w:r>
          </w:p>
        </w:tc>
        <w:tc>
          <w:tcPr>
            <w:tcW w:w="2429" w:type="dxa"/>
            <w:vAlign w:val="center"/>
          </w:tcPr>
          <w:p>
            <w:pPr>
              <w:pStyle w:val="0"/>
              <w:jc w:val="center"/>
            </w:pPr>
            <w:r>
              <w:rPr>
                <w:sz w:val="24"/>
              </w:rPr>
              <w:t xml:space="preserve">63 МВА и выше</w:t>
            </w:r>
          </w:p>
        </w:tc>
        <w:tc>
          <w:tcPr>
            <w:tcW w:w="2041" w:type="dxa"/>
            <w:vAlign w:val="center"/>
          </w:tcPr>
          <w:p>
            <w:pPr>
              <w:pStyle w:val="0"/>
              <w:jc w:val="center"/>
            </w:pPr>
            <w:r>
              <w:rPr>
                <w:sz w:val="24"/>
              </w:rPr>
              <w:t xml:space="preserve">-</w:t>
            </w:r>
          </w:p>
        </w:tc>
      </w:tr>
      <w:tr>
        <w:tc>
          <w:tcPr>
            <w:tcW w:w="4589" w:type="dxa"/>
          </w:tcPr>
          <w:p>
            <w:pPr>
              <w:pStyle w:val="0"/>
              <w:jc w:val="both"/>
            </w:pPr>
            <w:r>
              <w:rPr>
                <w:sz w:val="24"/>
              </w:rPr>
              <w:t xml:space="preserve">4.4 Напряжением 110 кВ и выше, установленные в камерах закрытых подстанций глубокого ввода и в закрытых распределительных установках электростанций и подстанций, мощностью</w:t>
            </w:r>
          </w:p>
        </w:tc>
        <w:tc>
          <w:tcPr>
            <w:tcW w:w="2429" w:type="dxa"/>
            <w:vAlign w:val="center"/>
          </w:tcPr>
          <w:p>
            <w:pPr>
              <w:pStyle w:val="0"/>
              <w:jc w:val="center"/>
            </w:pPr>
            <w:r>
              <w:rPr>
                <w:sz w:val="24"/>
              </w:rPr>
              <w:t xml:space="preserve">63 МВА и выше</w:t>
            </w:r>
          </w:p>
        </w:tc>
        <w:tc>
          <w:tcPr>
            <w:tcW w:w="2041" w:type="dxa"/>
            <w:vAlign w:val="center"/>
          </w:tcPr>
          <w:p>
            <w:pPr>
              <w:pStyle w:val="0"/>
              <w:jc w:val="center"/>
            </w:pPr>
            <w:r>
              <w:rPr>
                <w:sz w:val="24"/>
              </w:rPr>
              <w:t xml:space="preserve">-</w:t>
            </w:r>
          </w:p>
        </w:tc>
      </w:tr>
      <w:tr>
        <w:tblPrEx>
          <w:tblBorders>
            <w:insideH w:val="nil"/>
          </w:tblBorders>
        </w:tblPrEx>
        <w:tc>
          <w:tcPr>
            <w:tcW w:w="4589" w:type="dxa"/>
            <w:tcBorders>
              <w:bottom w:val="nil"/>
            </w:tcBorders>
          </w:tcPr>
          <w:p>
            <w:pPr>
              <w:pStyle w:val="0"/>
              <w:jc w:val="both"/>
            </w:pPr>
            <w:r>
              <w:rPr>
                <w:sz w:val="24"/>
              </w:rPr>
              <w:t xml:space="preserve">5. Испытательные станции передвижных электростанций и агрегатов с дизель- и бензоэлектрическими агрегатами, смонтированными на автомашинах и прицепах </w:t>
            </w:r>
            <w:hyperlink w:history="0" w:anchor="P820" w:tooltip="&lt;1&gt; Допускается вместо АУП применение УПА.">
              <w:r>
                <w:rPr>
                  <w:sz w:val="24"/>
                  <w:color w:val="0000ff"/>
                </w:rPr>
                <w:t xml:space="preserve">&lt;1&gt;</w:t>
              </w:r>
            </w:hyperlink>
          </w:p>
        </w:tc>
        <w:tc>
          <w:tcPr>
            <w:tcW w:w="2429" w:type="dxa"/>
            <w:vAlign w:val="center"/>
            <w:tcBorders>
              <w:bottom w:val="nil"/>
            </w:tcBorders>
          </w:tcPr>
          <w:p>
            <w:pPr>
              <w:pStyle w:val="0"/>
              <w:jc w:val="center"/>
            </w:pPr>
            <w:r>
              <w:rPr>
                <w:sz w:val="24"/>
              </w:rPr>
              <w:t xml:space="preserve">Независимо от площади</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(п. 5 в ред. </w:t>
            </w:r>
            <w:r>
              <w:rPr>
                <w:sz w:val="24"/>
              </w:rPr>
              <w:t xml:space="preserve">Приказа</w:t>
            </w:r>
            <w:r>
              <w:rPr>
                <w:sz w:val="24"/>
              </w:rPr>
              <w:t xml:space="preserve"> МЧС России от 16.05.2025 N 417)</w:t>
            </w:r>
          </w:p>
        </w:tc>
      </w:tr>
      <w:tr>
        <w:tblPrEx>
          <w:tblBorders>
            <w:insideH w:val="nil"/>
          </w:tblBorders>
        </w:tblPrEx>
        <w:tc>
          <w:tcPr>
            <w:tcW w:w="4589" w:type="dxa"/>
            <w:tcBorders>
              <w:bottom w:val="nil"/>
            </w:tcBorders>
          </w:tcPr>
          <w:p>
            <w:pPr>
              <w:pStyle w:val="0"/>
              <w:jc w:val="both"/>
            </w:pPr>
            <w:r>
              <w:rPr>
                <w:sz w:val="24"/>
              </w:rPr>
              <w:t xml:space="preserve">6 Стеллажи высотой более 5,5 м для хранения горючих материалов и негорючих материалов в горючей упаковке в зданиях любого назначения (за исключением стеллажей в зданиях и сооружениях по переработке и хранению зерна, овощей и фруктов, в животноводческих, птицеводческих и звероводческих зданиях, в помещениях охлаждаемых (холодильных) камер)</w:t>
            </w:r>
          </w:p>
        </w:tc>
        <w:tc>
          <w:tcPr>
            <w:tcW w:w="2429" w:type="dxa"/>
            <w:vAlign w:val="center"/>
            <w:tcBorders>
              <w:bottom w:val="nil"/>
            </w:tcBorders>
          </w:tcPr>
          <w:p>
            <w:pPr>
              <w:pStyle w:val="0"/>
              <w:jc w:val="center"/>
            </w:pPr>
            <w:r>
              <w:rPr>
                <w:sz w:val="24"/>
              </w:rPr>
              <w:t xml:space="preserve">Независимо от площади</w:t>
            </w:r>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c>
          <w:tcPr>
            <w:tcW w:w="4589" w:type="dxa"/>
          </w:tcPr>
          <w:p>
            <w:pPr>
              <w:pStyle w:val="0"/>
              <w:jc w:val="both"/>
            </w:pPr>
            <w:r>
              <w:rPr>
                <w:sz w:val="24"/>
              </w:rPr>
              <w:t xml:space="preserve">7 Масляные емкости для закаливания</w:t>
            </w:r>
          </w:p>
        </w:tc>
        <w:tc>
          <w:tcPr>
            <w:tcW w:w="2429" w:type="dxa"/>
            <w:vAlign w:val="center"/>
          </w:tcPr>
          <w:p>
            <w:pPr>
              <w:pStyle w:val="0"/>
              <w:jc w:val="center"/>
            </w:pPr>
            <w:r>
              <w:rPr>
                <w:sz w:val="24"/>
              </w:rPr>
              <w:t xml:space="preserve">3 м</w:t>
            </w:r>
            <w:r>
              <w:rPr>
                <w:sz w:val="24"/>
                <w:vertAlign w:val="superscript"/>
              </w:rPr>
              <w:t xml:space="preserve">3</w:t>
            </w:r>
            <w:r>
              <w:rPr>
                <w:sz w:val="24"/>
              </w:rPr>
              <w:t xml:space="preserve"> и более</w:t>
            </w:r>
          </w:p>
        </w:tc>
        <w:tc>
          <w:tcPr>
            <w:tcW w:w="2041" w:type="dxa"/>
            <w:vAlign w:val="center"/>
          </w:tcPr>
          <w:p>
            <w:pPr>
              <w:pStyle w:val="0"/>
              <w:jc w:val="center"/>
            </w:pPr>
            <w:r>
              <w:rPr>
                <w:sz w:val="24"/>
              </w:rPr>
              <w:t xml:space="preserve">-</w:t>
            </w:r>
          </w:p>
        </w:tc>
      </w:tr>
      <w:tr>
        <w:tblPrEx>
          <w:tblBorders>
            <w:insideH w:val="nil"/>
          </w:tblBorders>
        </w:tblPrEx>
        <w:tc>
          <w:tcPr>
            <w:tcW w:w="4589" w:type="dxa"/>
            <w:tcBorders>
              <w:bottom w:val="nil"/>
            </w:tcBorders>
          </w:tcPr>
          <w:p>
            <w:pPr>
              <w:pStyle w:val="0"/>
              <w:jc w:val="both"/>
            </w:pPr>
            <w:r>
              <w:rPr>
                <w:sz w:val="24"/>
              </w:rPr>
              <w:t xml:space="preserve">8 Охлаждаемые (холодильные) камеры заводского изготовления с возможностью пребывания в них людей, размещаемые в помещениях</w:t>
            </w:r>
          </w:p>
        </w:tc>
        <w:tc>
          <w:tcPr>
            <w:tcW w:w="2429" w:type="dxa"/>
            <w:vAlign w:val="center"/>
            <w:tcBorders>
              <w:bottom w:val="nil"/>
            </w:tcBorders>
          </w:tcPr>
          <w:p>
            <w:pPr>
              <w:pStyle w:val="0"/>
              <w:jc w:val="center"/>
            </w:pPr>
            <w:r>
              <w:rPr>
                <w:sz w:val="24"/>
              </w:rPr>
              <w:t xml:space="preserve">-</w:t>
            </w:r>
          </w:p>
        </w:tc>
        <w:tc>
          <w:tcPr>
            <w:tcW w:w="2041" w:type="dxa"/>
            <w:vAlign w:val="center"/>
            <w:tcBorders>
              <w:bottom w:val="nil"/>
            </w:tcBorders>
          </w:tcPr>
          <w:p>
            <w:pPr>
              <w:pStyle w:val="0"/>
              <w:jc w:val="center"/>
            </w:pPr>
            <w:r>
              <w:rPr>
                <w:sz w:val="24"/>
              </w:rPr>
              <w:t xml:space="preserve">При площади 10 м</w:t>
            </w:r>
            <w:r>
              <w:rPr>
                <w:sz w:val="24"/>
                <w:vertAlign w:val="superscript"/>
              </w:rPr>
              <w:t xml:space="preserve">2</w:t>
            </w:r>
            <w:r>
              <w:rPr>
                <w:sz w:val="24"/>
              </w:rPr>
              <w:t xml:space="preserve"> и более</w:t>
            </w:r>
          </w:p>
        </w:tc>
      </w:tr>
      <w:tr>
        <w:tblPrEx>
          <w:tblBorders>
            <w:insideH w:val="nil"/>
          </w:tblBorders>
        </w:tblPrEx>
        <w:tc>
          <w:tcPr>
            <w:gridSpan w:val="3"/>
            <w:tcW w:w="9059" w:type="dxa"/>
            <w:tcBorders>
              <w:top w:val="nil"/>
            </w:tcBorders>
          </w:tcPr>
          <w:p>
            <w:pPr>
              <w:pStyle w:val="0"/>
              <w:jc w:val="both"/>
            </w:pPr>
            <w:r>
              <w:rPr>
                <w:sz w:val="24"/>
              </w:rPr>
              <w:t xml:space="preserve">(в ред. </w:t>
            </w:r>
            <w:r>
              <w:rPr>
                <w:sz w:val="24"/>
              </w:rPr>
              <w:t xml:space="preserve">Приказа</w:t>
            </w:r>
            <w:r>
              <w:rPr>
                <w:sz w:val="24"/>
              </w:rPr>
              <w:t xml:space="preserve"> МЧС России от 16.05.2025 N 417)</w:t>
            </w:r>
          </w:p>
        </w:tc>
      </w:tr>
      <w:tr>
        <w:tblPrEx>
          <w:tblBorders>
            <w:insideH w:val="nil"/>
          </w:tblBorders>
        </w:tblPrEx>
        <w:tc>
          <w:tcPr>
            <w:tcW w:w="4589" w:type="dxa"/>
            <w:tcBorders>
              <w:bottom w:val="nil"/>
            </w:tcBorders>
          </w:tcPr>
          <w:p>
            <w:pPr>
              <w:pStyle w:val="0"/>
              <w:jc w:val="both"/>
            </w:pPr>
            <w:r>
              <w:rPr>
                <w:sz w:val="24"/>
              </w:rPr>
              <w:t xml:space="preserve">9. Электрощиты и электрошкафы (в том числе распределительных устройств), расположенные:</w:t>
            </w:r>
          </w:p>
        </w:tc>
        <w:tc>
          <w:tcPr>
            <w:tcW w:w="2429" w:type="dxa"/>
            <w:vAlign w:val="center"/>
            <w:tcBorders>
              <w:bottom w:val="nil"/>
            </w:tcBorders>
          </w:tcPr>
          <w:p>
            <w:pPr>
              <w:pStyle w:val="0"/>
            </w:pPr>
            <w:r>
              <w:rPr>
                <w:sz w:val="24"/>
              </w:rPr>
            </w:r>
          </w:p>
        </w:tc>
        <w:tc>
          <w:tcPr>
            <w:tcW w:w="2041" w:type="dxa"/>
            <w:vAlign w:val="center"/>
            <w:tcBorders>
              <w:bottom w:val="nil"/>
            </w:tcBorders>
          </w:tcPr>
          <w:p>
            <w:pPr>
              <w:pStyle w:val="0"/>
            </w:pPr>
            <w:r>
              <w:rPr>
                <w:sz w:val="24"/>
              </w:rPr>
            </w:r>
          </w:p>
        </w:tc>
      </w:tr>
      <w:tr>
        <w:tblPrEx>
          <w:tblBorders>
            <w:insideH w:val="nil"/>
          </w:tblBorders>
        </w:tblPrEx>
        <w:tc>
          <w:tcPr>
            <w:gridSpan w:val="3"/>
            <w:tcW w:w="9059" w:type="dxa"/>
            <w:tcBorders>
              <w:top w:val="nil"/>
            </w:tcBorders>
          </w:tcPr>
          <w:p>
            <w:pPr>
              <w:pStyle w:val="0"/>
              <w:jc w:val="both"/>
            </w:pPr>
            <w:r>
              <w:rPr>
                <w:sz w:val="24"/>
              </w:rPr>
              <w:t xml:space="preserve">(п. 9 введен </w:t>
            </w:r>
            <w:r>
              <w:rPr>
                <w:sz w:val="24"/>
              </w:rPr>
              <w:t xml:space="preserve">Приказом</w:t>
            </w:r>
            <w:r>
              <w:rPr>
                <w:sz w:val="24"/>
              </w:rPr>
              <w:t xml:space="preserve"> МЧС России от 16.05.2025 N 417)</w:t>
            </w:r>
          </w:p>
        </w:tc>
      </w:tr>
      <w:tr>
        <w:tblPrEx>
          <w:tblBorders>
            <w:insideH w:val="nil"/>
          </w:tblBorders>
        </w:tblPrEx>
        <w:tc>
          <w:tcPr>
            <w:tcW w:w="4589" w:type="dxa"/>
            <w:tcBorders>
              <w:bottom w:val="nil"/>
            </w:tcBorders>
          </w:tcPr>
          <w:p>
            <w:pPr>
              <w:pStyle w:val="0"/>
              <w:jc w:val="both"/>
            </w:pPr>
            <w:r>
              <w:rPr>
                <w:sz w:val="24"/>
              </w:rPr>
              <w:t xml:space="preserve">9.1. В зданиях классов функциональной пожарной опасности Ф1.1, Ф1.2, Ф1.3 (в помещениях общего пользования: коридоры, холлы, вестибюли, лестничные клетки), Ф2.1, Ф2.2, Ф3.1, Ф3.2, Ф3.3, Ф3.4, Ф3.5, Ф3.6, Ф3.7, Ф4.1, Ф4.2, Ф4.3</w:t>
            </w:r>
          </w:p>
        </w:tc>
        <w:tc>
          <w:tcPr>
            <w:tcW w:w="2429" w:type="dxa"/>
            <w:vAlign w:val="center"/>
            <w:tcBorders>
              <w:bottom w:val="nil"/>
            </w:tcBorders>
          </w:tcPr>
          <w:p>
            <w:pPr>
              <w:pStyle w:val="0"/>
              <w:jc w:val="center"/>
            </w:pPr>
            <w:r>
              <w:rPr>
                <w:sz w:val="24"/>
              </w:rPr>
              <w:t xml:space="preserve">объемом 0,03 м</w:t>
            </w:r>
            <w:r>
              <w:rPr>
                <w:sz w:val="24"/>
                <w:vertAlign w:val="superscript"/>
              </w:rPr>
              <w:t xml:space="preserve">3</w:t>
            </w:r>
            <w:r>
              <w:rPr>
                <w:sz w:val="24"/>
              </w:rPr>
              <w:t xml:space="preserve"> и более </w:t>
            </w:r>
            <w:hyperlink w:history="0" w:anchor="P820" w:tooltip="&lt;1&gt; Допускается вместо АУП применение УПА.">
              <w:r>
                <w:rPr>
                  <w:sz w:val="24"/>
                  <w:color w:val="0000ff"/>
                </w:rPr>
                <w:t xml:space="preserve">&lt;1&gt;</w:t>
              </w:r>
            </w:hyperlink>
            <w:r>
              <w:rPr>
                <w:sz w:val="24"/>
              </w:rPr>
              <w:t xml:space="preserve">, </w:t>
            </w:r>
            <w:hyperlink w:history="0" w:anchor="P822" w:tooltip="&lt;2&gt;. Допускается не предусматривать защиту электрощитов и электрошкафов (в том числе распределительных устройств) АУП (УПА), если помещения, в которых расположено указанное оборудование, защищены АУП (УПА).">
              <w:r>
                <w:rPr>
                  <w:sz w:val="24"/>
                  <w:color w:val="0000ff"/>
                </w:rPr>
                <w:t xml:space="preserve">&lt;2&gt;</w:t>
              </w:r>
            </w:hyperlink>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(п. 9.1 введен </w:t>
            </w:r>
            <w:r>
              <w:rPr>
                <w:sz w:val="24"/>
              </w:rPr>
              <w:t xml:space="preserve">Приказом</w:t>
            </w:r>
            <w:r>
              <w:rPr>
                <w:sz w:val="24"/>
              </w:rPr>
              <w:t xml:space="preserve"> МЧС России от 16.05.2025 N 417)</w:t>
            </w:r>
          </w:p>
        </w:tc>
      </w:tr>
      <w:tr>
        <w:tblPrEx>
          <w:tblBorders>
            <w:insideH w:val="nil"/>
          </w:tblBorders>
        </w:tblPrEx>
        <w:tc>
          <w:tcPr>
            <w:tcW w:w="4589" w:type="dxa"/>
            <w:vAlign w:val="bottom"/>
            <w:tcBorders>
              <w:bottom w:val="nil"/>
            </w:tcBorders>
          </w:tcPr>
          <w:p>
            <w:pPr>
              <w:pStyle w:val="0"/>
              <w:jc w:val="both"/>
            </w:pPr>
            <w:r>
              <w:rPr>
                <w:sz w:val="24"/>
              </w:rPr>
              <w:t xml:space="preserve">9.2. В зданиях классов функциональной пожарной опасности Ф5.1, Ф5.2, Ф5.3 площадью более 100 м</w:t>
            </w:r>
            <w:r>
              <w:rPr>
                <w:sz w:val="24"/>
                <w:vertAlign w:val="superscript"/>
              </w:rPr>
              <w:t xml:space="preserve">2</w:t>
            </w:r>
          </w:p>
        </w:tc>
        <w:tc>
          <w:tcPr>
            <w:tcW w:w="2429" w:type="dxa"/>
            <w:vAlign w:val="center"/>
            <w:tcBorders>
              <w:bottom w:val="nil"/>
            </w:tcBorders>
          </w:tcPr>
          <w:p>
            <w:pPr>
              <w:pStyle w:val="0"/>
              <w:jc w:val="center"/>
            </w:pPr>
            <w:r>
              <w:rPr>
                <w:sz w:val="24"/>
              </w:rPr>
              <w:t xml:space="preserve">объемом 0,03 м</w:t>
            </w:r>
            <w:r>
              <w:rPr>
                <w:sz w:val="24"/>
                <w:vertAlign w:val="superscript"/>
              </w:rPr>
              <w:t xml:space="preserve">3</w:t>
            </w:r>
            <w:r>
              <w:rPr>
                <w:sz w:val="24"/>
              </w:rPr>
              <w:t xml:space="preserve"> и более </w:t>
            </w:r>
            <w:hyperlink w:history="0" w:anchor="P820" w:tooltip="&lt;1&gt; Допускается вместо АУП применение УПА.">
              <w:r>
                <w:rPr>
                  <w:sz w:val="24"/>
                  <w:color w:val="0000ff"/>
                </w:rPr>
                <w:t xml:space="preserve">&lt;1&gt;</w:t>
              </w:r>
            </w:hyperlink>
            <w:r>
              <w:rPr>
                <w:sz w:val="24"/>
              </w:rPr>
              <w:t xml:space="preserve">, </w:t>
            </w:r>
            <w:hyperlink w:history="0" w:anchor="P822" w:tooltip="&lt;2&gt;. Допускается не предусматривать защиту электрощитов и электрошкафов (в том числе распределительных устройств) АУП (УПА), если помещения, в которых расположено указанное оборудование, защищены АУП (УПА).">
              <w:r>
                <w:rPr>
                  <w:sz w:val="24"/>
                  <w:color w:val="0000ff"/>
                </w:rPr>
                <w:t xml:space="preserve">&lt;2&gt;</w:t>
              </w:r>
            </w:hyperlink>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(п. 9.2 введен </w:t>
            </w:r>
            <w:r>
              <w:rPr>
                <w:sz w:val="24"/>
              </w:rPr>
              <w:t xml:space="preserve">Приказом</w:t>
            </w:r>
            <w:r>
              <w:rPr>
                <w:sz w:val="24"/>
              </w:rPr>
              <w:t xml:space="preserve"> МЧС России от 16.05.2025 N 417)</w:t>
            </w:r>
          </w:p>
        </w:tc>
      </w:tr>
      <w:tr>
        <w:tblPrEx>
          <w:tblBorders>
            <w:insideH w:val="nil"/>
          </w:tblBorders>
        </w:tblPrEx>
        <w:tc>
          <w:tcPr>
            <w:gridSpan w:val="3"/>
            <w:tcW w:w="9059"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Нумерации пунктов приведена в соответствии с </w:t>
                  </w:r>
                  <w:r>
                    <w:rPr>
                      <w:sz w:val="24"/>
                      <w:color w:val="392c69"/>
                    </w:rPr>
                    <w:t xml:space="preserve">изменением</w:t>
                  </w:r>
                  <w:r>
                    <w:rPr>
                      <w:sz w:val="24"/>
                      <w:color w:val="392c69"/>
                    </w:rPr>
                    <w:t xml:space="preserve"> N 1.</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4589" w:type="dxa"/>
            <w:tcBorders>
              <w:top w:val="nil"/>
              <w:bottom w:val="nil"/>
            </w:tcBorders>
          </w:tcPr>
          <w:p>
            <w:pPr>
              <w:pStyle w:val="0"/>
              <w:jc w:val="both"/>
            </w:pPr>
            <w:r>
              <w:rPr>
                <w:sz w:val="24"/>
              </w:rPr>
              <w:t xml:space="preserve">9.2. На объектах культурного наследия (памятники истории и культуры) народов Российской Федерации</w:t>
            </w:r>
          </w:p>
        </w:tc>
        <w:tc>
          <w:tcPr>
            <w:tcW w:w="2429" w:type="dxa"/>
            <w:vAlign w:val="center"/>
            <w:tcBorders>
              <w:top w:val="nil"/>
              <w:bottom w:val="nil"/>
            </w:tcBorders>
          </w:tcPr>
          <w:p>
            <w:pPr>
              <w:pStyle w:val="0"/>
              <w:jc w:val="center"/>
            </w:pPr>
            <w:r>
              <w:rPr>
                <w:sz w:val="24"/>
              </w:rPr>
              <w:t xml:space="preserve">объемом 0,03 м</w:t>
            </w:r>
            <w:r>
              <w:rPr>
                <w:sz w:val="24"/>
                <w:vertAlign w:val="superscript"/>
              </w:rPr>
              <w:t xml:space="preserve">3</w:t>
            </w:r>
            <w:r>
              <w:rPr>
                <w:sz w:val="24"/>
              </w:rPr>
              <w:t xml:space="preserve"> и более </w:t>
            </w:r>
            <w:hyperlink w:history="0" w:anchor="P820" w:tooltip="&lt;1&gt; Допускается вместо АУП применение УПА.">
              <w:r>
                <w:rPr>
                  <w:sz w:val="24"/>
                  <w:color w:val="0000ff"/>
                </w:rPr>
                <w:t xml:space="preserve">&lt;1&gt;</w:t>
              </w:r>
            </w:hyperlink>
            <w:r>
              <w:rPr>
                <w:sz w:val="24"/>
              </w:rPr>
              <w:t xml:space="preserve">, </w:t>
            </w:r>
            <w:hyperlink w:history="0" w:anchor="P822" w:tooltip="&lt;2&gt;. Допускается не предусматривать защиту электрощитов и электрошкафов (в том числе распределительных устройств) АУП (УПА), если помещения, в которых расположено указанное оборудование, защищены АУП (УПА).">
              <w:r>
                <w:rPr>
                  <w:sz w:val="24"/>
                  <w:color w:val="0000ff"/>
                </w:rPr>
                <w:t xml:space="preserve">&lt;2&gt;</w:t>
              </w:r>
            </w:hyperlink>
          </w:p>
        </w:tc>
        <w:tc>
          <w:tcPr>
            <w:tcW w:w="2041" w:type="dxa"/>
            <w:vAlign w:val="center"/>
            <w:tcBorders>
              <w:top w:val="nil"/>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(п. 9.2 введен </w:t>
            </w:r>
            <w:r>
              <w:rPr>
                <w:sz w:val="24"/>
              </w:rPr>
              <w:t xml:space="preserve">Приказом</w:t>
            </w:r>
            <w:r>
              <w:rPr>
                <w:sz w:val="24"/>
              </w:rPr>
              <w:t xml:space="preserve"> МЧС России от 16.05.2025 N 417)</w:t>
            </w:r>
          </w:p>
        </w:tc>
      </w:tr>
      <w:tr>
        <w:tblPrEx>
          <w:tblBorders>
            <w:insideH w:val="nil"/>
          </w:tblBorders>
        </w:tblPrEx>
        <w:tc>
          <w:tcPr>
            <w:tcW w:w="4589" w:type="dxa"/>
            <w:vAlign w:val="bottom"/>
            <w:tcBorders>
              <w:bottom w:val="nil"/>
            </w:tcBorders>
          </w:tcPr>
          <w:p>
            <w:pPr>
              <w:pStyle w:val="0"/>
              <w:jc w:val="both"/>
            </w:pPr>
            <w:r>
              <w:rPr>
                <w:sz w:val="24"/>
              </w:rPr>
              <w:t xml:space="preserve">9.3. Во временных зданиях и сооружениях, предназначенных для проведения мероприятий с массовым пребыванием людей</w:t>
            </w:r>
          </w:p>
        </w:tc>
        <w:tc>
          <w:tcPr>
            <w:tcW w:w="2429" w:type="dxa"/>
            <w:vAlign w:val="center"/>
            <w:tcBorders>
              <w:bottom w:val="nil"/>
            </w:tcBorders>
          </w:tcPr>
          <w:p>
            <w:pPr>
              <w:pStyle w:val="0"/>
              <w:jc w:val="center"/>
            </w:pPr>
            <w:r>
              <w:rPr>
                <w:sz w:val="24"/>
              </w:rPr>
              <w:t xml:space="preserve">объемом 0,03 м</w:t>
            </w:r>
            <w:r>
              <w:rPr>
                <w:sz w:val="24"/>
                <w:vertAlign w:val="superscript"/>
              </w:rPr>
              <w:t xml:space="preserve">3</w:t>
            </w:r>
            <w:r>
              <w:rPr>
                <w:sz w:val="24"/>
              </w:rPr>
              <w:t xml:space="preserve"> и более </w:t>
            </w:r>
            <w:hyperlink w:history="0" w:anchor="P820" w:tooltip="&lt;1&gt; Допускается вместо АУП применение УПА.">
              <w:r>
                <w:rPr>
                  <w:sz w:val="24"/>
                  <w:color w:val="0000ff"/>
                </w:rPr>
                <w:t xml:space="preserve">&lt;1&gt;</w:t>
              </w:r>
            </w:hyperlink>
            <w:r>
              <w:rPr>
                <w:sz w:val="24"/>
              </w:rPr>
              <w:t xml:space="preserve">, </w:t>
            </w:r>
            <w:hyperlink w:history="0" w:anchor="P822" w:tooltip="&lt;2&gt;. Допускается не предусматривать защиту электрощитов и электрошкафов (в том числе распределительных устройств) АУП (УПА), если помещения, в которых расположено указанное оборудование, защищены АУП (УПА).">
              <w:r>
                <w:rPr>
                  <w:sz w:val="24"/>
                  <w:color w:val="0000ff"/>
                </w:rPr>
                <w:t xml:space="preserve">&lt;2&gt;</w:t>
              </w:r>
            </w:hyperlink>
          </w:p>
        </w:tc>
        <w:tc>
          <w:tcPr>
            <w:tcW w:w="2041" w:type="dxa"/>
            <w:vAlign w:val="center"/>
            <w:tcBorders>
              <w:bottom w:val="nil"/>
            </w:tcBorders>
          </w:tcPr>
          <w:p>
            <w:pPr>
              <w:pStyle w:val="0"/>
              <w:jc w:val="center"/>
            </w:pPr>
            <w:r>
              <w:rPr>
                <w:sz w:val="24"/>
              </w:rPr>
              <w:t xml:space="preserve">-</w:t>
            </w:r>
          </w:p>
        </w:tc>
      </w:tr>
      <w:tr>
        <w:tblPrEx>
          <w:tblBorders>
            <w:insideH w:val="nil"/>
          </w:tblBorders>
        </w:tblPrEx>
        <w:tc>
          <w:tcPr>
            <w:gridSpan w:val="3"/>
            <w:tcW w:w="9059" w:type="dxa"/>
            <w:tcBorders>
              <w:top w:val="nil"/>
            </w:tcBorders>
          </w:tcPr>
          <w:p>
            <w:pPr>
              <w:pStyle w:val="0"/>
              <w:jc w:val="both"/>
            </w:pPr>
            <w:r>
              <w:rPr>
                <w:sz w:val="24"/>
              </w:rPr>
              <w:t xml:space="preserve">(п. 9.3 введен </w:t>
            </w:r>
            <w:r>
              <w:rPr>
                <w:sz w:val="24"/>
              </w:rPr>
              <w:t xml:space="preserve">Приказом</w:t>
            </w:r>
            <w:r>
              <w:rPr>
                <w:sz w:val="24"/>
              </w:rPr>
              <w:t xml:space="preserve"> МЧС России от 16.05.2025 N 417)</w:t>
            </w:r>
          </w:p>
        </w:tc>
      </w:tr>
      <w:tr>
        <w:tblPrEx>
          <w:tblBorders>
            <w:insideH w:val="nil"/>
          </w:tblBorders>
        </w:tblPrEx>
        <w:tc>
          <w:tcPr>
            <w:gridSpan w:val="3"/>
            <w:tcW w:w="9059" w:type="dxa"/>
            <w:tcBorders>
              <w:bottom w:val="nil"/>
            </w:tcBorders>
          </w:tcPr>
          <w:p>
            <w:pPr>
              <w:pStyle w:val="0"/>
              <w:ind w:firstLine="283"/>
              <w:jc w:val="both"/>
            </w:pPr>
            <w:r>
              <w:rPr>
                <w:sz w:val="24"/>
              </w:rPr>
              <w:t xml:space="preserve">Примечание:</w:t>
            </w:r>
          </w:p>
        </w:tc>
      </w:tr>
      <w:tr>
        <w:tblPrEx>
          <w:tblBorders>
            <w:insideH w:val="nil"/>
          </w:tblBorders>
        </w:tblPrEx>
        <w:tc>
          <w:tcPr>
            <w:gridSpan w:val="3"/>
            <w:tcW w:w="9059" w:type="dxa"/>
            <w:tcBorders>
              <w:top w:val="nil"/>
              <w:bottom w:val="nil"/>
            </w:tcBorders>
          </w:tcPr>
          <w:bookmarkStart w:id="820" w:name="P820"/>
          <w:bookmarkEnd w:id="820"/>
          <w:p>
            <w:pPr>
              <w:pStyle w:val="0"/>
              <w:ind w:firstLine="283"/>
              <w:jc w:val="both"/>
            </w:pPr>
            <w:r>
              <w:rPr>
                <w:sz w:val="24"/>
              </w:rPr>
              <w:t xml:space="preserve">&lt;1&gt; Допускается вместо АУП применение УПА.</w:t>
            </w:r>
          </w:p>
        </w:tc>
      </w:tr>
      <w:tr>
        <w:tblPrEx>
          <w:tblBorders>
            <w:insideH w:val="nil"/>
          </w:tblBorders>
        </w:tblPrEx>
        <w:tc>
          <w:tcPr>
            <w:gridSpan w:val="3"/>
            <w:tcW w:w="9059" w:type="dxa"/>
            <w:tcBorders>
              <w:top w:val="nil"/>
              <w:bottom w:val="nil"/>
            </w:tcBorders>
          </w:tcPr>
          <w:p>
            <w:pPr>
              <w:pStyle w:val="0"/>
              <w:jc w:val="both"/>
            </w:pPr>
            <w:r>
              <w:rPr>
                <w:sz w:val="24"/>
              </w:rPr>
              <w:t xml:space="preserve">(примечание в ред. </w:t>
            </w:r>
            <w:r>
              <w:rPr>
                <w:sz w:val="24"/>
              </w:rPr>
              <w:t xml:space="preserve">Приказа</w:t>
            </w:r>
            <w:r>
              <w:rPr>
                <w:sz w:val="24"/>
              </w:rPr>
              <w:t xml:space="preserve"> МЧС России от 16.05.2025 N 417)</w:t>
            </w:r>
          </w:p>
        </w:tc>
      </w:tr>
      <w:tr>
        <w:tblPrEx>
          <w:tblBorders>
            <w:insideH w:val="nil"/>
          </w:tblBorders>
        </w:tblPrEx>
        <w:tc>
          <w:tcPr>
            <w:gridSpan w:val="3"/>
            <w:tcW w:w="9059" w:type="dxa"/>
            <w:tcBorders>
              <w:top w:val="nil"/>
              <w:bottom w:val="nil"/>
            </w:tcBorders>
          </w:tcPr>
          <w:bookmarkStart w:id="822" w:name="P822"/>
          <w:bookmarkEnd w:id="822"/>
          <w:p>
            <w:pPr>
              <w:pStyle w:val="0"/>
              <w:ind w:firstLine="283"/>
              <w:jc w:val="both"/>
            </w:pPr>
            <w:r>
              <w:rPr>
                <w:sz w:val="24"/>
              </w:rPr>
              <w:t xml:space="preserve">&lt;2&gt;. Допускается не предусматривать защиту электрощитов и электрошкафов (в том числе распределительных устройств) АУП (УПА), если помещения, в которых расположено указанное оборудование, защищены АУП (УПА).</w:t>
            </w:r>
          </w:p>
        </w:tc>
      </w:tr>
      <w:tr>
        <w:tblPrEx>
          <w:tblBorders>
            <w:insideH w:val="nil"/>
          </w:tblBorders>
        </w:tblPrEx>
        <w:tc>
          <w:tcPr>
            <w:gridSpan w:val="3"/>
            <w:tcW w:w="9059" w:type="dxa"/>
            <w:tcBorders>
              <w:top w:val="nil"/>
            </w:tcBorders>
          </w:tcPr>
          <w:p>
            <w:pPr>
              <w:pStyle w:val="0"/>
              <w:jc w:val="both"/>
            </w:pPr>
            <w:r>
              <w:rPr>
                <w:sz w:val="24"/>
              </w:rPr>
              <w:t xml:space="preserve">(введено </w:t>
            </w:r>
            <w:r>
              <w:rPr>
                <w:sz w:val="24"/>
              </w:rPr>
              <w:t xml:space="preserve">Приказом</w:t>
            </w:r>
            <w:r>
              <w:rPr>
                <w:sz w:val="24"/>
              </w:rPr>
              <w:t xml:space="preserve"> МЧС России от 16.05.2025 N 417)</w:t>
            </w:r>
          </w:p>
        </w:tc>
      </w:tr>
    </w:tbl>
    <w:p>
      <w:pPr>
        <w:pStyle w:val="0"/>
        <w:jc w:val="both"/>
      </w:pPr>
      <w:r>
        <w:rPr>
          <w:sz w:val="24"/>
        </w:rPr>
      </w:r>
    </w:p>
    <w:p>
      <w:pPr>
        <w:pStyle w:val="2"/>
        <w:outlineLvl w:val="1"/>
        <w:jc w:val="center"/>
      </w:pPr>
      <w:r>
        <w:rPr>
          <w:sz w:val="24"/>
        </w:rPr>
        <w:t xml:space="preserve">Библиография</w:t>
      </w:r>
    </w:p>
    <w:p>
      <w:pPr>
        <w:pStyle w:val="0"/>
        <w:jc w:val="center"/>
      </w:pPr>
      <w:r>
        <w:rPr>
          <w:sz w:val="24"/>
        </w:rPr>
      </w:r>
    </w:p>
    <w:p>
      <w:pPr>
        <w:pStyle w:val="0"/>
        <w:jc w:val="center"/>
      </w:pPr>
      <w:r>
        <w:rPr>
          <w:sz w:val="24"/>
        </w:rPr>
        <w:t xml:space="preserve">(в ред. </w:t>
      </w:r>
      <w:r>
        <w:rPr>
          <w:sz w:val="24"/>
        </w:rPr>
        <w:t xml:space="preserve">Приказа</w:t>
      </w:r>
      <w:r>
        <w:rPr>
          <w:sz w:val="24"/>
        </w:rPr>
        <w:t xml:space="preserve"> МЧС России от 16.05.2025 N 417)</w:t>
      </w:r>
    </w:p>
    <w:p>
      <w:pPr>
        <w:pStyle w:val="0"/>
        <w:jc w:val="both"/>
      </w:pPr>
      <w:r>
        <w:rPr>
          <w:sz w:val="24"/>
        </w:rPr>
      </w:r>
    </w:p>
    <w:bookmarkStart w:id="829" w:name="P829"/>
    <w:bookmarkEnd w:id="829"/>
    <w:p>
      <w:pPr>
        <w:pStyle w:val="0"/>
        <w:ind w:firstLine="540"/>
        <w:jc w:val="both"/>
      </w:pPr>
      <w:r>
        <w:rPr>
          <w:sz w:val="24"/>
        </w:rPr>
        <w:t xml:space="preserve">[1] Федеральный </w:t>
      </w:r>
      <w:r>
        <w:rPr>
          <w:sz w:val="24"/>
        </w:rPr>
        <w:t xml:space="preserve">закон</w:t>
      </w:r>
      <w:r>
        <w:rPr>
          <w:sz w:val="24"/>
        </w:rPr>
        <w:t xml:space="preserve"> от 22.07.2008 N 123-ФЗ "Технический регламент о требованиях пожарной безопасности";</w:t>
      </w:r>
    </w:p>
    <w:bookmarkStart w:id="830" w:name="P830"/>
    <w:bookmarkEnd w:id="830"/>
    <w:p>
      <w:pPr>
        <w:pStyle w:val="0"/>
        <w:spacing w:before="240" w:line-rule="auto"/>
        <w:ind w:firstLine="540"/>
        <w:jc w:val="both"/>
      </w:pPr>
      <w:r>
        <w:rPr>
          <w:sz w:val="24"/>
        </w:rPr>
        <w:t xml:space="preserve">[2] </w:t>
      </w:r>
      <w:r>
        <w:rPr>
          <w:sz w:val="24"/>
        </w:rPr>
        <w:t xml:space="preserve">Методика</w:t>
      </w:r>
      <w:r>
        <w:rPr>
          <w:sz w:val="24"/>
        </w:rPr>
        <w:t xml:space="preserve"> определения расчетных величин пожарного риска на производственных объектах, утвержденная приказом МЧС России от 26.06.2024 N 533;</w:t>
      </w:r>
    </w:p>
    <w:bookmarkStart w:id="831" w:name="P831"/>
    <w:bookmarkEnd w:id="831"/>
    <w:p>
      <w:pPr>
        <w:pStyle w:val="0"/>
        <w:spacing w:before="240" w:line-rule="auto"/>
        <w:ind w:firstLine="540"/>
        <w:jc w:val="both"/>
      </w:pPr>
      <w:r>
        <w:rPr>
          <w:sz w:val="24"/>
        </w:rPr>
        <w:t xml:space="preserve">[3] </w:t>
      </w:r>
      <w:r>
        <w:rPr>
          <w:sz w:val="24"/>
        </w:rPr>
        <w:t xml:space="preserve">Методика</w:t>
      </w:r>
      <w:r>
        <w:rPr>
          <w:sz w:val="24"/>
        </w:rPr>
        <w:t xml:space="preserve"> определения расчетных величин пожарного риска в зданиях, сооружениях и пожарных отсеках различных классов функциональной пожарной опасности, утвержденная приказом МЧС России от 14.11.2022 N 1140.</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905"/>
        <w:gridCol w:w="4109"/>
      </w:tblGrid>
      <w:tr>
        <w:tc>
          <w:tcPr>
            <w:tcW w:w="4905" w:type="dxa"/>
            <w:vAlign w:val="bottom"/>
            <w:tcBorders>
              <w:top w:val="single" w:sz="4"/>
              <w:left w:val="nil"/>
              <w:bottom w:val="nil"/>
              <w:right w:val="nil"/>
            </w:tcBorders>
          </w:tcPr>
          <w:p>
            <w:pPr>
              <w:pStyle w:val="0"/>
            </w:pPr>
            <w:r>
              <w:rPr>
                <w:sz w:val="24"/>
              </w:rPr>
              <w:t xml:space="preserve">УДК</w:t>
            </w:r>
            <w:r>
              <w:rPr>
                <w:sz w:val="24"/>
              </w:rPr>
              <w:t xml:space="preserve"> 614.841.45:629.114.6:006.354</w:t>
            </w:r>
          </w:p>
        </w:tc>
        <w:tc>
          <w:tcPr>
            <w:tcW w:w="4109" w:type="dxa"/>
            <w:tcBorders>
              <w:top w:val="single" w:sz="4"/>
              <w:left w:val="nil"/>
              <w:bottom w:val="nil"/>
              <w:right w:val="nil"/>
            </w:tcBorders>
          </w:tcPr>
          <w:p>
            <w:pPr>
              <w:pStyle w:val="0"/>
              <w:jc w:val="right"/>
            </w:pPr>
            <w:r>
              <w:rPr>
                <w:sz w:val="24"/>
              </w:rPr>
              <w:t xml:space="preserve">ОКС </w:t>
            </w:r>
            <w:r>
              <w:rPr>
                <w:sz w:val="24"/>
              </w:rPr>
              <w:t xml:space="preserve">13.220.01</w:t>
            </w:r>
          </w:p>
        </w:tc>
      </w:tr>
      <w:tr>
        <w:tc>
          <w:tcPr>
            <w:gridSpan w:val="2"/>
            <w:tcW w:w="9014" w:type="dxa"/>
            <w:vAlign w:val="bottom"/>
            <w:tcBorders>
              <w:top w:val="nil"/>
              <w:left w:val="nil"/>
              <w:bottom w:val="single" w:sz="4"/>
              <w:right w:val="nil"/>
            </w:tcBorders>
          </w:tcPr>
          <w:p>
            <w:pPr>
              <w:pStyle w:val="0"/>
              <w:jc w:val="both"/>
            </w:pPr>
            <w:r>
              <w:rPr>
                <w:sz w:val="24"/>
              </w:rPr>
              <w:t xml:space="preserve">Ключевые слова: автоматическая установка пожаротушения, система пожарной сигнализации, объекты защиты</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20.07.2020 N 539</w:t>
            <w:br/>
            <w:t>(ред. от 16.05.2025)</w:t>
            <w:br/>
            <w:t>"Об утверждении свода правил "Системы противопожарной защиты....</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08.04.2026</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www.gost.ru" TargetMode = "External"/>
	<Relationship Id="rId8" Type="http://schemas.openxmlformats.org/officeDocument/2006/relationships/image" Target="media/image2.wmf"/>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4024.00.50</Application>
  <Company>КонсультантПлюс Версия 4024.00.50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20.07.2020 N 539
(ред. от 16.05.2025)
"Об утверждении свода правил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
(вместе с "СП 486.1311500.2020. Свод правил...")</dc:title>
  <dcterms:created xsi:type="dcterms:W3CDTF">2026-04-08T13:39:58Z</dcterms:created>
</cp:coreProperties>
</file>