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51.png" ContentType="image/png"/>
  <Override PartName="/word/media/rId55.png" ContentType="image/png"/>
  <Override PartName="/word/media/rId89.png" ContentType="image/png"/>
  <Override PartName="/word/media/rId67.png" ContentType="image/png"/>
  <Override PartName="/word/media/rId43.png" ContentType="image/png"/>
  <Override PartName="/word/media/rId57.png" ContentType="image/png"/>
  <Override PartName="/word/media/rId58.png" ContentType="image/png"/>
  <Override PartName="/word/media/rId49.png" ContentType="image/png"/>
  <Override PartName="/word/media/rId24.png" ContentType="image/png"/>
  <Override PartName="/word/media/rId33.png" ContentType="image/png"/>
  <Override PartName="/word/media/rId35.png" ContentType="image/png"/>
  <Override PartName="/word/media/rId37.png" ContentType="image/png"/>
  <Override PartName="/word/media/rId45.png" ContentType="image/png"/>
  <Override PartName="/word/media/rId91.png" ContentType="image/png"/>
  <Override PartName="/word/media/rId53.png" ContentType="image/png"/>
  <Override PartName="/word/media/rId62.png" ContentType="image/png"/>
  <Override PartName="/word/media/rId84.png" ContentType="image/png"/>
  <Override PartName="/word/media/rId64.png" ContentType="image/png"/>
  <Override PartName="/word/media/rId72.png" ContentType="image/png"/>
  <Override PartName="/word/media/rId70.png" ContentType="image/png"/>
  <Override PartName="/word/media/rId47.png" ContentType="image/png"/>
  <Override PartName="/word/media/rId40.png" ContentType="image/png"/>
  <Override PartName="/word/media/rId87.png" ContentType="image/png"/>
  <Override PartName="/word/media/rId93.png" ContentType="image/png"/>
  <Override PartName="/word/media/rId27.png" ContentType="image/png"/>
  <Override PartName="/word/media/rId78.png" ContentType="image/png"/>
  <Override PartName="/word/media/rId80.png" ContentType="image/png"/>
  <Override PartName="/word/media/rId82.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Auditory</w:t>
      </w:r>
      <w:r>
        <w:t xml:space="preserve"> </w:t>
      </w:r>
      <w:r>
        <w:t xml:space="preserve">Mountain</w:t>
      </w:r>
    </w:p>
    <w:p>
      <w:pPr>
        <w:pStyle w:val="Heading1"/>
      </w:pPr>
      <w:bookmarkStart w:id="21" w:name="individual-analyses"/>
      <w:bookmarkEnd w:id="21"/>
      <w:r>
        <w:t xml:space="preserve">Individual analyses</w:t>
      </w:r>
    </w:p>
    <w:p>
      <w:pPr>
        <w:pStyle w:val="Heading2"/>
      </w:pPr>
      <w:bookmarkStart w:id="22" w:name="frequency-threshold-task"/>
      <w:bookmarkEnd w:id="22"/>
      <w:r>
        <w:t xml:space="preserve">Frequency threshold task</w:t>
      </w:r>
    </w:p>
    <w:p>
      <w:pPr>
        <w:pStyle w:val="FirstParagraph"/>
      </w:pPr>
      <w:r>
        <w:t xml:space="preserve">The frequency thresholds are calculated from an adaptive procedure where deltaF is decreased when a wrong answer is provided and increased for a right answer.</w:t>
      </w:r>
    </w:p>
    <w:p>
      <w:pPr>
        <w:pStyle w:val="Heading3"/>
      </w:pPr>
      <w:bookmarkStart w:id="23" w:name="detection-and-identification-deltaf"/>
      <w:bookmarkEnd w:id="23"/>
      <w:r>
        <w:t xml:space="preserve">Detection and identification deltaF</w:t>
      </w:r>
    </w:p>
    <w:p>
      <w:pPr>
        <w:pStyle w:val="FirstParagraph"/>
      </w:pPr>
      <w:r>
        <w:t xml:space="preserve">The evolution of the delta F values across trials for the detection and identification tasks is ploted bellow:</w:t>
      </w:r>
    </w:p>
    <w:p>
      <w:pPr>
        <w:pStyle w:val="BodyText"/>
      </w:pPr>
      <w:r>
        <w:drawing>
          <wp:inline>
            <wp:extent cx="5334000" cy="12801600"/>
            <wp:effectExtent b="0" l="0" r="0" t="0"/>
            <wp:docPr descr="" id="1" name="Picture"/>
            <a:graphic>
              <a:graphicData uri="http://schemas.openxmlformats.org/drawingml/2006/picture">
                <pic:pic>
                  <pic:nvPicPr>
                    <pic:cNvPr descr="figures/plotDeltaF-1.png" id="0" name="Picture"/>
                    <pic:cNvPicPr>
                      <a:picLocks noChangeArrowheads="1" noChangeAspect="1"/>
                    </pic:cNvPicPr>
                  </pic:nvPicPr>
                  <pic:blipFill>
                    <a:blip r:embed="rId24"/>
                    <a:stretch>
                      <a:fillRect/>
                    </a:stretch>
                  </pic:blipFill>
                  <pic:spPr bwMode="auto">
                    <a:xfrm>
                      <a:off x="0" y="0"/>
                      <a:ext cx="5334000" cy="12801600"/>
                    </a:xfrm>
                    <a:prstGeom prst="rect">
                      <a:avLst/>
                    </a:prstGeom>
                    <a:noFill/>
                    <a:ln w="9525">
                      <a:noFill/>
                      <a:headEnd/>
                      <a:tailEnd/>
                    </a:ln>
                  </pic:spPr>
                </pic:pic>
              </a:graphicData>
            </a:graphic>
          </wp:inline>
        </w:drawing>
      </w:r>
    </w:p>
    <w:p>
      <w:pPr>
        <w:pStyle w:val="Heading3"/>
      </w:pPr>
      <w:bookmarkStart w:id="25" w:name="thresholds"/>
      <w:bookmarkEnd w:id="25"/>
      <w:r>
        <w:t xml:space="preserve">Thresholds</w:t>
      </w:r>
    </w:p>
    <w:p>
      <w:pPr>
        <w:pStyle w:val="Heading4"/>
      </w:pPr>
      <w:bookmarkStart w:id="26" w:name="each-participant-among-sessions"/>
      <w:bookmarkEnd w:id="26"/>
      <w:r>
        <w:t xml:space="preserve">Each participant among sessions</w:t>
      </w:r>
    </w:p>
    <w:p>
      <w:pPr>
        <w:pStyle w:val="FirstParagraph"/>
      </w:pPr>
      <w:r>
        <w:t xml:space="preserve">The thresholds are calculated from the DeltaF values corresponding to the last 10 reversals. The procedure was repeated two times before training (sessions 1 and 2) and two times after (sessions 3 and 4). The figure bellow shows these thresholds across sessions for the detection and identification conditions:</w:t>
      </w:r>
    </w:p>
    <w:p>
      <w:pPr>
        <w:pStyle w:val="BodyText"/>
      </w:pPr>
      <w:r>
        <w:drawing>
          <wp:inline>
            <wp:extent cx="5334000" cy="11734800"/>
            <wp:effectExtent b="0" l="0" r="0" t="0"/>
            <wp:docPr descr="" id="1" name="Picture"/>
            <a:graphic>
              <a:graphicData uri="http://schemas.openxmlformats.org/drawingml/2006/picture">
                <pic:pic>
                  <pic:nvPicPr>
                    <pic:cNvPr descr="figures/plotThresholds-1.png" id="0" name="Picture"/>
                    <pic:cNvPicPr>
                      <a:picLocks noChangeArrowheads="1" noChangeAspect="1"/>
                    </pic:cNvPicPr>
                  </pic:nvPicPr>
                  <pic:blipFill>
                    <a:blip r:embed="rId27"/>
                    <a:stretch>
                      <a:fillRect/>
                    </a:stretch>
                  </pic:blipFill>
                  <pic:spPr bwMode="auto">
                    <a:xfrm>
                      <a:off x="0" y="0"/>
                      <a:ext cx="5334000" cy="117348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figures/plotThresholdsOneLog-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each-participant-among-sessions-in-percent-of-the-first-session"/>
      <w:bookmarkEnd w:id="29"/>
      <w:r>
        <w:t xml:space="preserve">Each participant among sessions in percent of the first session</w:t>
      </w:r>
    </w:p>
    <w:p>
      <w:pPr>
        <w:pStyle w:val="FirstParagraph"/>
      </w:pPr>
      <w:r>
        <w:drawing>
          <wp:inline>
            <wp:extent cx="5334000" cy="11734800"/>
            <wp:effectExtent b="0" l="0" r="0" t="0"/>
            <wp:docPr descr="" id="1" name="Picture"/>
            <a:graphic>
              <a:graphicData uri="http://schemas.openxmlformats.org/drawingml/2006/picture">
                <pic:pic>
                  <pic:nvPicPr>
                    <pic:cNvPr descr="figures/plotThresholdsPercent-1.png" id="0" name="Picture"/>
                    <pic:cNvPicPr>
                      <a:picLocks noChangeArrowheads="1" noChangeAspect="1"/>
                    </pic:cNvPicPr>
                  </pic:nvPicPr>
                  <pic:blipFill>
                    <a:blip r:embed="rId30"/>
                    <a:stretch>
                      <a:fillRect/>
                    </a:stretch>
                  </pic:blipFill>
                  <pic:spPr bwMode="auto">
                    <a:xfrm>
                      <a:off x="0" y="0"/>
                      <a:ext cx="5334000" cy="11734800"/>
                    </a:xfrm>
                    <a:prstGeom prst="rect">
                      <a:avLst/>
                    </a:prstGeom>
                    <a:noFill/>
                    <a:ln w="9525">
                      <a:noFill/>
                      <a:headEnd/>
                      <a:tailEnd/>
                    </a:ln>
                  </pic:spPr>
                </pic:pic>
              </a:graphicData>
            </a:graphic>
          </wp:inline>
        </w:drawing>
      </w:r>
    </w:p>
    <w:p>
      <w:pPr>
        <w:pStyle w:val="Heading3"/>
      </w:pPr>
      <w:bookmarkStart w:id="31" w:name="detection-threshold-in-function-of-identification-threshold"/>
      <w:bookmarkEnd w:id="31"/>
      <w:r>
        <w:t xml:space="preserve">Detection threshold in function of identification threshold</w:t>
      </w:r>
    </w:p>
    <w:p>
      <w:pPr>
        <w:pStyle w:val="Heading4"/>
      </w:pPr>
      <w:bookmarkStart w:id="32" w:name="for-each-session"/>
      <w:bookmarkEnd w:id="32"/>
      <w:r>
        <w:t xml:space="preserve">For each session</w:t>
      </w:r>
    </w:p>
    <w:p>
      <w:pPr>
        <w:pStyle w:val="FirstParagraph"/>
      </w:pPr>
      <w:r>
        <w:drawing>
          <wp:inline>
            <wp:extent cx="5334000" cy="4267200"/>
            <wp:effectExtent b="0" l="0" r="0" t="0"/>
            <wp:docPr descr="" id="1" name="Picture"/>
            <a:graphic>
              <a:graphicData uri="http://schemas.openxmlformats.org/drawingml/2006/picture">
                <pic:pic>
                  <pic:nvPicPr>
                    <pic:cNvPr descr="figures/plotDetById-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pre-vs.-post-tests"/>
      <w:bookmarkEnd w:id="34"/>
      <w:r>
        <w:t xml:space="preserve">Pre vs. post tests</w:t>
      </w:r>
    </w:p>
    <w:p>
      <w:pPr>
        <w:pStyle w:val="FirstParagraph"/>
      </w:pPr>
      <w:r>
        <w:t xml:space="preserve">The threshold scores are the means of the four sessions (two pre-test and two post-test)</w:t>
      </w:r>
    </w:p>
    <w:p>
      <w:pPr>
        <w:pStyle w:val="BodyText"/>
      </w:pPr>
      <w:r>
        <w:drawing>
          <wp:inline>
            <wp:extent cx="5334000" cy="4267200"/>
            <wp:effectExtent b="0" l="0" r="0" t="0"/>
            <wp:docPr descr="" id="1" name="Picture"/>
            <a:graphic>
              <a:graphicData uri="http://schemas.openxmlformats.org/drawingml/2006/picture">
                <pic:pic>
                  <pic:nvPicPr>
                    <pic:cNvPr descr="figures/plotDetByIdPrepost-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first-vs.-second-tests"/>
      <w:bookmarkEnd w:id="36"/>
      <w:r>
        <w:t xml:space="preserve">First vs. second tests</w:t>
      </w:r>
    </w:p>
    <w:p>
      <w:pPr>
        <w:pStyle w:val="FirstParagraph"/>
      </w:pPr>
      <w:r>
        <w:drawing>
          <wp:inline>
            <wp:extent cx="5334000" cy="4267200"/>
            <wp:effectExtent b="0" l="0" r="0" t="0"/>
            <wp:docPr descr="" id="1" name="Picture"/>
            <a:graphic>
              <a:graphicData uri="http://schemas.openxmlformats.org/drawingml/2006/picture">
                <pic:pic>
                  <pic:nvPicPr>
                    <pic:cNvPr descr="figures/plotDetByIdPrepre-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8" w:name="auditory-mountain-task"/>
      <w:bookmarkEnd w:id="38"/>
      <w:r>
        <w:t xml:space="preserve">Auditory mountain task</w:t>
      </w:r>
    </w:p>
    <w:p>
      <w:pPr>
        <w:pStyle w:val="FirstParagraph"/>
      </w:pPr>
      <w:r>
        <w:t xml:space="preserve">Here are the plots of scores, accuracy and duration in function of trials. The accuracy is the difference between the choosen tone and the highest tone. The duration is the length in seconds of each trial from the begining of the sound to the answer. The score is a mixed value calculated from accuracy and duration according to this equation:</w:t>
      </w:r>
    </w:p>
    <w:p>
      <w:pPr>
        <w:pStyle w:val="BodyText"/>
      </w:pPr>
      <m:oMathPara>
        <m:oMathParaPr>
          <m:jc m:val="center"/>
        </m:oMathParaPr>
        <m:oMath>
          <m:r>
            <m:rPr/>
            <m:t>(</m:t>
          </m:r>
          <m:f>
            <m:fPr>
              <m:type m:val="bar"/>
            </m:fPr>
            <m:num>
              <m:r>
                <m:rPr/>
                <m:t>1</m:t>
              </m:r>
            </m:num>
            <m:den>
              <m:r>
                <m:rPr/>
                <m:t>(</m:t>
              </m:r>
              <m:f>
                <m:fPr>
                  <m:type m:val="bar"/>
                </m:fPr>
                <m:num>
                  <m:r>
                    <m:rPr/>
                    <m:t>d</m:t>
                  </m:r>
                  <m:r>
                    <m:rPr/>
                    <m:t>u</m:t>
                  </m:r>
                  <m:r>
                    <m:rPr/>
                    <m:t>r</m:t>
                  </m:r>
                  <m:r>
                    <m:rPr/>
                    <m:t>a</m:t>
                  </m:r>
                  <m:r>
                    <m:rPr/>
                    <m:t>t</m:t>
                  </m:r>
                  <m:r>
                    <m:rPr/>
                    <m:t>i</m:t>
                  </m:r>
                  <m:r>
                    <m:rPr/>
                    <m:t>o</m:t>
                  </m:r>
                  <m:r>
                    <m:rPr/>
                    <m:t>n</m:t>
                  </m:r>
                </m:num>
                <m:den>
                  <m:r>
                    <m:rPr/>
                    <m:t>100</m:t>
                  </m:r>
                </m:den>
              </m:f>
              <m:r>
                <m:rPr/>
                <m:t>+</m:t>
              </m:r>
              <m:r>
                <m:rPr/>
                <m:t>1</m:t>
              </m:r>
              <m:sSup>
                <m:e>
                  <m:r>
                    <m:rPr/>
                    <m:t>)</m:t>
                  </m:r>
                </m:e>
                <m:sup>
                  <m:r>
                    <m:rPr/>
                    <m:t>2</m:t>
                  </m:r>
                </m:sup>
              </m:sSup>
            </m:den>
          </m:f>
          <m:r>
            <m:rPr/>
            <m:t>+</m:t>
          </m:r>
          <m:r>
            <m:rPr/>
            <m:t>1</m:t>
          </m:r>
          <m:r>
            <m:rPr/>
            <m:t>)</m:t>
          </m:r>
          <m:r>
            <m:rPr/>
            <m:t>×</m:t>
          </m:r>
          <m:r>
            <m:rPr/>
            <m:t>600</m:t>
          </m:r>
          <m:r>
            <m:rPr/>
            <m:t>×</m:t>
          </m:r>
          <m:r>
            <m:rPr/>
            <m:t>(</m:t>
          </m:r>
          <m:f>
            <m:fPr>
              <m:type m:val="bar"/>
            </m:fPr>
            <m:num>
              <m:r>
                <m:rPr/>
                <m:t>a</m:t>
              </m:r>
              <m:r>
                <m:rPr/>
                <m:t>c</m:t>
              </m:r>
              <m:r>
                <m:rPr/>
                <m:t>c</m:t>
              </m:r>
              <m:r>
                <m:rPr/>
                <m:t>u</m:t>
              </m:r>
              <m:r>
                <m:rPr/>
                <m:t>r</m:t>
              </m:r>
              <m:r>
                <m:rPr/>
                <m:t>a</m:t>
              </m:r>
              <m:r>
                <m:rPr/>
                <m:t>c</m:t>
              </m:r>
              <m:r>
                <m:rPr/>
                <m:t>y</m:t>
              </m:r>
            </m:num>
            <m:den>
              <m:r>
                <m:rPr/>
                <m:t>100</m:t>
              </m:r>
            </m:den>
          </m:f>
          <m:sSup>
            <m:e>
              <m:r>
                <m:rPr/>
                <m:t>)</m:t>
              </m:r>
            </m:e>
            <m:sup>
              <m:r>
                <m:rPr/>
                <m:t>2</m:t>
              </m:r>
            </m:sup>
          </m:sSup>
        </m:oMath>
      </m:oMathPara>
    </w:p>
    <w:p>
      <w:r>
        <w:pict>
          <v:rect style="width:0;height:1.5pt" o:hralign="center" o:hrstd="t" o:hr="t"/>
        </w:pict>
      </w:r>
    </w:p>
    <w:p>
      <w:pPr>
        <w:pStyle w:val="FirstParagraph"/>
      </w:pPr>
      <w:r>
        <w:t xml:space="preserve">Thus, the time score is a multiplier between 1 for a very long trial and 2 for a very short one (few seconds). Thus, the accuracy score can be doubled with speed.</w:t>
      </w:r>
    </w:p>
    <w:p>
      <w:pPr>
        <w:pStyle w:val="BodyText"/>
      </w:pPr>
      <w:r>
        <w:t xml:space="preserve">The accuracy score is 600 maximum (the idea was to make a score in order to have the pleasure to cross 1000 points when the performance is good). For accuracy and time, the power function is used to provide the maximum of points near the perfect score and have a lot of difference when it is harder.</w:t>
      </w:r>
    </w:p>
    <w:p>
      <w:pPr>
        <w:pStyle w:val="BodyText"/>
      </w:pPr>
      <w:r>
        <w:t xml:space="preserve">UPDATE:</w:t>
      </w:r>
    </w:p>
    <w:p>
      <w:pPr>
        <w:pStyle w:val="BodyText"/>
      </w:pPr>
      <w:r>
        <w:t xml:space="preserve">The equation used from va01 (20/07/15) was modified to have a more steeper curve and invite people to be more accurate and avoid the strategy to make a lot of trial quickly and win a lot of points:</w:t>
      </w:r>
    </w:p>
    <w:p>
      <w:pPr>
        <w:pStyle w:val="BodyText"/>
      </w:pPr>
      <m:oMathPara>
        <m:oMathParaPr>
          <m:jc m:val="center"/>
        </m:oMathParaPr>
        <m:oMath>
          <m:r>
            <m:rPr/>
            <m:t>(</m:t>
          </m:r>
          <m:f>
            <m:fPr>
              <m:type m:val="bar"/>
            </m:fPr>
            <m:num>
              <m:r>
                <m:rPr/>
                <m:t>1</m:t>
              </m:r>
            </m:num>
            <m:den>
              <m:r>
                <m:rPr/>
                <m:t>(</m:t>
              </m:r>
              <m:f>
                <m:fPr>
                  <m:type m:val="bar"/>
                </m:fPr>
                <m:num>
                  <m:r>
                    <m:rPr/>
                    <m:t>d</m:t>
                  </m:r>
                  <m:r>
                    <m:rPr/>
                    <m:t>u</m:t>
                  </m:r>
                  <m:r>
                    <m:rPr/>
                    <m:t>r</m:t>
                  </m:r>
                  <m:r>
                    <m:rPr/>
                    <m:t>a</m:t>
                  </m:r>
                  <m:r>
                    <m:rPr/>
                    <m:t>t</m:t>
                  </m:r>
                  <m:r>
                    <m:rPr/>
                    <m:t>i</m:t>
                  </m:r>
                  <m:r>
                    <m:rPr/>
                    <m:t>o</m:t>
                  </m:r>
                  <m:r>
                    <m:rPr/>
                    <m:t>n</m:t>
                  </m:r>
                </m:num>
                <m:den>
                  <m:r>
                    <m:rPr/>
                    <m:t>100</m:t>
                  </m:r>
                </m:den>
              </m:f>
              <m:r>
                <m:rPr/>
                <m:t>+</m:t>
              </m:r>
              <m:r>
                <m:rPr/>
                <m:t>1</m:t>
              </m:r>
              <m:sSup>
                <m:e>
                  <m:r>
                    <m:rPr/>
                    <m:t>)</m:t>
                  </m:r>
                </m:e>
                <m:sup>
                  <m:r>
                    <m:rPr/>
                    <m:t>2</m:t>
                  </m:r>
                </m:sup>
              </m:sSup>
            </m:den>
          </m:f>
          <m:r>
            <m:rPr/>
            <m:t>+</m:t>
          </m:r>
          <m:r>
            <m:rPr/>
            <m:t>1</m:t>
          </m:r>
          <m:r>
            <m:rPr/>
            <m:t>)</m:t>
          </m:r>
          <m:r>
            <m:rPr/>
            <m:t>×</m:t>
          </m:r>
          <m:r>
            <m:rPr/>
            <m:t>600</m:t>
          </m:r>
          <m:r>
            <m:rPr/>
            <m:t>×</m:t>
          </m:r>
          <m:r>
            <m:rPr/>
            <m:t>(</m:t>
          </m:r>
          <m:f>
            <m:fPr>
              <m:type m:val="bar"/>
            </m:fPr>
            <m:num>
              <m:r>
                <m:rPr/>
                <m:t>a</m:t>
              </m:r>
              <m:r>
                <m:rPr/>
                <m:t>c</m:t>
              </m:r>
              <m:r>
                <m:rPr/>
                <m:t>c</m:t>
              </m:r>
              <m:r>
                <m:rPr/>
                <m:t>u</m:t>
              </m:r>
              <m:r>
                <m:rPr/>
                <m:t>r</m:t>
              </m:r>
              <m:r>
                <m:rPr/>
                <m:t>a</m:t>
              </m:r>
              <m:r>
                <m:rPr/>
                <m:t>c</m:t>
              </m:r>
              <m:r>
                <m:rPr/>
                <m:t>y</m:t>
              </m:r>
            </m:num>
            <m:den>
              <m:r>
                <m:rPr/>
                <m:t>100</m:t>
              </m:r>
            </m:den>
          </m:f>
          <m:sSup>
            <m:e>
              <m:r>
                <m:rPr/>
                <m:t>)</m:t>
              </m:r>
            </m:e>
            <m:sup>
              <m:r>
                <m:rPr/>
                <m:t>6</m:t>
              </m:r>
            </m:sup>
          </m:sSup>
        </m:oMath>
      </m:oMathPara>
    </w:p>
    <w:p>
      <w:pPr>
        <w:pStyle w:val="Heading3"/>
      </w:pPr>
      <w:bookmarkStart w:id="39" w:name="participants-scores"/>
      <w:bookmarkEnd w:id="39"/>
      <w:r>
        <w:t xml:space="preserve">Participant's scores</w:t>
      </w:r>
    </w:p>
    <w:p>
      <w:pPr>
        <w:pStyle w:val="FirstParagraph"/>
      </w:pPr>
      <w:r>
        <w:drawing>
          <wp:inline>
            <wp:extent cx="5334000" cy="11734800"/>
            <wp:effectExtent b="0" l="0" r="0" t="0"/>
            <wp:docPr descr="" id="1" name="Picture"/>
            <a:graphic>
              <a:graphicData uri="http://schemas.openxmlformats.org/drawingml/2006/picture">
                <pic:pic>
                  <pic:nvPicPr>
                    <pic:cNvPr descr="figures/plotScores-1.png" id="0" name="Picture"/>
                    <pic:cNvPicPr>
                      <a:picLocks noChangeArrowheads="1" noChangeAspect="1"/>
                    </pic:cNvPicPr>
                  </pic:nvPicPr>
                  <pic:blipFill>
                    <a:blip r:embed="rId40"/>
                    <a:stretch>
                      <a:fillRect/>
                    </a:stretch>
                  </pic:blipFill>
                  <pic:spPr bwMode="auto">
                    <a:xfrm>
                      <a:off x="0" y="0"/>
                      <a:ext cx="5334000" cy="11734800"/>
                    </a:xfrm>
                    <a:prstGeom prst="rect">
                      <a:avLst/>
                    </a:prstGeom>
                    <a:noFill/>
                    <a:ln w="9525">
                      <a:noFill/>
                      <a:headEnd/>
                      <a:tailEnd/>
                    </a:ln>
                  </pic:spPr>
                </pic:pic>
              </a:graphicData>
            </a:graphic>
          </wp:inline>
        </w:drawing>
      </w:r>
    </w:p>
    <w:p>
      <w:pPr>
        <w:pStyle w:val="Heading3"/>
      </w:pPr>
      <w:bookmarkStart w:id="41" w:name="accuracy-of-trials"/>
      <w:bookmarkEnd w:id="41"/>
      <w:r>
        <w:t xml:space="preserve">Accuracy of trials</w:t>
      </w:r>
    </w:p>
    <w:p>
      <w:pPr>
        <w:pStyle w:val="FirstParagraph"/>
      </w:pPr>
      <w:r>
        <w:drawing>
          <wp:inline>
            <wp:extent cx="5334000" cy="11734800"/>
            <wp:effectExtent b="0" l="0" r="0" t="0"/>
            <wp:docPr descr="" id="1" name="Picture"/>
            <a:graphic>
              <a:graphicData uri="http://schemas.openxmlformats.org/drawingml/2006/picture">
                <pic:pic>
                  <pic:nvPicPr>
                    <pic:cNvPr descr="figures/plotAcc-1.png" id="0" name="Picture"/>
                    <pic:cNvPicPr>
                      <a:picLocks noChangeArrowheads="1" noChangeAspect="1"/>
                    </pic:cNvPicPr>
                  </pic:nvPicPr>
                  <pic:blipFill>
                    <a:blip r:embed="rId42"/>
                    <a:stretch>
                      <a:fillRect/>
                    </a:stretch>
                  </pic:blipFill>
                  <pic:spPr bwMode="auto">
                    <a:xfrm>
                      <a:off x="0" y="0"/>
                      <a:ext cx="5334000" cy="117348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figures/plotAccOne-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4" w:name="durations-of-trials"/>
      <w:bookmarkEnd w:id="44"/>
      <w:r>
        <w:t xml:space="preserve">Durations of trials</w:t>
      </w:r>
    </w:p>
    <w:p>
      <w:pPr>
        <w:pStyle w:val="FirstParagraph"/>
      </w:pPr>
      <w:r>
        <w:drawing>
          <wp:inline>
            <wp:extent cx="5334000" cy="11734800"/>
            <wp:effectExtent b="0" l="0" r="0" t="0"/>
            <wp:docPr descr="" id="1" name="Picture"/>
            <a:graphic>
              <a:graphicData uri="http://schemas.openxmlformats.org/drawingml/2006/picture">
                <pic:pic>
                  <pic:nvPicPr>
                    <pic:cNvPr descr="figures/plotDur-1.png" id="0" name="Picture"/>
                    <pic:cNvPicPr>
                      <a:picLocks noChangeArrowheads="1" noChangeAspect="1"/>
                    </pic:cNvPicPr>
                  </pic:nvPicPr>
                  <pic:blipFill>
                    <a:blip r:embed="rId45"/>
                    <a:stretch>
                      <a:fillRect/>
                    </a:stretch>
                  </pic:blipFill>
                  <pic:spPr bwMode="auto">
                    <a:xfrm>
                      <a:off x="0" y="0"/>
                      <a:ext cx="5334000" cy="11734800"/>
                    </a:xfrm>
                    <a:prstGeom prst="rect">
                      <a:avLst/>
                    </a:prstGeom>
                    <a:noFill/>
                    <a:ln w="9525">
                      <a:noFill/>
                      <a:headEnd/>
                      <a:tailEnd/>
                    </a:ln>
                  </pic:spPr>
                </pic:pic>
              </a:graphicData>
            </a:graphic>
          </wp:inline>
        </w:drawing>
      </w:r>
    </w:p>
    <w:p>
      <w:pPr>
        <w:pStyle w:val="Heading3"/>
      </w:pPr>
      <w:bookmarkStart w:id="46" w:name="path-coordinates"/>
      <w:bookmarkEnd w:id="46"/>
      <w:r>
        <w:t xml:space="preserve">Path coordinates</w:t>
      </w:r>
    </w:p>
    <w:p>
      <w:pPr>
        <w:pStyle w:val="FirstParagraph"/>
      </w:pPr>
      <w:r>
        <w:drawing>
          <wp:inline>
            <wp:extent cx="5334000" cy="26670000"/>
            <wp:effectExtent b="0" l="0" r="0" t="0"/>
            <wp:docPr descr="" id="1" name="Picture"/>
            <a:graphic>
              <a:graphicData uri="http://schemas.openxmlformats.org/drawingml/2006/picture">
                <pic:pic>
                  <pic:nvPicPr>
                    <pic:cNvPr descr="figures/plotPathCoord-1.png" id="0" name="Picture"/>
                    <pic:cNvPicPr>
                      <a:picLocks noChangeArrowheads="1" noChangeAspect="1"/>
                    </pic:cNvPicPr>
                  </pic:nvPicPr>
                  <pic:blipFill>
                    <a:blip r:embed="rId47"/>
                    <a:stretch>
                      <a:fillRect/>
                    </a:stretch>
                  </pic:blipFill>
                  <pic:spPr bwMode="auto">
                    <a:xfrm>
                      <a:off x="0" y="0"/>
                      <a:ext cx="5334000" cy="26670000"/>
                    </a:xfrm>
                    <a:prstGeom prst="rect">
                      <a:avLst/>
                    </a:prstGeom>
                    <a:noFill/>
                    <a:ln w="9525">
                      <a:noFill/>
                      <a:headEnd/>
                      <a:tailEnd/>
                    </a:ln>
                  </pic:spPr>
                </pic:pic>
              </a:graphicData>
            </a:graphic>
          </wp:inline>
        </w:drawing>
      </w:r>
    </w:p>
    <w:p>
      <w:pPr>
        <w:pStyle w:val="Heading3"/>
      </w:pPr>
      <w:bookmarkStart w:id="48" w:name="number-of-target-crossings"/>
      <w:bookmarkEnd w:id="48"/>
      <w:r>
        <w:t xml:space="preserve">Number of target crossings</w:t>
      </w:r>
    </w:p>
    <w:p>
      <w:pPr>
        <w:pStyle w:val="FirstParagraph"/>
      </w:pPr>
      <w:r>
        <w:t xml:space="preserve">The number of target crossing in the auditory mountain is the number of time the participant cross the target.</w:t>
      </w:r>
    </w:p>
    <w:p>
      <w:pPr>
        <w:pStyle w:val="BodyText"/>
      </w:pPr>
      <w:r>
        <w:drawing>
          <wp:inline>
            <wp:extent cx="5334000" cy="16002000"/>
            <wp:effectExtent b="0" l="0" r="0" t="0"/>
            <wp:docPr descr="" id="1" name="Picture"/>
            <a:graphic>
              <a:graphicData uri="http://schemas.openxmlformats.org/drawingml/2006/picture">
                <pic:pic>
                  <pic:nvPicPr>
                    <pic:cNvPr descr="figures/plotCrossNum-1.png" id="0" name="Picture"/>
                    <pic:cNvPicPr>
                      <a:picLocks noChangeArrowheads="1" noChangeAspect="1"/>
                    </pic:cNvPicPr>
                  </pic:nvPicPr>
                  <pic:blipFill>
                    <a:blip r:embed="rId49"/>
                    <a:stretch>
                      <a:fillRect/>
                    </a:stretch>
                  </pic:blipFill>
                  <pic:spPr bwMode="auto">
                    <a:xfrm>
                      <a:off x="0" y="0"/>
                      <a:ext cx="5334000" cy="16002000"/>
                    </a:xfrm>
                    <a:prstGeom prst="rect">
                      <a:avLst/>
                    </a:prstGeom>
                    <a:noFill/>
                    <a:ln w="9525">
                      <a:noFill/>
                      <a:headEnd/>
                      <a:tailEnd/>
                    </a:ln>
                  </pic:spPr>
                </pic:pic>
              </a:graphicData>
            </a:graphic>
          </wp:inline>
        </w:drawing>
      </w:r>
    </w:p>
    <w:p>
      <w:pPr>
        <w:pStyle w:val="Heading3"/>
      </w:pPr>
      <w:bookmarkStart w:id="50" w:name="accuracy-in-function-of-duration-for-each-trial"/>
      <w:bookmarkEnd w:id="50"/>
      <w:r>
        <w:t xml:space="preserve">Accuracy in function of duration for each trial</w:t>
      </w:r>
    </w:p>
    <w:p>
      <w:pPr>
        <w:pStyle w:val="FirstParagraph"/>
      </w:pPr>
      <w:r>
        <w:t xml:space="preserve">The variability of the results is not associated with duration. Each point is a trial.</w:t>
      </w:r>
    </w:p>
    <w:p>
      <w:pPr>
        <w:pStyle w:val="BodyText"/>
      </w:pPr>
      <w:r>
        <w:drawing>
          <wp:inline>
            <wp:extent cx="5334000" cy="4267200"/>
            <wp:effectExtent b="0" l="0" r="0" t="0"/>
            <wp:docPr descr="" id="1" name="Picture"/>
            <a:graphic>
              <a:graphicData uri="http://schemas.openxmlformats.org/drawingml/2006/picture">
                <pic:pic>
                  <pic:nvPicPr>
                    <pic:cNvPr descr="figures/plotAccByDur-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2" w:name="path-length-in-function-of-duration-for-each-trial"/>
      <w:bookmarkEnd w:id="52"/>
      <w:r>
        <w:t xml:space="preserve">Path length in function of duration for each trial</w:t>
      </w:r>
    </w:p>
    <w:p>
      <w:pPr>
        <w:pStyle w:val="FirstParagraph"/>
      </w:pPr>
      <w:r>
        <w:t xml:space="preserve">A correlation seems to exists between the length of the displacement on the screen and the duration of the trial</w:t>
      </w:r>
    </w:p>
    <w:p>
      <w:pPr>
        <w:pStyle w:val="BodyText"/>
      </w:pPr>
      <w:r>
        <w:drawing>
          <wp:inline>
            <wp:extent cx="5334000" cy="4267200"/>
            <wp:effectExtent b="0" l="0" r="0" t="0"/>
            <wp:docPr descr="" id="1" name="Picture"/>
            <a:graphic>
              <a:graphicData uri="http://schemas.openxmlformats.org/drawingml/2006/picture">
                <pic:pic>
                  <pic:nvPicPr>
                    <pic:cNvPr descr="figures/plotLengthByDur-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4" w:name="accuracy-in-function-of-frequency-of-the-target-tone"/>
      <w:bookmarkEnd w:id="54"/>
      <w:r>
        <w:t xml:space="preserve">Accuracy in function of frequency of the target tone</w:t>
      </w:r>
    </w:p>
    <w:p>
      <w:pPr>
        <w:pStyle w:val="FirstParagraph"/>
      </w:pPr>
      <w:r>
        <w:t xml:space="preserve">The frequencies used in the mountain task are randomly taken from 400 Hz to 2400 Hz.</w:t>
      </w:r>
    </w:p>
    <w:p>
      <w:pPr>
        <w:pStyle w:val="BodyText"/>
      </w:pPr>
      <w:r>
        <w:drawing>
          <wp:inline>
            <wp:extent cx="5334000" cy="4267200"/>
            <wp:effectExtent b="0" l="0" r="0" t="0"/>
            <wp:docPr descr="" id="1" name="Picture"/>
            <a:graphic>
              <a:graphicData uri="http://schemas.openxmlformats.org/drawingml/2006/picture">
                <pic:pic>
                  <pic:nvPicPr>
                    <pic:cNvPr descr="figures/plotAccByFreq-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6" w:name="comparison-of-frequency-thresholds-and-accuracy"/>
      <w:bookmarkEnd w:id="56"/>
      <w:r>
        <w:t xml:space="preserve">Comparison of frequency thresholds and accuracy</w:t>
      </w:r>
    </w:p>
    <w:p>
      <w:pPr>
        <w:pStyle w:val="FirstParagraph"/>
      </w:pPr>
      <w:r>
        <w:drawing>
          <wp:inline>
            <wp:extent cx="5334000" cy="11734800"/>
            <wp:effectExtent b="0" l="0" r="0" t="0"/>
            <wp:docPr descr="" id="1" name="Picture"/>
            <a:graphic>
              <a:graphicData uri="http://schemas.openxmlformats.org/drawingml/2006/picture">
                <pic:pic>
                  <pic:nvPicPr>
                    <pic:cNvPr descr="figures/plotAccThresh-1.png" id="0" name="Picture"/>
                    <pic:cNvPicPr>
                      <a:picLocks noChangeArrowheads="1" noChangeAspect="1"/>
                    </pic:cNvPicPr>
                  </pic:nvPicPr>
                  <pic:blipFill>
                    <a:blip r:embed="rId57"/>
                    <a:stretch>
                      <a:fillRect/>
                    </a:stretch>
                  </pic:blipFill>
                  <pic:spPr bwMode="auto">
                    <a:xfrm>
                      <a:off x="0" y="0"/>
                      <a:ext cx="5334000" cy="117348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figures/plotAccThreshMean-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9" w:name="global-analyses"/>
      <w:bookmarkEnd w:id="59"/>
      <w:r>
        <w:t xml:space="preserve">Global analyses</w:t>
      </w:r>
    </w:p>
    <w:p>
      <w:pPr>
        <w:pStyle w:val="Heading2"/>
      </w:pPr>
      <w:bookmarkStart w:id="60" w:name="frequency-threshold-task-1"/>
      <w:bookmarkEnd w:id="60"/>
      <w:r>
        <w:t xml:space="preserve">Frequency threshold task</w:t>
      </w:r>
    </w:p>
    <w:p>
      <w:pPr>
        <w:pStyle w:val="Heading3"/>
      </w:pPr>
      <w:bookmarkStart w:id="61" w:name="mean-of-participants-thresholds"/>
      <w:bookmarkEnd w:id="61"/>
      <w:r>
        <w:t xml:space="preserve">Mean of participant's thresholds</w:t>
      </w:r>
    </w:p>
    <w:p>
      <w:pPr>
        <w:pStyle w:val="FirstParagraph"/>
      </w:pPr>
      <w:r>
        <w:t xml:space="preserve">The mean thresholds are calculated from all participant's deltaF for each session (first and second in pre-test and third and fourth in post-test) and condition (detection and identification).</w:t>
      </w:r>
    </w:p>
    <w:p>
      <w:pPr>
        <w:pStyle w:val="BodyText"/>
      </w:pPr>
      <w:r>
        <w:drawing>
          <wp:inline>
            <wp:extent cx="5334000" cy="4267200"/>
            <wp:effectExtent b="0" l="0" r="0" t="0"/>
            <wp:docPr descr="" id="1" name="Picture"/>
            <a:graphic>
              <a:graphicData uri="http://schemas.openxmlformats.org/drawingml/2006/picture">
                <pic:pic>
                  <pic:nvPicPr>
                    <pic:cNvPr descr="figures/plotMeanThresholds-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mean-of-participants-thresholds-percent-of-the-first-session"/>
      <w:bookmarkEnd w:id="63"/>
      <w:r>
        <w:t xml:space="preserve">Mean of participant's thresholds (percent of the first session)</w:t>
      </w:r>
    </w:p>
    <w:p>
      <w:pPr>
        <w:pStyle w:val="FirstParagraph"/>
      </w:pPr>
      <w:r>
        <w:t xml:space="preserve">Thresholds are also calculated in percent of the first session deltaF.</w:t>
      </w:r>
    </w:p>
    <w:p>
      <w:pPr>
        <w:pStyle w:val="BodyText"/>
      </w:pPr>
      <w:r>
        <w:drawing>
          <wp:inline>
            <wp:extent cx="5334000" cy="4267200"/>
            <wp:effectExtent b="0" l="0" r="0" t="0"/>
            <wp:docPr descr="" id="1" name="Picture"/>
            <a:graphic>
              <a:graphicData uri="http://schemas.openxmlformats.org/drawingml/2006/picture">
                <pic:pic>
                  <pic:nvPicPr>
                    <pic:cNvPr descr="figures/plotMeanThresholdsPercent-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5" w:name="auditory-mountain-task-1"/>
      <w:bookmarkEnd w:id="65"/>
      <w:r>
        <w:t xml:space="preserve">Auditory mountain task</w:t>
      </w:r>
    </w:p>
    <w:p>
      <w:pPr>
        <w:pStyle w:val="Heading3"/>
      </w:pPr>
      <w:bookmarkStart w:id="66" w:name="mean-accuracy-of-trials"/>
      <w:bookmarkEnd w:id="66"/>
      <w:r>
        <w:t xml:space="preserve">Mean accuracy of trials</w:t>
      </w:r>
    </w:p>
    <w:p>
      <w:pPr>
        <w:pStyle w:val="FirstParagraph"/>
      </w:pPr>
      <w:r>
        <w:drawing>
          <wp:inline>
            <wp:extent cx="5334000" cy="4267200"/>
            <wp:effectExtent b="0" l="0" r="0" t="0"/>
            <wp:docPr descr="" id="1" name="Picture"/>
            <a:graphic>
              <a:graphicData uri="http://schemas.openxmlformats.org/drawingml/2006/picture">
                <pic:pic>
                  <pic:nvPicPr>
                    <pic:cNvPr descr="figures/plotAccMean-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8" w:name="correlation-between-mountain-task-accuracy-and-frequency-thresholds"/>
      <w:bookmarkEnd w:id="68"/>
      <w:r>
        <w:t xml:space="preserve">Correlation between mountain task accuracy and frequency thresholds</w:t>
      </w:r>
    </w:p>
    <w:p>
      <w:pPr>
        <w:pStyle w:val="Heading4"/>
      </w:pPr>
      <w:bookmarkStart w:id="69" w:name="identification-frequency-threhsold"/>
      <w:bookmarkEnd w:id="69"/>
      <w:r>
        <w:t xml:space="preserve">Identification frequency threhsold</w:t>
      </w:r>
    </w:p>
    <w:p>
      <w:pPr>
        <w:pStyle w:val="FirstParagraph"/>
      </w:pPr>
      <w:r>
        <w:drawing>
          <wp:inline>
            <wp:extent cx="5334000" cy="4267200"/>
            <wp:effectExtent b="0" l="0" r="0" t="0"/>
            <wp:docPr descr="" id="1" name="Picture"/>
            <a:graphic>
              <a:graphicData uri="http://schemas.openxmlformats.org/drawingml/2006/picture">
                <pic:pic>
                  <pic:nvPicPr>
                    <pic:cNvPr descr="figures/plotMountainByThreshId-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1" w:name="detection-frequency-threhsold"/>
      <w:bookmarkEnd w:id="71"/>
      <w:r>
        <w:t xml:space="preserve">Detection frequency threhsold</w:t>
      </w:r>
    </w:p>
    <w:p>
      <w:pPr>
        <w:pStyle w:val="FirstParagraph"/>
      </w:pPr>
      <w:r>
        <w:drawing>
          <wp:inline>
            <wp:extent cx="5334000" cy="4267200"/>
            <wp:effectExtent b="0" l="0" r="0" t="0"/>
            <wp:docPr descr="" id="1" name="Picture"/>
            <a:graphic>
              <a:graphicData uri="http://schemas.openxmlformats.org/drawingml/2006/picture">
                <pic:pic>
                  <pic:nvPicPr>
                    <pic:cNvPr descr="figures/plotMountainByThreshDet-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3" w:name="longitudinal-analysis"/>
      <w:bookmarkEnd w:id="73"/>
      <w:r>
        <w:t xml:space="preserve">Longitudinal analysis</w:t>
      </w:r>
    </w:p>
    <w:p>
      <w:pPr>
        <w:pStyle w:val="FirstParagraph"/>
      </w:pPr>
      <w:r>
        <w:t xml:space="preserve">Two participants (va01 and df22) who did the experiment were invited to do four other sessions (one a day) identical to the the first session (pre-test, training, post-test).</w:t>
      </w:r>
    </w:p>
    <w:p>
      <w:pPr>
        <w:pStyle w:val="BodyText"/>
      </w:pPr>
      <w:r>
        <w:t xml:space="preserve">The protocol was also identical but the participants were told that the better one could win 10 euros more and that the total score would be calculated from all the training sessions and all the threshold measures.</w:t>
      </w:r>
    </w:p>
    <w:p>
      <w:pPr>
        <w:pStyle w:val="BodyText"/>
      </w:pPr>
      <w:r>
        <w:t xml:space="preserve">Thus, the equation used to calculate the total score take into account the global scores to the mountain task of each session, the mean accuracy of all mountain task sessions and the results to each threshold tasks in this way:</w:t>
      </w:r>
    </w:p>
    <w:p>
      <w:pPr>
        <w:pStyle w:val="BodyText"/>
      </w:pPr>
      <m:oMathPara>
        <m:oMathParaPr>
          <m:jc m:val="center"/>
        </m:oMathParaPr>
        <m:oMath>
          <m:r>
            <m:rPr/>
            <m:t>S</m:t>
          </m:r>
          <m:r>
            <m:rPr/>
            <m:t>c</m:t>
          </m:r>
          <m:r>
            <m:rPr/>
            <m:t>o</m:t>
          </m:r>
          <m:r>
            <m:rPr/>
            <m:t>r</m:t>
          </m:r>
          <m:r>
            <m:rPr/>
            <m:t>e</m:t>
          </m:r>
          <m:r>
            <m:rPr/>
            <m:t>T</m:t>
          </m:r>
          <m:r>
            <m:rPr/>
            <m:t>o</m:t>
          </m:r>
          <m:r>
            <m:rPr/>
            <m:t>t</m:t>
          </m:r>
          <m:r>
            <m:rPr/>
            <m:t>a</m:t>
          </m:r>
          <m:r>
            <m:rPr/>
            <m:t>l</m:t>
          </m:r>
          <m:r>
            <m:rPr/>
            <m:t>+</m:t>
          </m:r>
          <m:r>
            <m:rPr/>
            <m:t>(</m:t>
          </m:r>
          <m:r>
            <m:rPr/>
            <m:t>1000</m:t>
          </m:r>
          <m:r>
            <m:rPr/>
            <m:t>×</m:t>
          </m:r>
          <m:r>
            <m:rPr/>
            <m:t>m</m:t>
          </m:r>
          <m:r>
            <m:rPr/>
            <m:t>e</m:t>
          </m:r>
          <m:r>
            <m:rPr/>
            <m:t>a</m:t>
          </m:r>
          <m:r>
            <m:rPr/>
            <m:t>n</m:t>
          </m:r>
          <m:r>
            <m:rPr/>
            <m:t>A</m:t>
          </m:r>
          <m:r>
            <m:rPr/>
            <m:t>c</m:t>
          </m:r>
          <m:r>
            <m:rPr/>
            <m:t>c</m:t>
          </m:r>
          <m:r>
            <m:rPr/>
            <m:t>u</m:t>
          </m:r>
          <m:r>
            <m:rPr/>
            <m:t>r</m:t>
          </m:r>
          <m:r>
            <m:rPr/>
            <m:t>a</m:t>
          </m:r>
          <m:r>
            <m:rPr/>
            <m:t>c</m:t>
          </m:r>
          <m:r>
            <m:rPr/>
            <m:t>y</m:t>
          </m:r>
          <m:r>
            <m:rPr/>
            <m:t>)</m:t>
          </m:r>
          <m:r>
            <m:rPr/>
            <m:t>+</m:t>
          </m:r>
          <m:f>
            <m:fPr>
              <m:type m:val="bar"/>
            </m:fPr>
            <m:num>
              <m:r>
                <m:rPr/>
                <m:t>20</m:t>
              </m:r>
              <m:r>
                <m:rPr/>
                <m:t>000</m:t>
              </m:r>
              <m:r>
                <m:rPr/>
                <m:t>000</m:t>
              </m:r>
            </m:num>
            <m:den>
              <m:r>
                <m:rPr/>
                <m:t>d</m:t>
              </m:r>
              <m:r>
                <m:rPr/>
                <m:t>e</m:t>
              </m:r>
              <m:r>
                <m:rPr/>
                <m:t>l</m:t>
              </m:r>
              <m:r>
                <m:rPr/>
                <m:t>t</m:t>
              </m:r>
              <m:r>
                <m:rPr/>
                <m:t>a</m:t>
              </m:r>
              <m:r>
                <m:rPr/>
                <m:t>F</m:t>
              </m:r>
              <m:r>
                <m:rPr/>
                <m:t>I</m:t>
              </m:r>
              <m:r>
                <m:rPr/>
                <m:t>d</m:t>
              </m:r>
              <m:r>
                <m:rPr/>
                <m:t>e</m:t>
              </m:r>
              <m:r>
                <m:rPr/>
                <m:t>n</m:t>
              </m:r>
              <m:r>
                <m:rPr/>
                <m:t>t</m:t>
              </m:r>
              <m:r>
                <m:rPr/>
                <m:t>i</m:t>
              </m:r>
              <m:r>
                <m:rPr/>
                <m:t>f</m:t>
              </m:r>
              <m:r>
                <m:rPr/>
                <m:t>i</m:t>
              </m:r>
              <m:r>
                <m:rPr/>
                <m:t>c</m:t>
              </m:r>
              <m:r>
                <m:rPr/>
                <m:t>a</m:t>
              </m:r>
              <m:r>
                <m:rPr/>
                <m:t>t</m:t>
              </m:r>
              <m:r>
                <m:rPr/>
                <m:t>i</m:t>
              </m:r>
              <m:r>
                <m:rPr/>
                <m:t>o</m:t>
              </m:r>
              <m:r>
                <m:rPr/>
                <m:t>n</m:t>
              </m:r>
            </m:den>
          </m:f>
          <m:r>
            <m:rPr/>
            <m:t>+</m:t>
          </m:r>
          <m:f>
            <m:fPr>
              <m:type m:val="bar"/>
            </m:fPr>
            <m:num>
              <m:r>
                <m:rPr/>
                <m:t>20</m:t>
              </m:r>
              <m:r>
                <m:rPr/>
                <m:t>000</m:t>
              </m:r>
              <m:r>
                <m:rPr/>
                <m:t>000</m:t>
              </m:r>
            </m:num>
            <m:den>
              <m:r>
                <m:rPr/>
                <m:t>d</m:t>
              </m:r>
              <m:r>
                <m:rPr/>
                <m:t>e</m:t>
              </m:r>
              <m:r>
                <m:rPr/>
                <m:t>l</m:t>
              </m:r>
              <m:r>
                <m:rPr/>
                <m:t>t</m:t>
              </m:r>
              <m:r>
                <m:rPr/>
                <m:t>a</m:t>
              </m:r>
              <m:r>
                <m:rPr/>
                <m:t>F</m:t>
              </m:r>
              <m:r>
                <m:rPr/>
                <m:t>D</m:t>
              </m:r>
              <m:r>
                <m:rPr/>
                <m:t>e</m:t>
              </m:r>
              <m:r>
                <m:rPr/>
                <m:t>t</m:t>
              </m:r>
              <m:r>
                <m:rPr/>
                <m:t>e</m:t>
              </m:r>
              <m:r>
                <m:rPr/>
                <m:t>c</m:t>
              </m:r>
              <m:r>
                <m:rPr/>
                <m:t>t</m:t>
              </m:r>
              <m:r>
                <m:rPr/>
                <m:t>i</m:t>
              </m:r>
              <m:r>
                <m:rPr/>
                <m:t>o</m:t>
              </m:r>
              <m:r>
                <m:rPr/>
                <m:t>n</m:t>
              </m:r>
            </m:den>
          </m:f>
        </m:oMath>
      </m:oMathPara>
    </w:p>
    <w:p>
      <w:pPr>
        <w:pStyle w:val="Heading4"/>
      </w:pPr>
      <w:bookmarkStart w:id="74" w:name="va01"/>
      <w:bookmarkEnd w:id="74"/>
      <w:r>
        <w:t xml:space="preserve">va01:</w:t>
      </w:r>
    </w:p>
    <w:p>
      <w:pPr>
        <w:pStyle w:val="FirstParagraph"/>
      </w:pPr>
      <m:oMathPara>
        <m:oMathParaPr>
          <m:jc m:val="center"/>
        </m:oMathParaPr>
        <m:oMath>
          <m:r>
            <m:rPr/>
            <m:t>349715.27</m:t>
          </m:r>
          <m:r>
            <m:rPr/>
            <m:t>+</m:t>
          </m:r>
          <m:r>
            <m:rPr/>
            <m:t>(</m:t>
          </m:r>
          <m:r>
            <m:rPr/>
            <m:t>1000</m:t>
          </m:r>
          <m:r>
            <m:rPr/>
            <m:t>×</m:t>
          </m:r>
          <m:r>
            <m:rPr/>
            <m:t>561.79</m:t>
          </m:r>
          <m:r>
            <m:rPr/>
            <m:t>)</m:t>
          </m:r>
          <m:r>
            <m:rPr/>
            <m:t>+</m:t>
          </m:r>
          <m:f>
            <m:fPr>
              <m:type m:val="bar"/>
            </m:fPr>
            <m:num>
              <m:r>
                <m:rPr/>
                <m:t>20</m:t>
              </m:r>
              <m:r>
                <m:rPr/>
                <m:t>000</m:t>
              </m:r>
              <m:r>
                <m:rPr/>
                <m:t>000</m:t>
              </m:r>
            </m:num>
            <m:den>
              <m:r>
                <m:rPr/>
                <m:t>177.01</m:t>
              </m:r>
            </m:den>
          </m:f>
          <m:r>
            <m:rPr/>
            <m:t>+</m:t>
          </m:r>
          <m:f>
            <m:fPr>
              <m:type m:val="bar"/>
            </m:fPr>
            <m:num>
              <m:r>
                <m:rPr/>
                <m:t>20</m:t>
              </m:r>
              <m:r>
                <m:rPr/>
                <m:t>000</m:t>
              </m:r>
              <m:r>
                <m:rPr/>
                <m:t>000</m:t>
              </m:r>
            </m:num>
            <m:den>
              <m:r>
                <m:rPr/>
                <m:t>81.41</m:t>
              </m:r>
            </m:den>
          </m:f>
          <m:r>
            <m:rPr/>
            <m:t>=</m:t>
          </m:r>
          <m:r>
            <m:rPr/>
            <m:t>1270153.69</m:t>
          </m:r>
        </m:oMath>
      </m:oMathPara>
    </w:p>
    <w:p>
      <w:pPr>
        <w:pStyle w:val="Heading4"/>
      </w:pPr>
      <w:bookmarkStart w:id="75" w:name="df22"/>
      <w:bookmarkEnd w:id="75"/>
      <w:r>
        <w:t xml:space="preserve">df22:</w:t>
      </w:r>
    </w:p>
    <w:p>
      <w:pPr>
        <w:pStyle w:val="FirstParagraph"/>
      </w:pPr>
      <m:oMathPara>
        <m:oMathParaPr>
          <m:jc m:val="center"/>
        </m:oMathParaPr>
        <m:oMath>
          <m:r>
            <m:rPr/>
            <m:t>187007.97</m:t>
          </m:r>
          <m:r>
            <m:rPr/>
            <m:t>+</m:t>
          </m:r>
          <m:r>
            <m:rPr/>
            <m:t>(</m:t>
          </m:r>
          <m:r>
            <m:rPr/>
            <m:t>1000</m:t>
          </m:r>
          <m:r>
            <m:rPr/>
            <m:t>×</m:t>
          </m:r>
          <m:r>
            <m:rPr/>
            <m:t>529.45</m:t>
          </m:r>
          <m:r>
            <m:rPr/>
            <m:t>)</m:t>
          </m:r>
          <m:r>
            <m:rPr/>
            <m:t>+</m:t>
          </m:r>
          <m:f>
            <m:fPr>
              <m:type m:val="bar"/>
            </m:fPr>
            <m:num>
              <m:r>
                <m:rPr/>
                <m:t>20</m:t>
              </m:r>
              <m:r>
                <m:rPr/>
                <m:t>000</m:t>
              </m:r>
              <m:r>
                <m:rPr/>
                <m:t>000</m:t>
              </m:r>
            </m:num>
            <m:den>
              <m:r>
                <m:rPr/>
                <m:t>245.43</m:t>
              </m:r>
            </m:den>
          </m:f>
          <m:r>
            <m:rPr/>
            <m:t>+</m:t>
          </m:r>
          <m:f>
            <m:fPr>
              <m:type m:val="bar"/>
            </m:fPr>
            <m:num>
              <m:r>
                <m:rPr/>
                <m:t>20</m:t>
              </m:r>
              <m:r>
                <m:rPr/>
                <m:t>000</m:t>
              </m:r>
              <m:r>
                <m:rPr/>
                <m:t>000</m:t>
              </m:r>
            </m:num>
            <m:den>
              <m:r>
                <m:rPr/>
                <m:t>75.3</m:t>
              </m:r>
            </m:den>
          </m:f>
          <m:r>
            <m:rPr/>
            <m:t>=</m:t>
          </m:r>
          <m:r>
            <m:rPr/>
            <m:t>1063541.81</m:t>
          </m:r>
        </m:oMath>
      </m:oMathPara>
    </w:p>
    <w:p>
      <w:pPr>
        <w:pStyle w:val="Heading2"/>
      </w:pPr>
      <w:bookmarkStart w:id="76" w:name="frequency-threshold-task-2"/>
      <w:bookmarkEnd w:id="76"/>
      <w:r>
        <w:t xml:space="preserve">Frequency threshold task</w:t>
      </w:r>
    </w:p>
    <w:p>
      <w:pPr>
        <w:pStyle w:val="FirstParagraph"/>
      </w:pPr>
      <w:r>
        <w:t xml:space="preserve">The frequency threshold tests are done before and after each training session. The dotted vertical lines correspond to each first threshold task.</w:t>
      </w:r>
    </w:p>
    <w:p>
      <w:pPr>
        <w:pStyle w:val="Heading3"/>
      </w:pPr>
      <w:bookmarkStart w:id="77" w:name="all-subjects"/>
      <w:bookmarkEnd w:id="77"/>
      <w:r>
        <w:t xml:space="preserve">All Subjects</w:t>
      </w:r>
    </w:p>
    <w:p>
      <w:pPr>
        <w:pStyle w:val="FirstParagraph"/>
      </w:pPr>
      <w:r>
        <w:drawing>
          <wp:inline>
            <wp:extent cx="5334000" cy="4267200"/>
            <wp:effectExtent b="0" l="0" r="0" t="0"/>
            <wp:docPr descr="" id="1" name="Picture"/>
            <a:graphic>
              <a:graphicData uri="http://schemas.openxmlformats.org/drawingml/2006/picture">
                <pic:pic>
                  <pic:nvPicPr>
                    <pic:cNvPr descr="figures/plotThresholdsLongi-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9" w:name="mean"/>
      <w:bookmarkEnd w:id="79"/>
      <w:r>
        <w:t xml:space="preserve">Mean</w:t>
      </w:r>
    </w:p>
    <w:p>
      <w:pPr>
        <w:pStyle w:val="FirstParagraph"/>
      </w:pPr>
      <w:r>
        <w:drawing>
          <wp:inline>
            <wp:extent cx="5334000" cy="3200400"/>
            <wp:effectExtent b="0" l="0" r="0" t="0"/>
            <wp:docPr descr="" id="1" name="Picture"/>
            <a:graphic>
              <a:graphicData uri="http://schemas.openxmlformats.org/drawingml/2006/picture">
                <pic:pic>
                  <pic:nvPicPr>
                    <pic:cNvPr descr="figures/plotThresholdsLongiMean-1.png" id="0" name="Picture"/>
                    <pic:cNvPicPr>
                      <a:picLocks noChangeArrowheads="1" noChangeAspect="1"/>
                    </pic:cNvPicPr>
                  </pic:nvPicPr>
                  <pic:blipFill>
                    <a:blip r:embed="rId80"/>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81" w:name="all-subjects-percent"/>
      <w:bookmarkEnd w:id="81"/>
      <w:r>
        <w:t xml:space="preserve">All Subjects percent</w:t>
      </w:r>
    </w:p>
    <w:p>
      <w:pPr>
        <w:pStyle w:val="FirstParagraph"/>
      </w:pPr>
      <w:r>
        <w:drawing>
          <wp:inline>
            <wp:extent cx="5334000" cy="4267200"/>
            <wp:effectExtent b="0" l="0" r="0" t="0"/>
            <wp:docPr descr="" id="1" name="Picture"/>
            <a:graphic>
              <a:graphicData uri="http://schemas.openxmlformats.org/drawingml/2006/picture">
                <pic:pic>
                  <pic:nvPicPr>
                    <pic:cNvPr descr="figures/plotThresholdsLongiPercent-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3" w:name="mean-percent"/>
      <w:bookmarkEnd w:id="83"/>
      <w:r>
        <w:t xml:space="preserve">Mean percent</w:t>
      </w:r>
    </w:p>
    <w:p>
      <w:pPr>
        <w:pStyle w:val="FirstParagraph"/>
      </w:pPr>
      <w:r>
        <w:drawing>
          <wp:inline>
            <wp:extent cx="5334000" cy="3200400"/>
            <wp:effectExtent b="0" l="0" r="0" t="0"/>
            <wp:docPr descr="" id="1" name="Picture"/>
            <a:graphic>
              <a:graphicData uri="http://schemas.openxmlformats.org/drawingml/2006/picture">
                <pic:pic>
                  <pic:nvPicPr>
                    <pic:cNvPr descr="figures/plotMeanThresholdsLongiPercent-1.png" id="0" name="Picture"/>
                    <pic:cNvPicPr>
                      <a:picLocks noChangeArrowheads="1" noChangeAspect="1"/>
                    </pic:cNvPicPr>
                  </pic:nvPicPr>
                  <pic:blipFill>
                    <a:blip r:embed="rId8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85" w:name="auditory-mountain-task-2"/>
      <w:bookmarkEnd w:id="85"/>
      <w:r>
        <w:t xml:space="preserve">Auditory mountain task</w:t>
      </w:r>
    </w:p>
    <w:p>
      <w:pPr>
        <w:pStyle w:val="Heading3"/>
      </w:pPr>
      <w:bookmarkStart w:id="86" w:name="participants-scores-1"/>
      <w:bookmarkEnd w:id="86"/>
      <w:r>
        <w:t xml:space="preserve">Participant's scores</w:t>
      </w:r>
    </w:p>
    <w:p>
      <w:pPr>
        <w:pStyle w:val="FirstParagraph"/>
      </w:pPr>
      <w:r>
        <w:drawing>
          <wp:inline>
            <wp:extent cx="5334000" cy="4267200"/>
            <wp:effectExtent b="0" l="0" r="0" t="0"/>
            <wp:docPr descr="" id="1" name="Picture"/>
            <a:graphic>
              <a:graphicData uri="http://schemas.openxmlformats.org/drawingml/2006/picture">
                <pic:pic>
                  <pic:nvPicPr>
                    <pic:cNvPr descr="figures/plotScoresLongi-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8" w:name="accuracy-of-trials-1"/>
      <w:bookmarkEnd w:id="88"/>
      <w:r>
        <w:t xml:space="preserve">Accuracy of trials</w:t>
      </w:r>
    </w:p>
    <w:p>
      <w:pPr>
        <w:pStyle w:val="FirstParagraph"/>
      </w:pPr>
      <w:r>
        <w:drawing>
          <wp:inline>
            <wp:extent cx="5334000" cy="4267200"/>
            <wp:effectExtent b="0" l="0" r="0" t="0"/>
            <wp:docPr descr="" id="1" name="Picture"/>
            <a:graphic>
              <a:graphicData uri="http://schemas.openxmlformats.org/drawingml/2006/picture">
                <pic:pic>
                  <pic:nvPicPr>
                    <pic:cNvPr descr="figures/plotAccLongi-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90" w:name="durations-of-trials-1"/>
      <w:bookmarkEnd w:id="90"/>
      <w:r>
        <w:t xml:space="preserve">Durations of trials</w:t>
      </w:r>
    </w:p>
    <w:p>
      <w:pPr>
        <w:pStyle w:val="FirstParagraph"/>
      </w:pPr>
      <w:r>
        <w:drawing>
          <wp:inline>
            <wp:extent cx="5334000" cy="4267200"/>
            <wp:effectExtent b="0" l="0" r="0" t="0"/>
            <wp:docPr descr="" id="1" name="Picture"/>
            <a:graphic>
              <a:graphicData uri="http://schemas.openxmlformats.org/drawingml/2006/picture">
                <pic:pic>
                  <pic:nvPicPr>
                    <pic:cNvPr descr="figures/plotDurLongi-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92" w:name="auditory-mountain-as-a-frequency-threshold-measure"/>
      <w:bookmarkEnd w:id="92"/>
      <w:r>
        <w:t xml:space="preserve">Auditory mountain as a frequency threshold measure</w:t>
      </w:r>
    </w:p>
    <w:p>
      <w:pPr>
        <w:pStyle w:val="FirstParagraph"/>
      </w:pPr>
      <w:r>
        <w:t xml:space="preserve">We calculated the efficiency of the auditory mountain task to give an estimate of the frequency threshold. It represents for each trial and each participant the difference between the whole mean of accuracy and the mean from trial 1 to the one presented. This difference is expressed in standard deviation (calculated with the whole trials of each participant). For instance, the value of the trial 21 for mn15 is around one standard deviation. This means that for this participant, the mean of the 21 first trials is away of the global mean by one standard deviation.</w:t>
      </w:r>
    </w:p>
    <w:p>
      <w:pPr>
        <w:pStyle w:val="BodyText"/>
      </w:pPr>
      <w:r>
        <w:drawing>
          <wp:inline>
            <wp:extent cx="5334000" cy="4267200"/>
            <wp:effectExtent b="0" l="0" r="0" t="0"/>
            <wp:docPr descr="" id="1" name="Picture"/>
            <a:graphic>
              <a:graphicData uri="http://schemas.openxmlformats.org/drawingml/2006/picture">
                <pic:pic>
                  <pic:nvPicPr>
                    <pic:cNvPr descr="figures/plotSdDiff-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same thing can be done with the mean among participants for each trial.</w:t>
      </w:r>
    </w:p>
    <w:p>
      <w:pPr>
        <w:pStyle w:val="Heading1"/>
      </w:pPr>
      <w:bookmarkStart w:id="94" w:name="statistical-tests"/>
      <w:bookmarkEnd w:id="94"/>
      <w:r>
        <w:t xml:space="preserve">Statistical tests</w:t>
      </w:r>
    </w:p>
    <w:p>
      <w:pPr>
        <w:pStyle w:val="FirstParagraph"/>
      </w:pPr>
      <w:r>
        <w:t xml:space="preserve">Test of normality for each session and condition</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0.88, p-value = 0.3137</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0.91, p-value = 0.4567</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0.91, p-value = 0.4919</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0.76, p-value = 0.03682</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0.88, p-value = 0.255</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0.94, p-value = 0.6105</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0.88, p-value = 0.2484</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subset(data, condition == cond &amp; session == sess &amp; threshold &lt;     thresholdMax)$threshold</w:t>
      </w:r>
      <w:r>
        <w:br w:type="textWrapping"/>
      </w:r>
      <w:r>
        <w:rPr>
          <w:rStyle w:val="VerbatimChar"/>
        </w:rPr>
        <w:t xml:space="preserve">## W = 0.89, p-value = 0.2952</w:t>
      </w:r>
    </w:p>
    <w:p>
      <w:pPr>
        <w:pStyle w:val="Heading1"/>
      </w:pPr>
      <w:bookmarkStart w:id="95" w:name="session-info"/>
      <w:bookmarkEnd w:id="95"/>
      <w:r>
        <w:t xml:space="preserve">Session info</w:t>
      </w:r>
    </w:p>
    <w:p>
      <w:pPr>
        <w:pStyle w:val="SourceCode"/>
      </w:pPr>
      <w:r>
        <w:rPr>
          <w:rStyle w:val="NormalTok"/>
        </w:rPr>
        <w:t xml:space="preserve">devtools::</w:t>
      </w:r>
      <w:r>
        <w:rPr>
          <w:rStyle w:val="KeywordTok"/>
        </w:rPr>
        <w:t xml:space="preserve">session_info</w:t>
      </w:r>
      <w:r>
        <w:rPr>
          <w:rStyle w:val="NormalTok"/>
        </w:rPr>
        <w:t xml:space="preserve">()</w:t>
      </w:r>
    </w:p>
    <w:p>
      <w:pPr>
        <w:pStyle w:val="SourceCode"/>
      </w:pPr>
      <w:r>
        <w:rPr>
          <w:rStyle w:val="VerbatimChar"/>
        </w:rPr>
        <w:t xml:space="preserve">## Session info --------------------------------------------------------------</w:t>
      </w:r>
    </w:p>
    <w:p>
      <w:pPr>
        <w:pStyle w:val="SourceCode"/>
      </w:pPr>
      <w:r>
        <w:rPr>
          <w:rStyle w:val="VerbatimChar"/>
        </w:rPr>
        <w:t xml:space="preserve">##  setting  value                       </w:t>
      </w:r>
      <w:r>
        <w:br w:type="textWrapping"/>
      </w:r>
      <w:r>
        <w:rPr>
          <w:rStyle w:val="VerbatimChar"/>
        </w:rPr>
        <w:t xml:space="preserve">##  version  R version 3.1.3 (2015-03-09)</w:t>
      </w:r>
      <w:r>
        <w:br w:type="textWrapping"/>
      </w:r>
      <w:r>
        <w:rPr>
          <w:rStyle w:val="VerbatimChar"/>
        </w:rPr>
        <w:t xml:space="preserve">##  system   x86_64, darwin13.4.0        </w:t>
      </w:r>
      <w:r>
        <w:br w:type="textWrapping"/>
      </w:r>
      <w:r>
        <w:rPr>
          <w:rStyle w:val="VerbatimChar"/>
        </w:rPr>
        <w:t xml:space="preserve">##  ui       X11                         </w:t>
      </w:r>
      <w:r>
        <w:br w:type="textWrapping"/>
      </w:r>
      <w:r>
        <w:rPr>
          <w:rStyle w:val="VerbatimChar"/>
        </w:rPr>
        <w:t xml:space="preserve">##  language (EN)                        </w:t>
      </w:r>
      <w:r>
        <w:br w:type="textWrapping"/>
      </w:r>
      <w:r>
        <w:rPr>
          <w:rStyle w:val="VerbatimChar"/>
        </w:rPr>
        <w:t xml:space="preserve">##  collate  en_US.UTF-8                 </w:t>
      </w:r>
      <w:r>
        <w:br w:type="textWrapping"/>
      </w:r>
      <w:r>
        <w:rPr>
          <w:rStyle w:val="VerbatimChar"/>
        </w:rPr>
        <w:t xml:space="preserve">##  tz       Europe/Paris</w:t>
      </w:r>
    </w:p>
    <w:p>
      <w:pPr>
        <w:pStyle w:val="SourceCode"/>
      </w:pPr>
      <w:r>
        <w:rPr>
          <w:rStyle w:val="VerbatimChar"/>
        </w:rPr>
        <w:t xml:space="preserve">## Packages ------------------------------------------------------------------</w:t>
      </w:r>
    </w:p>
    <w:p>
      <w:pPr>
        <w:pStyle w:val="SourceCode"/>
      </w:pPr>
      <w:r>
        <w:rPr>
          <w:rStyle w:val="VerbatimChar"/>
        </w:rPr>
        <w:t xml:space="preserve">##  package      * version date       source        </w:t>
      </w:r>
      <w:r>
        <w:br w:type="textWrapping"/>
      </w:r>
      <w:r>
        <w:rPr>
          <w:rStyle w:val="VerbatimChar"/>
        </w:rPr>
        <w:t xml:space="preserve">##  assertthat     0.1     2013-12-06 CRAN (R 3.1.2)</w:t>
      </w:r>
      <w:r>
        <w:br w:type="textWrapping"/>
      </w:r>
      <w:r>
        <w:rPr>
          <w:rStyle w:val="VerbatimChar"/>
        </w:rPr>
        <w:t xml:space="preserve">##  colorspace     1.2-6   2015-03-11 CRAN (R 3.1.3)</w:t>
      </w:r>
      <w:r>
        <w:br w:type="textWrapping"/>
      </w:r>
      <w:r>
        <w:rPr>
          <w:rStyle w:val="VerbatimChar"/>
        </w:rPr>
        <w:t xml:space="preserve">##  curl           0.9.1   2015-07-04 CRAN (R 3.1.3)</w:t>
      </w:r>
      <w:r>
        <w:br w:type="textWrapping"/>
      </w:r>
      <w:r>
        <w:rPr>
          <w:rStyle w:val="VerbatimChar"/>
        </w:rPr>
        <w:t xml:space="preserve">##  DBI            0.3.1   2014-09-24 CRAN (R 3.1.2)</w:t>
      </w:r>
      <w:r>
        <w:br w:type="textWrapping"/>
      </w:r>
      <w:r>
        <w:rPr>
          <w:rStyle w:val="VerbatimChar"/>
        </w:rPr>
        <w:t xml:space="preserve">##  devtools     * 1.8.0   2015-05-09 CRAN (R 3.1.3)</w:t>
      </w:r>
      <w:r>
        <w:br w:type="textWrapping"/>
      </w:r>
      <w:r>
        <w:rPr>
          <w:rStyle w:val="VerbatimChar"/>
        </w:rPr>
        <w:t xml:space="preserve">##  digest         0.6.8   2014-12-31 CRAN (R 3.1.2)</w:t>
      </w:r>
      <w:r>
        <w:br w:type="textWrapping"/>
      </w:r>
      <w:r>
        <w:rPr>
          <w:rStyle w:val="VerbatimChar"/>
        </w:rPr>
        <w:t xml:space="preserve">##  dplyr        * 0.4.3   2015-09-01 CRAN (R 3.1.3)</w:t>
      </w:r>
      <w:r>
        <w:br w:type="textWrapping"/>
      </w:r>
      <w:r>
        <w:rPr>
          <w:rStyle w:val="VerbatimChar"/>
        </w:rPr>
        <w:t xml:space="preserve">##  evaluate       0.7     2015-04-21 CRAN (R 3.1.3)</w:t>
      </w:r>
      <w:r>
        <w:br w:type="textWrapping"/>
      </w:r>
      <w:r>
        <w:rPr>
          <w:rStyle w:val="VerbatimChar"/>
        </w:rPr>
        <w:t xml:space="preserve">##  formatR        1.2     2015-04-21 CRAN (R 3.1.3)</w:t>
      </w:r>
      <w:r>
        <w:br w:type="textWrapping"/>
      </w:r>
      <w:r>
        <w:rPr>
          <w:rStyle w:val="VerbatimChar"/>
        </w:rPr>
        <w:t xml:space="preserve">##  ggplot2      * 1.0.1   2015-03-17 CRAN (R 3.1.3)</w:t>
      </w:r>
      <w:r>
        <w:br w:type="textWrapping"/>
      </w:r>
      <w:r>
        <w:rPr>
          <w:rStyle w:val="VerbatimChar"/>
        </w:rPr>
        <w:t xml:space="preserve">##  git2r          0.10.1  2015-05-07 CRAN (R 3.1.3)</w:t>
      </w:r>
      <w:r>
        <w:br w:type="textWrapping"/>
      </w:r>
      <w:r>
        <w:rPr>
          <w:rStyle w:val="VerbatimChar"/>
        </w:rPr>
        <w:t xml:space="preserve">##  gridExtra    * 0.9.1   2012-08-09 CRAN (R 3.1.2)</w:t>
      </w:r>
      <w:r>
        <w:br w:type="textWrapping"/>
      </w:r>
      <w:r>
        <w:rPr>
          <w:rStyle w:val="VerbatimChar"/>
        </w:rPr>
        <w:t xml:space="preserve">##  gtable         0.1.2   2012-12-05 CRAN (R 3.1.2)</w:t>
      </w:r>
      <w:r>
        <w:br w:type="textWrapping"/>
      </w:r>
      <w:r>
        <w:rPr>
          <w:rStyle w:val="VerbatimChar"/>
        </w:rPr>
        <w:t xml:space="preserve">##  htmltools      0.2.6   2014-09-08 CRAN (R 3.1.2)</w:t>
      </w:r>
      <w:r>
        <w:br w:type="textWrapping"/>
      </w:r>
      <w:r>
        <w:rPr>
          <w:rStyle w:val="VerbatimChar"/>
        </w:rPr>
        <w:t xml:space="preserve">##  jsonlite       0.9.16  2015-04-11 CRAN (R 3.1.3)</w:t>
      </w:r>
      <w:r>
        <w:br w:type="textWrapping"/>
      </w:r>
      <w:r>
        <w:rPr>
          <w:rStyle w:val="VerbatimChar"/>
        </w:rPr>
        <w:t xml:space="preserve">##  knitr          1.10.5  2015-05-06 CRAN (R 3.1.3)</w:t>
      </w:r>
      <w:r>
        <w:br w:type="textWrapping"/>
      </w:r>
      <w:r>
        <w:rPr>
          <w:rStyle w:val="VerbatimChar"/>
        </w:rPr>
        <w:t xml:space="preserve">##  labeling       0.3     2014-08-23 CRAN (R 3.1.2)</w:t>
      </w:r>
      <w:r>
        <w:br w:type="textWrapping"/>
      </w:r>
      <w:r>
        <w:rPr>
          <w:rStyle w:val="VerbatimChar"/>
        </w:rPr>
        <w:t xml:space="preserve">##  lattice        0.20-30 2015-02-22 CRAN (R 3.1.3)</w:t>
      </w:r>
      <w:r>
        <w:br w:type="textWrapping"/>
      </w:r>
      <w:r>
        <w:rPr>
          <w:rStyle w:val="VerbatimChar"/>
        </w:rPr>
        <w:t xml:space="preserve">##  lazyeval       0.1.10  2015-01-02 CRAN (R 3.1.2)</w:t>
      </w:r>
      <w:r>
        <w:br w:type="textWrapping"/>
      </w:r>
      <w:r>
        <w:rPr>
          <w:rStyle w:val="VerbatimChar"/>
        </w:rPr>
        <w:t xml:space="preserve">##  magrittr       1.5     2014-11-22 CRAN (R 3.1.2)</w:t>
      </w:r>
      <w:r>
        <w:br w:type="textWrapping"/>
      </w:r>
      <w:r>
        <w:rPr>
          <w:rStyle w:val="VerbatimChar"/>
        </w:rPr>
        <w:t xml:space="preserve">##  MASS           7.3-39  2015-02-24 CRAN (R 3.1.3)</w:t>
      </w:r>
      <w:r>
        <w:br w:type="textWrapping"/>
      </w:r>
      <w:r>
        <w:rPr>
          <w:rStyle w:val="VerbatimChar"/>
        </w:rPr>
        <w:t xml:space="preserve">##  memoise        0.2.1   2014-04-22 CRAN (R 3.1.2)</w:t>
      </w:r>
      <w:r>
        <w:br w:type="textWrapping"/>
      </w:r>
      <w:r>
        <w:rPr>
          <w:rStyle w:val="VerbatimChar"/>
        </w:rPr>
        <w:t xml:space="preserve">##  munsell        0.4.2   2013-07-11 CRAN (R 3.1.2)</w:t>
      </w:r>
      <w:r>
        <w:br w:type="textWrapping"/>
      </w:r>
      <w:r>
        <w:rPr>
          <w:rStyle w:val="VerbatimChar"/>
        </w:rPr>
        <w:t xml:space="preserve">##  plyr           1.8.3   2015-06-12 CRAN (R 3.1.3)</w:t>
      </w:r>
      <w:r>
        <w:br w:type="textWrapping"/>
      </w:r>
      <w:r>
        <w:rPr>
          <w:rStyle w:val="VerbatimChar"/>
        </w:rPr>
        <w:t xml:space="preserve">##  proto          0.3-10  2012-12-22 CRAN (R 3.1.2)</w:t>
      </w:r>
      <w:r>
        <w:br w:type="textWrapping"/>
      </w:r>
      <w:r>
        <w:rPr>
          <w:rStyle w:val="VerbatimChar"/>
        </w:rPr>
        <w:t xml:space="preserve">##  psyphy         0.1-9   2014-01-22 CRAN (R 3.1.2)</w:t>
      </w:r>
      <w:r>
        <w:br w:type="textWrapping"/>
      </w:r>
      <w:r>
        <w:rPr>
          <w:rStyle w:val="VerbatimChar"/>
        </w:rPr>
        <w:t xml:space="preserve">##  R6             2.1.0   2015-07-04 CRAN (R 3.1.3)</w:t>
      </w:r>
      <w:r>
        <w:br w:type="textWrapping"/>
      </w:r>
      <w:r>
        <w:rPr>
          <w:rStyle w:val="VerbatimChar"/>
        </w:rPr>
        <w:t xml:space="preserve">##  RColorBrewer * 1.1-2   2014-12-07 CRAN (R 3.1.2)</w:t>
      </w:r>
      <w:r>
        <w:br w:type="textWrapping"/>
      </w:r>
      <w:r>
        <w:rPr>
          <w:rStyle w:val="VerbatimChar"/>
        </w:rPr>
        <w:t xml:space="preserve">##  Rcpp           0.11.6  2015-05-01 CRAN (R 3.1.3)</w:t>
      </w:r>
      <w:r>
        <w:br w:type="textWrapping"/>
      </w:r>
      <w:r>
        <w:rPr>
          <w:rStyle w:val="VerbatimChar"/>
        </w:rPr>
        <w:t xml:space="preserve">##  reshape2     * 1.4.1   2014-12-06 CRAN (R 3.1.2)</w:t>
      </w:r>
      <w:r>
        <w:br w:type="textWrapping"/>
      </w:r>
      <w:r>
        <w:rPr>
          <w:rStyle w:val="VerbatimChar"/>
        </w:rPr>
        <w:t xml:space="preserve">##  rjson        * 0.2.15  2014-11-03 CRAN (R 3.1.2)</w:t>
      </w:r>
      <w:r>
        <w:br w:type="textWrapping"/>
      </w:r>
      <w:r>
        <w:rPr>
          <w:rStyle w:val="VerbatimChar"/>
        </w:rPr>
        <w:t xml:space="preserve">##  rmarkdown      0.5.1   2015-01-26 CRAN (R 3.1.2)</w:t>
      </w:r>
      <w:r>
        <w:br w:type="textWrapping"/>
      </w:r>
      <w:r>
        <w:rPr>
          <w:rStyle w:val="VerbatimChar"/>
        </w:rPr>
        <w:t xml:space="preserve">##  rstudioapi     0.3.1   2015-04-07 CRAN (R 3.1.3)</w:t>
      </w:r>
      <w:r>
        <w:br w:type="textWrapping"/>
      </w:r>
      <w:r>
        <w:rPr>
          <w:rStyle w:val="VerbatimChar"/>
        </w:rPr>
        <w:t xml:space="preserve">##  rversions      1.0.1   2015-06-06 CRAN (R 3.1.3)</w:t>
      </w:r>
      <w:r>
        <w:br w:type="textWrapping"/>
      </w:r>
      <w:r>
        <w:rPr>
          <w:rStyle w:val="VerbatimChar"/>
        </w:rPr>
        <w:t xml:space="preserve">##  scales       * 0.2.5   2015-06-12 CRAN (R 3.1.3)</w:t>
      </w:r>
      <w:r>
        <w:br w:type="textWrapping"/>
      </w:r>
      <w:r>
        <w:rPr>
          <w:rStyle w:val="VerbatimChar"/>
        </w:rPr>
        <w:t xml:space="preserve">##  stringi        0.4-1   2014-12-14 CRAN (R 3.1.2)</w:t>
      </w:r>
      <w:r>
        <w:br w:type="textWrapping"/>
      </w:r>
      <w:r>
        <w:rPr>
          <w:rStyle w:val="VerbatimChar"/>
        </w:rPr>
        <w:t xml:space="preserve">##  stringr        1.0.0   2015-04-30 CRAN (R 3.1.3)</w:t>
      </w:r>
      <w:r>
        <w:br w:type="textWrapping"/>
      </w:r>
      <w:r>
        <w:rPr>
          <w:rStyle w:val="VerbatimChar"/>
        </w:rPr>
        <w:t xml:space="preserve">##  xml2           0.1.1   2015-06-02 CRAN (R 3.1.3)</w:t>
      </w:r>
      <w:r>
        <w:br w:type="textWrapping"/>
      </w:r>
      <w:r>
        <w:rPr>
          <w:rStyle w:val="VerbatimChar"/>
        </w:rPr>
        <w:t xml:space="preserve">##  yaml           2.1.13  2014-06-12 CRAN (R 3.1.2)</w:t>
      </w:r>
      <w:r>
        <w:br w:type="textWrapping"/>
      </w:r>
      <w:r>
        <w:rPr>
          <w:rStyle w:val="VerbatimChar"/>
        </w:rPr>
        <w:t xml:space="preserve">##  zoo          * 1.7-12  2015-03-16 CRAN (R 3.1.3)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83bb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91" Target="media/rId91.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84" Target="media/rId84.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Auditory Mountain</dc:title>
  <dc:creator/>
</cp:coreProperties>
</file>