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left"/>
        <w:spacing w:after="240" w:before="240" w:line="360" w:lineRule="auto"/>
      </w:pPr>
      <w:r>
        <w:rPr>
          <w:rFonts w:ascii="Calibri Light" w:hAnsi="Calibri Light"/>
          <w:b w:val="0"/>
          <w:color w:val="2E74B5"/>
          <w:sz w:val="32"/>
        </w:rPr>
        <w:t>Relatório de Desenvolvimento — Chaotic Dimensions</w:t>
      </w:r>
    </w:p>
    <w:p>
      <w:pPr>
        <w:ind w:firstLine="340"/>
        <w:jc w:val="both"/>
        <w:spacing w:after="240" w:before="0" w:line="360" w:lineRule="auto"/>
      </w:pPr>
      <w:r>
        <w:rPr>
          <w:rFonts w:ascii="Arial" w:hAnsi="Arial"/>
          <w:sz w:val="22"/>
        </w:rPr>
        <w:t>Documento de acompanhamento do desenvolvimento do mod Chaotic Dimensions, elaborado no âmbito da Prova de Aptidão Profissional (PAP). Este relatório regista, de forma cronológica, todas as alterações, adições, remoções, erros e decisões técnicas tomadas ao longo do projeto.</w:t>
      </w:r>
    </w:p>
    <w:p>
      <w:pPr>
        <w:pStyle w:val="Heading1"/>
        <w:ind w:firstLine="0"/>
        <w:jc w:val="left"/>
        <w:spacing w:after="240" w:before="240" w:line="360" w:lineRule="auto"/>
      </w:pPr>
      <w:r>
        <w:rPr>
          <w:rFonts w:ascii="Calibri Light" w:hAnsi="Calibri Light"/>
          <w:b w:val="0"/>
          <w:color w:val="2E74B5"/>
          <w:sz w:val="32"/>
        </w:rPr>
        <w:t>1. Introdução ao Projeto</w:t>
      </w:r>
    </w:p>
    <w:p>
      <w:pPr>
        <w:ind w:firstLine="340"/>
        <w:jc w:val="both"/>
        <w:spacing w:after="240" w:before="0" w:line="360" w:lineRule="auto"/>
      </w:pPr>
      <w:r>
        <w:rPr>
          <w:rFonts w:ascii="Arial" w:hAnsi="Arial"/>
          <w:sz w:val="22"/>
        </w:rPr>
        <w:t>O Chaotic Dimensions é um mod original para o jogo Terraria, desenvolvido através da plataforma tModLoader. O projeto foi concebido como um universo próprio, distinto de simples pacotes de conteúdo, incorporando bosses originais, biomas personalizados e sistemas de progressão inéditos.</w:t>
      </w:r>
    </w:p>
    <w:p>
      <w:pPr>
        <w:ind w:firstLine="340"/>
        <w:jc w:val="both"/>
        <w:spacing w:after="240" w:before="0" w:line="360" w:lineRule="auto"/>
      </w:pPr>
      <w:r>
        <w:rPr>
          <w:rFonts w:ascii="Arial" w:hAnsi="Arial"/>
          <w:sz w:val="22"/>
        </w:rPr>
        <w:t>O desenvolvimento é realizado em C# e constitui o trabalho central da Prova de Aptidão Profissional. O mod encontra-se na versão 0.2 e o autor identifica-se sob o pseudónimo blueDev.</w:t>
      </w:r>
    </w:p>
    <w:p>
      <w:pPr>
        <w:pStyle w:val="Heading1"/>
        <w:ind w:firstLine="0"/>
        <w:jc w:val="left"/>
        <w:spacing w:after="240" w:before="240" w:line="360" w:lineRule="auto"/>
      </w:pPr>
      <w:r>
        <w:rPr>
          <w:rFonts w:ascii="Calibri Light" w:hAnsi="Calibri Light"/>
          <w:b w:val="0"/>
          <w:color w:val="2E74B5"/>
          <w:sz w:val="32"/>
        </w:rPr>
        <w:t>2. Estado Inicial do Projeto (Análise — 11 de Junho de 2026)</w:t>
      </w:r>
    </w:p>
    <w:p>
      <w:pPr>
        <w:pStyle w:val="Heading2"/>
        <w:ind w:firstLine="0"/>
        <w:jc w:val="left"/>
        <w:spacing w:after="240" w:before="120" w:line="360" w:lineRule="auto"/>
      </w:pPr>
      <w:r>
        <w:rPr>
          <w:rFonts w:ascii="Calibri Light" w:hAnsi="Calibri Light"/>
          <w:b w:val="0"/>
          <w:color w:val="2E74B5"/>
          <w:sz w:val="24"/>
        </w:rPr>
        <w:t>2.1. Bosses Implementados</w:t>
      </w:r>
    </w:p>
    <w:p>
      <w:pPr>
        <w:ind w:firstLine="340"/>
        <w:jc w:val="both"/>
        <w:spacing w:after="240" w:before="0" w:line="360" w:lineRule="auto"/>
      </w:pPr>
      <w:r>
        <w:rPr>
          <w:rFonts w:ascii="Arial" w:hAnsi="Arial"/>
          <w:sz w:val="22"/>
        </w:rPr>
        <w:t>À data do início deste registo, o projeto contava com três bosses funcionais: Monthra (pré-hardmode, 22 000 HP, dois estados de ataque — HoverVolley e SweepingBurst), Crystaline Devourer (pós-Moon Lord, worm boss segmentado com intro cinemática e arena personalizada) e Alien Kraken (85 000 000 HP, três fases de combate, sete estados de ataque distintos e sistema de evento completo com suporte a multijogador).</w:t>
      </w:r>
    </w:p>
    <w:p>
      <w:pPr>
        <w:ind w:firstLine="340"/>
        <w:jc w:val="both"/>
        <w:spacing w:after="240" w:before="0" w:line="360" w:lineRule="auto"/>
      </w:pPr>
      <w:r>
        <w:rPr>
          <w:rFonts w:ascii="Arial" w:hAnsi="Arial"/>
          <w:sz w:val="22"/>
        </w:rPr>
        <w:t>Encontravam-se ainda registados no sistema de gravação do mundo três bosses planeados — ChaoticApexOne, ChaoticApexTwo e ChaoticApexThree — sem implementação de código NPC correspondente, representando conteúdo previsto para versões futuras.</w:t>
      </w:r>
    </w:p>
    <w:p>
      <w:pPr>
        <w:pStyle w:val="Heading2"/>
        <w:ind w:firstLine="0"/>
        <w:jc w:val="left"/>
        <w:spacing w:after="240" w:before="120" w:line="360" w:lineRule="auto"/>
      </w:pPr>
      <w:r>
        <w:rPr>
          <w:rFonts w:ascii="Calibri Light" w:hAnsi="Calibri Light"/>
          <w:b w:val="0"/>
          <w:color w:val="2E74B5"/>
          <w:sz w:val="24"/>
        </w:rPr>
        <w:t>2.2. Progressão e Conteúdo</w:t>
      </w:r>
    </w:p>
    <w:p>
      <w:pPr>
        <w:ind w:firstLine="340"/>
        <w:jc w:val="both"/>
        <w:spacing w:after="240" w:before="0" w:line="360" w:lineRule="auto"/>
      </w:pPr>
      <w:r>
        <w:rPr>
          <w:rFonts w:ascii="Arial" w:hAnsi="Arial"/>
          <w:sz w:val="22"/>
        </w:rPr>
        <w:t>A cadeia de progressão do mod seguia a seguinte ordem: Monthra (drop: MonthraScale) → Arsenal Rosalita no Shadow Biome → itens Shadow e EclipsedMonthra → Crystaline Devourer (drop: CrystalineTear, armadura CrystalineDevour) → Alien Kraken, que requeria o Crystaline Devourer derrotado. O Bioma Shadow dispunha de geração de mundo personalizada, NPCs próprios (ShadowSlime, ShadowEye, ShadowWorm, KrakenSquid, Phantasm) e uma linha completa de itens dedicada.</w:t>
      </w:r>
    </w:p>
    <w:p>
      <w:pPr>
        <w:pStyle w:val="Heading2"/>
        <w:ind w:firstLine="0"/>
        <w:jc w:val="left"/>
        <w:spacing w:after="240" w:before="120" w:line="360" w:lineRule="auto"/>
      </w:pPr>
      <w:r>
        <w:rPr>
          <w:rFonts w:ascii="Calibri Light" w:hAnsi="Calibri Light"/>
          <w:b w:val="0"/>
          <w:color w:val="2E74B5"/>
          <w:sz w:val="24"/>
        </w:rPr>
        <w:t>2.3. Sistemas e Infraestrutura</w:t>
      </w:r>
    </w:p>
    <w:p>
      <w:pPr>
        <w:ind w:firstLine="340"/>
        <w:jc w:val="both"/>
        <w:spacing w:after="240" w:before="0" w:line="360" w:lineRule="auto"/>
      </w:pPr>
      <w:r>
        <w:rPr>
          <w:rFonts w:ascii="Arial" w:hAnsi="Arial"/>
          <w:sz w:val="22"/>
        </w:rPr>
        <w:t>O projeto incluía os seguintes sistemas principais: KrakenEventSystem para gestão completa do evento do Kraken (temporizador, intro com título, efeitos de tinta no ecrã, agitação de câmara, névoa alienígena, máscara de visão, grau de combate, transição de fase 2 e sincronização em rede); ChaoticDownedBossSystem para persistência de flags de bosses derrotados por mundo; sistemas de intro e arena para Monthra e Crystaline Devourer; sistema de contagem e geração do Bioma Shadow; e ChaoticProgressionGate para controlo de progressão.</w:t>
      </w:r>
    </w:p>
    <w:p>
      <w:pPr>
        <w:pStyle w:val="Heading2"/>
        <w:ind w:firstLine="0"/>
        <w:jc w:val="left"/>
        <w:spacing w:after="240" w:before="120" w:line="360" w:lineRule="auto"/>
      </w:pPr>
      <w:r>
        <w:rPr>
          <w:rFonts w:ascii="Calibri Light" w:hAnsi="Calibri Light"/>
          <w:b w:val="0"/>
          <w:color w:val="2E74B5"/>
          <w:sz w:val="24"/>
        </w:rPr>
        <w:t>2.4. Conteúdo Incompleto e Placeholders</w:t>
      </w:r>
    </w:p>
    <w:p>
      <w:pPr>
        <w:ind w:firstLine="340"/>
        <w:jc w:val="both"/>
        <w:spacing w:after="240" w:before="0" w:line="360" w:lineRule="auto"/>
      </w:pPr>
      <w:r>
        <w:rPr>
          <w:rFonts w:ascii="Arial" w:hAnsi="Arial"/>
          <w:sz w:val="22"/>
        </w:rPr>
        <w:t>A intro cinemática do Alien Kraken encontrava-se desativada, com as constantes de cutscene definidas como 9999 × 60 no KrakenEventSystem. O conteúdo MinecraftLegacy apresentava cerca de trinta sprites de itens e NPCs sem código C# correspondente. A localização em português de Portugal estava parcialmente concluída: o Kraken encontrava-se traduzido, enquanto a maioria dos itens Monthra e Crystaline mantinha as entradas comentadas em inglês.</w:t>
      </w:r>
    </w:p>
    <w:p>
      <w:pPr>
        <w:pStyle w:val="Heading1"/>
        <w:ind w:firstLine="0"/>
        <w:jc w:val="left"/>
        <w:spacing w:after="240" w:before="240" w:line="360" w:lineRule="auto"/>
      </w:pPr>
      <w:r>
        <w:rPr>
          <w:rFonts w:ascii="Calibri Light" w:hAnsi="Calibri Light"/>
          <w:b w:val="0"/>
          <w:color w:val="2E74B5"/>
          <w:sz w:val="32"/>
        </w:rPr>
        <w:t>3. Registo de Alterações</w:t>
      </w:r>
    </w:p>
    <w:p>
      <w:pPr>
        <w:ind w:firstLine="340"/>
        <w:jc w:val="both"/>
        <w:spacing w:after="240" w:before="0" w:line="360" w:lineRule="auto"/>
      </w:pPr>
      <w:r>
        <w:rPr>
          <w:rFonts w:ascii="Arial" w:hAnsi="Arial"/>
          <w:sz w:val="22"/>
        </w:rPr>
        <w:t>Esta secção regista cronologicamente todas as modificações efetuadas ao projeto após o início deste acompanhamento. Cada entrada inclui a data, o tipo de alteração (adição, modificação ou remoção), os ficheiros afetados e uma descrição técnica do trabalho realizado.</w:t>
      </w:r>
    </w:p>
    <w:p>
      <w:pPr>
        <w:pStyle w:val="Heading2"/>
        <w:ind w:firstLine="0"/>
        <w:jc w:val="left"/>
        <w:spacing w:after="240" w:before="120" w:line="360" w:lineRule="auto"/>
      </w:pPr>
      <w:r>
        <w:rPr>
          <w:rFonts w:ascii="Calibri Light" w:hAnsi="Calibri Light"/>
          <w:b w:val="0"/>
          <w:color w:val="2E74B5"/>
          <w:sz w:val="24"/>
        </w:rPr>
        <w:t>3.1. Entradas Pendentes</w:t>
      </w:r>
    </w:p>
    <w:p>
      <w:pPr>
        <w:ind w:firstLine="340"/>
        <w:jc w:val="both"/>
        <w:spacing w:after="240" w:before="0" w:line="360" w:lineRule="auto"/>
      </w:pPr>
      <w:r>
        <w:rPr>
          <w:rFonts w:ascii="Arial" w:hAnsi="Arial"/>
          <w:sz w:val="22"/>
        </w:rPr>
        <w:t>Nenhuma alteração registada até ao momento. As entradas serão adicionadas à medida que o desenvolvimento progredir.</w:t>
      </w:r>
    </w:p>
    <w:p>
      <w:pPr>
        <w:pStyle w:val="Heading1"/>
        <w:ind w:firstLine="0"/>
        <w:jc w:val="left"/>
        <w:spacing w:after="240" w:before="240" w:line="360" w:lineRule="auto"/>
      </w:pPr>
      <w:r>
        <w:rPr>
          <w:rFonts w:ascii="Calibri Light" w:hAnsi="Calibri Light"/>
          <w:b w:val="0"/>
          <w:color w:val="2E74B5"/>
          <w:sz w:val="32"/>
        </w:rPr>
        <w:t>4. Registo de Erros e Resolução</w:t>
      </w:r>
    </w:p>
    <w:p>
      <w:pPr>
        <w:ind w:firstLine="340"/>
        <w:jc w:val="both"/>
        <w:spacing w:after="240" w:before="0" w:line="360" w:lineRule="auto"/>
      </w:pPr>
      <w:r>
        <w:rPr>
          <w:rFonts w:ascii="Arial" w:hAnsi="Arial"/>
          <w:sz w:val="22"/>
        </w:rPr>
        <w:t>Esta secção documenta todos os erros, falhas de compilação, crashes e comportamentos inesperados encontrados durante o desenvolvimento, bem como as respetivas resoluções aplicadas. Cada entrada indica a data, a descrição do erro, o contexto em que ocorreu e a solução implementada.</w:t>
      </w:r>
    </w:p>
    <w:p>
      <w:pPr>
        <w:pStyle w:val="Heading2"/>
        <w:ind w:firstLine="0"/>
        <w:jc w:val="left"/>
        <w:spacing w:after="240" w:before="120" w:line="360" w:lineRule="auto"/>
      </w:pPr>
      <w:r>
        <w:rPr>
          <w:rFonts w:ascii="Calibri Light" w:hAnsi="Calibri Light"/>
          <w:b w:val="0"/>
          <w:color w:val="2E74B5"/>
          <w:sz w:val="24"/>
        </w:rPr>
        <w:t>4.1. Entradas Pendentes</w:t>
      </w:r>
    </w:p>
    <w:p>
      <w:pPr>
        <w:ind w:firstLine="340"/>
        <w:jc w:val="both"/>
        <w:spacing w:after="240" w:before="0" w:line="360" w:lineRule="auto"/>
      </w:pPr>
      <w:r>
        <w:rPr>
          <w:rFonts w:ascii="Arial" w:hAnsi="Arial"/>
          <w:sz w:val="22"/>
        </w:rPr>
        <w:t>Nenhum erro registado até ao momento.</w:t>
      </w:r>
    </w:p>
    <w:p>
      <w:pPr>
        <w:pStyle w:val="Heading1"/>
        <w:ind w:firstLine="0"/>
        <w:jc w:val="left"/>
        <w:spacing w:after="240" w:before="240" w:line="360" w:lineRule="auto"/>
      </w:pPr>
      <w:r>
        <w:rPr>
          <w:rFonts w:ascii="Calibri Light" w:hAnsi="Calibri Light"/>
          <w:b w:val="0"/>
          <w:color w:val="2E74B5"/>
          <w:sz w:val="32"/>
        </w:rPr>
        <w:t>5. Decisões Técnicas e Notas de Desenvolvimento</w:t>
      </w:r>
    </w:p>
    <w:p>
      <w:pPr>
        <w:ind w:firstLine="340"/>
        <w:jc w:val="both"/>
        <w:spacing w:after="240" w:before="0" w:line="360" w:lineRule="auto"/>
      </w:pPr>
      <w:r>
        <w:rPr>
          <w:rFonts w:ascii="Arial" w:hAnsi="Arial"/>
          <w:sz w:val="22"/>
        </w:rPr>
        <w:t>Esta secção regista decisões de arquitetura e implementação que influenciam a direção do projeto, incluindo escolhas de design, opções descartadas e justificações técnicas relevantes.</w:t>
      </w:r>
    </w:p>
    <w:p>
      <w:pPr>
        <w:pStyle w:val="Heading2"/>
        <w:ind w:firstLine="0"/>
        <w:jc w:val="left"/>
        <w:spacing w:after="240" w:before="120" w:line="360" w:lineRule="auto"/>
      </w:pPr>
      <w:r>
        <w:rPr>
          <w:rFonts w:ascii="Calibri Light" w:hAnsi="Calibri Light"/>
          <w:b w:val="0"/>
          <w:color w:val="2E74B5"/>
          <w:sz w:val="24"/>
        </w:rPr>
        <w:t>5.1. Entradas Pendentes</w:t>
      </w:r>
    </w:p>
    <w:p>
      <w:pPr>
        <w:ind w:firstLine="340"/>
        <w:jc w:val="both"/>
        <w:spacing w:after="240" w:before="0" w:line="360" w:lineRule="auto"/>
      </w:pPr>
      <w:r>
        <w:rPr>
          <w:rFonts w:ascii="Arial" w:hAnsi="Arial"/>
          <w:sz w:val="22"/>
        </w:rPr>
        <w:t>Nenhuma decisão registada até ao momento.</w:t>
      </w:r>
    </w:p>
    <w:p>
      <w:pPr>
        <w:pStyle w:val="Heading1"/>
        <w:ind w:firstLine="0"/>
        <w:jc w:val="left"/>
        <w:spacing w:after="240" w:before="240" w:line="360" w:lineRule="auto"/>
      </w:pPr>
      <w:r>
        <w:rPr>
          <w:rFonts w:ascii="Calibri Light" w:hAnsi="Calibri Light"/>
          <w:b w:val="0"/>
          <w:color w:val="2E74B5"/>
          <w:sz w:val="32"/>
        </w:rPr>
        <w:t>Webgrafia</w:t>
      </w:r>
    </w:p>
    <w:p>
      <w:pPr>
        <w:ind w:firstLine="340"/>
        <w:jc w:val="both"/>
        <w:spacing w:after="240" w:before="0" w:line="360" w:lineRule="auto"/>
      </w:pPr>
      <w:r>
        <w:rPr>
          <w:rFonts w:ascii="Arial" w:hAnsi="Arial"/>
          <w:sz w:val="22"/>
        </w:rPr>
        <w:t>tModLoader Team. tModLoader — Wiki e documentação oficial. Acedido em 11 de junho de 2026, em: https://github.com/tModLoader/tModLoader/wiki</w:t>
      </w:r>
    </w:p>
    <w:p>
      <w:pPr>
        <w:ind w:firstLine="340"/>
        <w:jc w:val="both"/>
        <w:spacing w:after="240" w:before="0" w:line="360" w:lineRule="auto"/>
      </w:pPr>
      <w:r>
        <w:rPr>
          <w:rFonts w:ascii="Arial" w:hAnsi="Arial"/>
          <w:sz w:val="22"/>
        </w:rPr>
        <w:t>Terraria Community Forums. Acedido em 11 de junho de 2026, em: https://forums.terraria.org/</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4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