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عقد عمل فردي</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https://www.syrian-lawyer.club/%d8%b9%d9%82%d8%af-%d8%b9%d9%85%d9%84-%d9%81%d8%b1%d8%af%d9%8a/</w:t>
      </w:r>
    </w:p>
    <w:p>
      <w:pPr>
        <w:jc w:val="right"/>
      </w:pPr>
      <w:r>
        <w:t>تصنيف ميزان: عقود واردة على العمل / الخدمة &gt; عقد عمل</w:t>
      </w:r>
    </w:p>
    <w:p>
      <w:pPr>
        <w:jc w:val="right"/>
      </w:pPr>
      <w:r>
        <w:t>حالة المراجعة: خام - يحتاج مراجعة قانونية وحقوقية قبل الاعتماد</w:t>
      </w:r>
    </w:p>
    <w:p/>
    <w:p>
      <w:pPr>
        <w:pStyle w:val="Heading1"/>
        <w:jc w:val="right"/>
      </w:pPr>
      <w:r>
        <w:t>عقد عمل فردي</w:t>
      </w:r>
    </w:p>
    <w:p>
      <w:pPr>
        <w:pStyle w:val="Heading1"/>
        <w:jc w:val="right"/>
      </w:pPr>
      <w:r>
        <w:t>وفق أحكام قانون العمل رقم ( 17 ) لعام 2010</w:t>
      </w:r>
    </w:p>
    <w:p>
      <w:pPr>
        <w:jc w:val="right"/>
      </w:pPr>
      <w:r>
        <w:t>الطرف الأول: ………………….. والمفوض بالتوقيع عنها المدير العام……….. يحمل البطاقة الشخصية الصادرة عن أمانة السجل المدني ………..بتاريخ 18…………….. رقمه الوطني ………………….. العنوان في معرض تنفيذ هذا العقد :…………………………. الطرف الثاني : العنوان : ………………………………………….. ………….في معرض تنفيذ هذا العقد مقدمة العقد: لما كان الفريق الأول بصفته المبينة آنفاً ، يرغب بالتعاقد مع الفريق الثاني للعمل في المنشأة المذكورة بمهنة ( ) وكان الطرف الثاني يرغب بذلك وقد اطلع على أنظمة العمل النافذة لديها وقبل الالتزام بها ( مع مراعاة أحكام المادة (4/ب) من قانون العمل ) . مادة 1 – تعتبر مقدمة هذا العقد جزء لا يتجزأ منه . مادة 2 – تبدأ مدة هذا العقد بتاريخ / /2010 وتنتهي بتاريخ / / مادة 3 – تعتبر الثلاثة أشهر الأولى من عمل الطرف الثاني مدة اختبار لا يجوز تكرارها أو زيادتها ولكل من الطرفين إنهاء العقد خلال هذه المدة دون إخطار مسبق أو التزام بتعويض ، ولا يترتب على الطرف الأول أي مسؤولية في حال إنهاء العقد خلال المدة المذكورة . مادة 4 – أ – اتفق الطرفان على تحديد الأجر الشهري للطرف الثاني بمبلغ قدره / / ليرة سورية يؤدى إليه مكان عمله خلال ساعات الدوام الرسمي في موعد لا يتجاوز اليوم السادس من الشهر التالي . ب – اتفق الطرفان على منح الطرف الثاني – إضافة للأجر الشهري – المزايا النقدية أو العينية التالية: 1 – تعويض العمل الإضافي لمن يكلف بهذا العمل من قبل إدارة الشركة وحسب الساعات الفعلية. 2 – تعويض طبيعة العمل لمن يعمل في الأقسام التي يمنح العاملون بها هذا التعويض ووفق الأسس الصادرة بهذا الشأن . 3 – تعويض المنحة الشهرية وفق الأسس المعمول بها في الشركة وتستحق من الشهر التالي لمباشرة العمل 4 – أية تعويضات أخرى تصدر في حينها. لا تدخل المزايا السابقة في مفهوم الأجر . مادة 5– أ – اتفق الطرفان على تحديد ساعات التشغيل الفعلي للطرف الثاني ب ( 8 ) ساعات يومياً لا تدخل فيها الفترات المخصصة للطعام والراحة. ( يجب ألا تتجاوز ساعات التشغيل الفعلي المتفق عليها / 48 / ساعة أسبوعياً ، كما يجب على الطرف الأول تنظيم ساعات العمل وفترات الراحة على نحو يحقق عدم وجود العامل في مكان العمل أكثر من عشر ساعات في اليوم الواحد . ب – يجوز زيادة ساعات العمل اليومي إلى تسع ساعات وفق أحكام المادة / 107 / من قانون العمل. مادة 6 – مع مراعاة أحكام المادة / 52 / من قانون العمل يجوز للطرف الأول نقل عمل الطرف الثاني من مكان العمل المتفق عليه إلى مكان آخر يعود للطرف الأول . مادة 7 – أ – يجوز للطرف الأول في العقود المحددة المدة أن ينهى هذا العقد في أي وقت خلال مدة سريانه شريطة أن يدفع للطرف الثاني أجوره عن المدة المتبقية من العقد ب – يجوز للطرف الثاني في العقد المحدد المدة أن ينهي هذا العقد في أي وقت شريطة إخطار الطرف الأول – خطياً – بذلك قبل شهرين من الموعد الذي حدده للانتهاء تحت طائلة دفع تعويض إلى الطرف الأول يعادل بدل أجر الطرف الثاني عن مدة الإخطار أو الجزء الباقي منها. مادة 8 – يحق للطرف الأول إنهاء عقد العمل سواء أكان محدد المدة أو غير محدد المدة أو لإنجاز عمل معين دون إخطار أو مكافأة أو تعويض في حال ثبوت ارتكاب الطرف الثاني مخالفة من المخالفات المحددة في المادة / 64 / من قانون العمل . مادة 9 – يجوز للطرف الثاني ترك العمل قبل نهاية العقد وبدون إخطار صاحب العمل في الحالات المحددة في المادة / 66 / من قانون العمل ، وله أن يرفع ضد الطرف الأول دعوى تسريح غير مبرر أمام القضاء ، ويقع عليه عبء إثبات وقوع الحالة التي يستند إليها. مادة 10 – لا يجوز للطرف الأول أن يسرح الطرف الثاني لأي من الأسباب المحددة في المادة / 67 / من قانون العمل ، تحت طائلة اعتبار التسريح غير مبرر. مادة 11 – يسأل الطرف الثاني تأديبياً في حال مخالفته واجباته بموجب قانون العمل أو عقد العمل أو النظام الداخلي للعمل ، وذلك وفق لائحة الجزاءات وأحكام الفصل الرابع من الباب السادس من قانون العمل . مادة 12 – أ – يستحق الطرف الثاني يوم راحة أسبوعية مأجور مدتها / 24 / ساعة متواصلة بعد ستة أيام عمل متواصلة . ب – إذا دعت الحاجة الطرف الأول إلى تشغيل الطرف الثاني في يوم الراحة الأسبوعية يستحق الطرف الثاني – إضافة لأجره اليومي مثل الأجر ويوم راحة بديل خلال الأسبوع التالي مادة 13 – ا – يستحق الطرف الثاني الإجازات التالية ، وفق أحكام قانون العمل الناظمة لاستحقاقها: 1 – الإجازة السنوية. 2 – إجازة الأعياد والمناسبات الرسمية. 3 – الإجازة المرضية. 4 – الإجازة الدراسية والدورات التدريبية والإجازة بلا أجر. 5 – إجازات الحج والزواج والوفاة. ب – إذا اقتضت ظروف العمل تشغيل الطرف الثاني في أيام إجازة الأعياد أو المناسبات الرسمية ، يستحق الطرف الثاني – إضافة لأجره اليومي – مثلي الأجر. مادة 14 – محكمة البداية المدنية في مركز المحافظة التي تقع فيها المنشأة ، هي المختصة في تسوية النزاعات التي تنشأ بين طرفي هذا العقد حول تطبيق شروطه أو أحكام قانون العمل مادة 15 – يجب أن يتضمن العقد حقوق وواجبات الطرفين ، ويرجع في شأن ما تضمنه ، وفيما لم يرد عليه نص فيه ، إلى أحكام قانون العمل رقم ( 17 ) لعام 2010 التي تعتبر دنيا لحقوق العمال المشمولين بأحكامه فلا يجوز التنازل عنها . مادة 16 – نظم هذا العقد على ثلاث نسخ ، نسخة لكل من الطرفين ، ويلتزم الطرف الأول إيداع النسخة الثالثة لدى مديرية التأمينات الاجتماعية في المحافظة التي تقع فيها المنشأة ، خلال ثلاثة أشهر من تاريخ تحرير العقد . والله ولي التوفيق حرر في / /2015 الطرف الثاني الطرف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