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عقد مقاولة لتنفيذ أعمال الطينة الداخلية والخارجية</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https://www.syrian-lawyer.club/%d8%b9%d9%82%d8%af-%d9%85%d9%82%d8%a7%d9%88%d9%84%d8%a9-%d9%84%d8%aa%d9%86%d9%81%d9%8a%d8%b0-%d8%a3%d8%b9%d9%85%d8%a7%d9%84-%d8%a7%d9%84%d8%b7%d9%8a%d9%86%d8%a9-%d8%a7%d9%84%d8%af%d8%a7%d8%ae%d9%84/</w:t>
      </w:r>
    </w:p>
    <w:p>
      <w:pPr>
        <w:jc w:val="right"/>
      </w:pPr>
      <w:r>
        <w:t>تصنيف ميزان: عقود واردة على العمل / الخدمة &gt; مقاولة</w:t>
      </w:r>
    </w:p>
    <w:p>
      <w:pPr>
        <w:jc w:val="right"/>
      </w:pPr>
      <w:r>
        <w:t>حالة المراجعة: خام - يحتاج مراجعة قانونية وحقوقية قبل الاعتماد</w:t>
      </w:r>
    </w:p>
    <w:p/>
    <w:p>
      <w:pPr>
        <w:pStyle w:val="Heading1"/>
        <w:jc w:val="right"/>
      </w:pPr>
      <w:r>
        <w:t>عقد مقاولة لتنفيذ أعمال الطينة الداخلية والخارجية</w:t>
      </w:r>
    </w:p>
    <w:p>
      <w:pPr>
        <w:jc w:val="right"/>
      </w:pPr>
      <w:r>
        <w:t>الفريق الأول : رب العمل ( مالك / أو متعهد )</w:t>
      </w:r>
    </w:p>
    <w:p>
      <w:pPr>
        <w:jc w:val="right"/>
      </w:pPr>
      <w:r>
        <w:t>الفريق الثاني : البلاط</w:t>
      </w:r>
    </w:p>
    <w:p>
      <w:pPr>
        <w:jc w:val="right"/>
      </w:pPr>
      <w:r>
        <w:t>المقدمة: لما كان الفريق الأول مالك/ او متعهداً بإكساء المقسم ( ) من العقار</w:t>
      </w:r>
    </w:p>
    <w:p>
      <w:pPr>
        <w:jc w:val="right"/>
      </w:pPr>
      <w:r>
        <w:t>رقم ( ) من منطقة ( ) العقارية بمدينة ( ) والذي هو عبارة عن دار للسكن في الطابق ( ) من البناء المشيد على العقار المذكور يتكون من ( ) غرفة ومنتفعاتها وشرفات والكائن بشارع ( ) وهو راغب بتنفيذ أعمال الطينة فيه</w:t>
      </w:r>
    </w:p>
    <w:p>
      <w:pPr>
        <w:jc w:val="right"/>
      </w:pPr>
      <w:r>
        <w:t>وكان الفريق الثاني ذا خبرة بأعمال الطينة ولديه ورشة وسقائل لهذه الغاية.</w:t>
      </w:r>
    </w:p>
    <w:p>
      <w:pPr>
        <w:jc w:val="right"/>
      </w:pPr>
      <w:r>
        <w:t>فقد اتفق الفريقان وهما بكامل الأهلية المعتبرة شرعاً وقانوناً على مايلي :</w:t>
      </w:r>
    </w:p>
    <w:p>
      <w:pPr>
        <w:jc w:val="right"/>
      </w:pPr>
      <w:r>
        <w:t>المادة1ـ تعتبر مقدمة هذا العقد جزءاً لا يتجزأ منه</w:t>
      </w:r>
    </w:p>
    <w:p>
      <w:pPr>
        <w:jc w:val="right"/>
      </w:pPr>
      <w:r>
        <w:t>المادة2-أ- عهد الفريق الأول للفريق الثاني القابل لذلك بتنفيذ أعمال الطينة الداخلية والخارجية اللازمة للعقار المذكور بالمقدمة وتسليمها للفريق الأول جاهزة للاستثمار وفق شروط هذا العقد</w:t>
      </w:r>
    </w:p>
    <w:p>
      <w:pPr>
        <w:jc w:val="right"/>
      </w:pPr>
      <w:r>
        <w:t>ب- يتم التنفيذ بتقديم الفريق الثاني عمله بنفسه وبمشاركة عماله الذين يعملون تحت إشرافه وعلى مسؤوليته طيلة الوقت ومؤمنين لدى مؤسسة التأمينات الاجتماعية بنفقته كما يكون مسؤولاً عن اعماله وأعمالهم غير المشروعة بموقع العمل .</w:t>
      </w:r>
    </w:p>
    <w:p>
      <w:pPr>
        <w:jc w:val="right"/>
      </w:pPr>
      <w:r>
        <w:t>ج- لا يجوز للفريق الثاني التنازل عن هذا العقد للغير كلياً أو جزئياً كون شخصيته وكفاءته أخذتا بعين الاعتبار عند التعاقد .</w:t>
      </w:r>
    </w:p>
    <w:p>
      <w:pPr>
        <w:jc w:val="right"/>
      </w:pPr>
      <w:r>
        <w:t>المادة 3 – التزم الفريق الثاني بإنجاز الأعمال المذكورة على مرحلتين مدة الأولى ( ) يوماً من تاريخ البدء بها وتكون لأعمال الطينة الداخلية والخارجية والثانية مدتها ثلاثة أيام لأعمال التكحيل ، ويتم البدء بالأولى خلال اسبوع من تاريخ هذا العقد أم الثانية فيتم البدء بها بعد إشعاره شفاهاً أو خطياً من الفريق الأول بانتهاء أعمال البلاط بأسبوع وإذا تأخر عن مباشرة أي من المرحلتين أو تباطأ في تنفيذها فيحسم الفريق الأول من استحقاقاته مبلغ ( ) ليرة سورية عن كل يوم تأخير</w:t>
      </w:r>
    </w:p>
    <w:p>
      <w:pPr>
        <w:jc w:val="right"/>
      </w:pPr>
      <w:r>
        <w:t>المادة 4-أ- تتكون أعمال الطينة الداخلية من رشة مسطرين وتخشينة وضهارة بسماكة 2.5 سم للجميع ورشها بالماء لأسبوع وتكحيلها مع البلاط</w:t>
      </w:r>
    </w:p>
    <w:p>
      <w:pPr>
        <w:jc w:val="right"/>
      </w:pPr>
      <w:r>
        <w:t>ب – تتكون أعمال الطينة الخارجية من رشة مسطرين وتخشينة وضهارة بسماكة 2.5 سم ورشة تيرولية / أو مزججة نافرة ورشها بالماء لأسبوع .</w:t>
      </w:r>
    </w:p>
    <w:p>
      <w:pPr>
        <w:jc w:val="right"/>
      </w:pPr>
      <w:r>
        <w:t>ج – تنفذ أعمال الطينة الداخلية والخارجية على الودع 1 اسمنت و 3 رمل وتزال النتوءات والبروزات بنفقة الفريق الأول</w:t>
      </w:r>
    </w:p>
    <w:p>
      <w:pPr>
        <w:jc w:val="right"/>
      </w:pPr>
      <w:r>
        <w:t>المادة 5 – التزم الفريق الأول بتسليم الفريق الثاني جميع مستلزمات العمل تباعاً على أن يبلغه الفريق الثاني شفاهاً بجبلها قبل يومين من تاريخ البدء باستعمالها .</w:t>
      </w:r>
    </w:p>
    <w:p>
      <w:pPr>
        <w:jc w:val="right"/>
      </w:pPr>
      <w:r>
        <w:t>التزم الفريق الأول بدفع أجور الفريق الثاني على أساس المساحة الفعلية المنفذة شاملة الفراغات / أو بعد حسم الفراغات وتقاس النعلة ضمن المساحة / أو لا تقاس النعلة ضمن المساحة / أو تقاس بالمتر الطولي</w:t>
      </w:r>
    </w:p>
    <w:p>
      <w:pPr>
        <w:jc w:val="right"/>
      </w:pPr>
      <w:r>
        <w:t>ب – اتفق الفريقان على ان تكون أجرة المتر المربع الواحد من الطينة الداخلية الجاهزة للاستثمار مبلغ ( ) ليرة سورية وأجرة المتر المربع من الطينة الخارجية الجاهزة للاستثمار مبلغ ( ) ليرة سورية</w:t>
      </w:r>
    </w:p>
    <w:p>
      <w:pPr>
        <w:jc w:val="right"/>
      </w:pPr>
      <w:r>
        <w:t>ج – تدفع الاجرة اسبوعياً بحسب تقدم العمل لقاء ايصال ويدفع الرصيد بنهاية أعمال التكميل لقاء مخالصة وبراءة ذمة لكلا الفريقين</w:t>
      </w:r>
    </w:p>
    <w:p>
      <w:pPr>
        <w:jc w:val="right"/>
      </w:pPr>
      <w:r>
        <w:t>المادة 7</w:t>
      </w:r>
    </w:p>
    <w:p>
      <w:pPr>
        <w:jc w:val="right"/>
      </w:pPr>
      <w:r>
        <w:t>المادة 8 مطابقة لمثيلاتها من 7 حتى 12 في</w:t>
      </w:r>
    </w:p>
    <w:p>
      <w:pPr>
        <w:jc w:val="right"/>
      </w:pPr>
      <w:r>
        <w:t>المادة 9 لتنفيذ أعمال الشبكة الكهربائية</w:t>
      </w:r>
    </w:p>
    <w:p>
      <w:pPr>
        <w:jc w:val="right"/>
      </w:pPr>
      <w:r>
        <w:t>المادة 10</w:t>
      </w:r>
    </w:p>
    <w:p>
      <w:pPr>
        <w:jc w:val="right"/>
      </w:pPr>
      <w:r>
        <w:t>المادة 11</w:t>
      </w:r>
    </w:p>
    <w:p>
      <w:pPr>
        <w:jc w:val="right"/>
      </w:pPr>
      <w:r>
        <w:t>المادة 12</w:t>
      </w:r>
    </w:p>
    <w:p>
      <w:pPr>
        <w:jc w:val="right"/>
      </w:pPr>
      <w:r>
        <w:t>( ) 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