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استئناف قرار التحديد والتحرير لعقار في سوريا</w:t>
      </w:r>
    </w:p>
    <w:p>
      <w:pPr>
        <w:jc w:val="right"/>
      </w:pPr>
      <w:r>
        <w:t>المصدر: نموذج منشور في نادي المحامي السوري - يحتاج تحقق ومراجعة قبل الاعتماد</w:t>
      </w:r>
    </w:p>
    <w:p>
      <w:pPr>
        <w:jc w:val="right"/>
      </w:pPr>
      <w:r>
        <w:t>الرابط: https://www.syrian-lawyer.club/%d8%b5%d9%8a%d8%ba%d8%a9-%d8%a7%d8%b3%d8%aa%d8%a6%d9%86%d8%a7%d9%81-%d9%82%d8%b1%d8%a7%d8%b1-%d8%a7%d9%84%d8%aa%d8%ad%d8%af%d9%8a%d8%af-%d9%88%d8%a7%d9%84%d8%aa%d8%ad%d8%b1%d9%8a%d8%b1/</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محكمـة الاستئناف المدنية الموقرة بدمشق</w:t>
      </w:r>
    </w:p>
    <w:p>
      <w:pPr>
        <w:jc w:val="right"/>
      </w:pPr>
      <w:r>
        <w:t>الجهة المستأنفة : السيد ………… ، يمثله المحامي ……….. .</w:t>
      </w:r>
    </w:p>
    <w:p>
      <w:pPr>
        <w:jc w:val="right"/>
      </w:pPr>
      <w:r>
        <w:t>المستأنف عـليه : السيد …………، يمثله الأستاذ ………… .</w:t>
      </w:r>
    </w:p>
    <w:p>
      <w:pPr>
        <w:jc w:val="right"/>
      </w:pPr>
      <w:r>
        <w:t>القرار المستأنف : القرار رقم /…./ الصادر بتاريخ ../../ 2000 عن محكمة البداية المدنية ال…….. بدمشـق في الدعوى رقـم أساس/…../ لعـام 2000 ، والمتضمن :</w:t>
      </w:r>
    </w:p>
    <w:p>
      <w:pPr>
        <w:jc w:val="right"/>
      </w:pPr>
      <w:r>
        <w:t>{ تثبيت البيع وتسجيل الحصة البالغة 0000/2400سهما من العقار رقم ….. إلى آخر ما جاء في القرار المستأنف } .</w:t>
      </w:r>
    </w:p>
    <w:p>
      <w:pPr>
        <w:jc w:val="right"/>
      </w:pPr>
      <w:r>
        <w:t>أسباب الاستئناف: بتاريخ 00/0/2000 تبلغت الجهة المستأنفة القرار المستأنف ، ولما وجدته مجحفا بحقوقها ومخالفا للأصول والقانون بادرت لاستئنافه طالبة فسخه للأسباب التالية:</w:t>
      </w:r>
    </w:p>
    <w:p>
      <w:pPr>
        <w:jc w:val="right"/>
      </w:pPr>
      <w:r>
        <w:t>أولاً – في الشكل</w:t>
      </w:r>
    </w:p>
    <w:p>
      <w:pPr>
        <w:jc w:val="right"/>
      </w:pPr>
      <w:r>
        <w:t>لما كان الاسـتئناف مقدما ضمن المدة القانونية [على السماع] ، وباستدعاء مسـتوف لشرائطـه الشكلية مرفق بصورة طبق الأصل عن القرار المستأنف ، وجرى أسلاف الرسوم والتأمينات المتوجبة قانونا لذلك نلتمس قبول الاستئناف شكلا .</w:t>
      </w:r>
    </w:p>
    <w:p>
      <w:pPr>
        <w:jc w:val="right"/>
      </w:pPr>
      <w:r>
        <w:t>ثانياً – في القانون</w:t>
      </w:r>
    </w:p>
    <w:p>
      <w:pPr>
        <w:jc w:val="right"/>
      </w:pPr>
      <w:r>
        <w:t>1}- لما كان من الثابت أن هذه الدعوى تقوم على الادعاء بطلب تثبيت عقد بيع حصة سهمية من العقار رقم 0000 من منطقة …… العقارية ب….. على اسم المدعي المستأنف عليه في قيود السجل العقاري .</w:t>
      </w:r>
    </w:p>
    <w:p>
      <w:pPr>
        <w:jc w:val="right"/>
      </w:pPr>
      <w:r>
        <w:t>وكان من الثابت أن الجهة المدعية قد دفعت الدعوى بان أعمال التحديد والتحرير قد افتتحت في المنطقة التي يقع فيها العقار موضوع الدعوى و أبرزت بيانا يشعر بذلك إلا أن القرار المستأنف تجاهل تلك الدفوع والوثائق المؤيدة لها وصدر خلافا لنصوص القانون .</w:t>
      </w:r>
    </w:p>
    <w:p>
      <w:pPr>
        <w:jc w:val="right"/>
      </w:pPr>
      <w:r>
        <w:t>ولما كان من الثابت أن القرار المستأنف قد شابه الانعدام كونه صادر عن مرجع غير ذي ولاية إذ من الثابت أن الجهة الموكلة قد أبرزت بيانا صادرا عن مديرية المصالح العقارية يثبت أن أعمال التحديد والتحرير قد افتتحت في العقار موضوع الدعوى بموجب القرار الوزاري رقم 000/ع تاريخ 00/00/1976 وتاريخ أمر المباشرة الصادر عن القاضي العقاري بتاريخ 00/00/1980.</w:t>
      </w:r>
    </w:p>
    <w:p>
      <w:pPr>
        <w:jc w:val="right"/>
      </w:pPr>
      <w:r>
        <w:t>وكان من الثابت قانونا أنه بمجرد افتتاح عمليات التحديد والتحرير يعود للقاضي العقاري أمر البت بالدعاوى القائمة لدى القضاء العادي والذي يتوجب على المحاكم الناظرة فيها من بدائية وصلحية وشرعية إحالتها إليه بمجرد افتتاح تلك الأعمال لانتهاء ولايتها قانونا في النظر بتلك الدعاوى التي أصبحت حصرا من اختصاص القاضي العقاري {المادتين 25 و27 من القرار 186 لعام 1926 } .</w:t>
      </w:r>
    </w:p>
    <w:p>
      <w:pPr>
        <w:jc w:val="right"/>
      </w:pPr>
      <w:r>
        <w:t>وكان من الثابت أن اجتهاد محكمتكم الموقرة قد استقر على :</w:t>
      </w:r>
    </w:p>
    <w:p>
      <w:pPr>
        <w:jc w:val="right"/>
      </w:pPr>
      <w:r>
        <w:t>{ في حال وجود منازعة على عقار أثناء أعمال التحديد والتحرير فإن القضاء العقاري هو صاحب الولاية للنظر بالنزاع وفق أحكام المادة 27 من القرار 186 لعام 6 192 بدلالة المادة 25 من ذات المرجع }.</w:t>
      </w:r>
    </w:p>
    <w:p>
      <w:pPr>
        <w:jc w:val="right"/>
      </w:pPr>
      <w:r>
        <w:t>(قرار محكمة النقض رقم 177أساس 403 لعام 1996 تاريخ 25/2/1996 المنشور في مجلة القانون لعام 1996 صفحة 179 ) .</w:t>
      </w:r>
    </w:p>
    <w:p>
      <w:pPr>
        <w:jc w:val="right"/>
      </w:pPr>
      <w:r>
        <w:t>{ إذا كانت أعمال التحديد والتحرير قد افتتحت في منطقة العقار قبل صدور الحكم البدائي وجب إحالة الدعوى إلى القاضي العقاري. وإذا صدر الحكم البدائي رغم ذلك يتوجب فسخه ومن ثم إحالة الدعوى إلى القاضي العقاري}.</w:t>
      </w:r>
    </w:p>
    <w:p>
      <w:pPr>
        <w:jc w:val="right"/>
      </w:pPr>
      <w:r>
        <w:t>(قرار محكمة النقض رقم 43 أساس 1590 تاريخ 24 / 1 / 1983 ـ سجلات محكمة النقض) .</w:t>
      </w:r>
    </w:p>
    <w:p>
      <w:pPr>
        <w:jc w:val="right"/>
      </w:pPr>
      <w:r>
        <w:t>ولما كان من الثابت أن الدعوى التي صدر فيها القرار المستأنف قد قدمت بتاريخ 00/00/1986 في حين أن أعمال التحديد والتحرير في العقار موضوعها قد افتتحت في عام 1976 وان المباشرة بتلك الأعمال قد بدأت في عام 1980 أي قبل تاريخ تقديم تلك الدعوى بحوالي العشر سنوات ، وبالتالي فان تلك الدعوى تغدو مقدمة ابتدأ إلى مرجع غير ذي ولاية ، كما وان إبراز الجهة الموكلة للبيان المثبت لافتتاح تلك الأعمال قبل تقديم الدعوى يوجب وعملا بالاجتهاد القضائي المستقر المشار إليه سابقا فسخ القرار البدائي وإحالتها إلى القاضي العقاري للنظر في النزاع موضوعها خاصة وانه بعد افتتاح تلك الأعمال يصبح ذلك القاضي صاحب اختصاص شامل لجميع الادعاءات بالملكية المثارة حول العقار المتنازع عليه (المادتين 25 و 27 من القرار 188 لعام 1926).</w:t>
      </w:r>
    </w:p>
    <w:p>
      <w:pPr>
        <w:jc w:val="right"/>
      </w:pPr>
      <w:r>
        <w:t>وكان من الثابت قانونا أن الاختصاص والولاية من النظام العام ويمكن إثارته في أية مرحلة من مراحل التقاضي وأمام محكمة النقض أول مرة وذلك عملا بأحكام المادة 146 من قانون أصول المحاكمات المدنية :</w:t>
      </w:r>
    </w:p>
    <w:p>
      <w:pPr>
        <w:jc w:val="right"/>
      </w:pPr>
      <w:r>
        <w:t>{عدم اختصاص المحكمة بسبب عدم ولايتها أو بسبب نوع الدعوى أو قيمتها تحكم به المحكمة من تلقاء نفسها ويجوز الدفع به في أية حالة كانت عليها الدعوى}.</w:t>
      </w:r>
    </w:p>
    <w:p>
      <w:pPr>
        <w:jc w:val="right"/>
      </w:pPr>
      <w:r>
        <w:t>كما استقر الاجتهاد القضائي على :</w:t>
      </w:r>
    </w:p>
    <w:p>
      <w:pPr>
        <w:jc w:val="right"/>
      </w:pPr>
      <w:r>
        <w:t>{الاختصاص الولائي من النظام العام وتثيره المحكمة تلقائياً وفي مراحل الدعوى كافة}.</w:t>
      </w:r>
    </w:p>
    <w:p>
      <w:pPr>
        <w:jc w:val="right"/>
      </w:pPr>
      <w:r>
        <w:t>(قرار محكمة النقض رقم 1978 أساس 2163 تاريخ 30/5/1999 المنشور في مجلة المحامون لعام 2001 العدد 3-4) .</w:t>
      </w:r>
    </w:p>
    <w:p>
      <w:pPr>
        <w:jc w:val="right"/>
      </w:pPr>
      <w:r>
        <w:t>{الاختصاص الولائي من النظام العام ويمكن إثارته في أية مرحلة كانت عليها الدعوى حتى أمام محكمة النقض}.</w:t>
      </w:r>
    </w:p>
    <w:p>
      <w:pPr>
        <w:jc w:val="right"/>
      </w:pPr>
      <w:r>
        <w:t>(قرار محكمة النقض رقم 1590 أساس 5537 تاريخ 24/6/1990 المنشور في مجلة المحامون لعام 1990 العدد 4-5-6) .</w:t>
      </w:r>
    </w:p>
    <w:p>
      <w:pPr>
        <w:jc w:val="right"/>
      </w:pPr>
      <w:r>
        <w:t>{ـ عدم اختصاص المحكمة ولائيا من النظام العام تثيره المحكمة من تلقاء نفسها ولو كانت محكمة النقض}.</w:t>
      </w:r>
    </w:p>
    <w:p>
      <w:pPr>
        <w:jc w:val="right"/>
      </w:pPr>
      <w:r>
        <w:t>(قرار محكمة النقض رقم 240 أساس 4779 تاريخ 25/2/1992 المنشور في مجلة المحامون لعام 1992 العدد 5-6) .</w:t>
      </w:r>
    </w:p>
    <w:p>
      <w:pPr>
        <w:jc w:val="right"/>
      </w:pPr>
      <w:r>
        <w:t>كما رتب الاجتهاد القضائي على مخالفة الاختصاص الولائي انعدام الحكم الذي قد يصدر عن محكمة لا ولاية لها :</w:t>
      </w:r>
    </w:p>
    <w:p>
      <w:pPr>
        <w:jc w:val="right"/>
      </w:pPr>
      <w:r>
        <w:t>{يمتنع على المحكمة الشرعية النظر في دعوى أو معاملة تتعلق بأجنبي يخضع في بلاده للقانون المدني والأحكام التي تصدرها خلافا لذلك تعتبر معدومة}.</w:t>
      </w:r>
    </w:p>
    <w:p>
      <w:pPr>
        <w:jc w:val="right"/>
      </w:pPr>
      <w:r>
        <w:t>{قرار محكمة النقض رقم /6/ أساس /21/ تاريخ 27/1/1997 سجلات النقض}.</w:t>
      </w:r>
    </w:p>
    <w:p>
      <w:pPr>
        <w:jc w:val="right"/>
      </w:pPr>
      <w:r>
        <w:t>{لا اختصاص للمحكمة الشرعية في إصدار الوثائق بشأن الأجنبي الذي يخضع في بلاده إلى قانون مدني ومنها الإذن لولي القاصر الأجنبي ببعض التصرفات … والأحكام التي تصدرها خلافا لذلك تعتبر معدومة}.</w:t>
      </w:r>
    </w:p>
    <w:p>
      <w:pPr>
        <w:jc w:val="right"/>
      </w:pPr>
      <w:r>
        <w:t>{قرار محكمة النقض رقم /16/ أساس /23/ تاريخ 27/1/1997 سجلات النقض}.</w:t>
      </w:r>
    </w:p>
    <w:p>
      <w:pPr>
        <w:jc w:val="right"/>
      </w:pPr>
      <w:r>
        <w:t>الأمر الذي يجعل القرار المستأنف صادر عن محكمة لا ولاية لها ومخالف لأحكام المادتين 25 و 27 من القرار 188 لعام 1926 ومخالف لأحكام المادة 204 أصول محاكمات ومخالف الاجتهاد القضائي المستقر ومستوجب الفسخ.</w:t>
      </w:r>
    </w:p>
    <w:p>
      <w:pPr>
        <w:jc w:val="right"/>
      </w:pPr>
      <w:r>
        <w:t>2 – لما كان من الثابت قانونا أن الاسـتئناف ينشـر الدعـوى أمام محكمتكم الموقرة ويتيح للجهة الموكلة عرض دفوعها و أدلتها مجـددا (المادة 236 من قانون أصول المحاكمات).</w:t>
      </w:r>
    </w:p>
    <w:p>
      <w:pPr>
        <w:jc w:val="right"/>
      </w:pPr>
      <w:r>
        <w:t>ولما كانت محكمتكم الموقرة تنظر في الطعن على أساس ما يقدم لها من أدلـة ودفـوع جـديدة بالإضافة إلى ما قدم إلى محكمة الدرجـة الأولى (المادة 237 من قانون أصول المحاكمات ).</w:t>
      </w:r>
    </w:p>
    <w:p>
      <w:pPr>
        <w:jc w:val="right"/>
      </w:pPr>
      <w:r>
        <w:t>وكانت الجهة المستأنفة تكرر جميع أقوالها ودفوعـها المقدمة إلى محكمة الدرجـة الأولى وتتبنى ما جاء فيها جملة وتفصيلا .</w:t>
      </w:r>
    </w:p>
    <w:p>
      <w:pPr>
        <w:jc w:val="right"/>
      </w:pPr>
      <w:r>
        <w:t>الطلب :لهذه الأسباب ، ولما تراه محكمتكم الموقرة من أسباب أخـرى ، تلتمـس الجهة الموكلة إعطاء القرار :</w:t>
      </w:r>
    </w:p>
    <w:p>
      <w:pPr>
        <w:jc w:val="right"/>
      </w:pPr>
      <w:r>
        <w:t>1) – بقبول الاستئناف شكلا.</w:t>
      </w:r>
    </w:p>
    <w:p>
      <w:pPr>
        <w:jc w:val="right"/>
      </w:pPr>
      <w:r>
        <w:t>2) – بقبوله موضوعا وفسخ القرار المستأنف ، ومن حيث النتيجة ، الحكـم برد الدعوى – واستطرادا بإحالتها إلى القاضي العقاري المفتتح لديه أعمال التحديد والتحرير .</w:t>
      </w:r>
    </w:p>
    <w:p>
      <w:pPr>
        <w:jc w:val="right"/>
      </w:pPr>
      <w:r>
        <w:t>3) – بتضمين المستأنف عليه الرسوم والمصاريف وأتعاب المحاماة.</w:t>
      </w:r>
    </w:p>
    <w:p>
      <w:pPr>
        <w:jc w:val="right"/>
      </w:pPr>
      <w:r>
        <w:t>دمشق في ../../2004</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