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صيغة طلب ترقين اشارة حجز تنفيذي</w:t>
      </w:r>
    </w:p>
    <w:p>
      <w:pPr>
        <w:jc w:val="right"/>
      </w:pPr>
      <w:r>
        <w:t>المصدر: نموذج منشور في نادي المحامي السوري - يحتاج تحقق ومراجعة قبل الاعتماد</w:t>
      </w:r>
    </w:p>
    <w:p>
      <w:pPr>
        <w:jc w:val="right"/>
      </w:pPr>
      <w:r>
        <w:t>الرابط: https://www.syrian-lawyer.club/%d8%b7%d9%84%d8%a8-%d8%aa%d8%b1%d9%82%d9%8a%d9%86-%d8%a7%d8%b4%d8%a7%d8%b1%d8%a9-%d8%ad%d8%ac%d8%b2-%d8%aa%d9%86%d9%81%d9%8a%d8%b0%d9%8a/</w:t>
      </w:r>
    </w:p>
    <w:p>
      <w:pPr>
        <w:jc w:val="right"/>
      </w:pPr>
      <w:r>
        <w:t>تصنيف ميزان: طلب / إجراء قضائي</w:t>
      </w:r>
    </w:p>
    <w:p>
      <w:pPr>
        <w:jc w:val="right"/>
      </w:pPr>
      <w:r>
        <w:t>حالة المراجعة: خام - يحتاج مراجعة قانونية وحقوقية قبل الاعتماد</w:t>
      </w:r>
    </w:p>
    <w:p/>
    <w:p>
      <w:pPr>
        <w:jc w:val="right"/>
      </w:pPr>
      <w:r>
        <w:t>السيد رئيس التنفيذ بدمشق الموقر</w:t>
      </w:r>
    </w:p>
    <w:p>
      <w:pPr>
        <w:jc w:val="right"/>
      </w:pPr>
      <w:r>
        <w:t>المستدعي: المحامي …………….. بالوكالة عن المنفذ ضده السيد ……………. ، بموجب سند التوكيل المبرز في الإضبارة التنفيذية رقم أساس (0000/….) لعام 2000 .</w:t>
      </w:r>
    </w:p>
    <w:p>
      <w:pPr>
        <w:jc w:val="right"/>
      </w:pPr>
      <w:r>
        <w:t>الموضوع: طلب ترقين إشارة حجز تنفيذي .</w:t>
      </w:r>
    </w:p>
    <w:p>
      <w:pPr>
        <w:pStyle w:val="Heading1"/>
        <w:jc w:val="right"/>
      </w:pPr>
      <w:r>
        <w:t>في يوم 00/00/2000 أصدرت الرئاسة قرارا في الإضبارة التنفيذية المشار إليها أعلاه يتضمن شطبها لانقضاء مدة ستة اشهر على آخر إجراء فيها .</w:t>
      </w:r>
    </w:p>
    <w:p>
      <w:pPr>
        <w:jc w:val="right"/>
      </w:pPr>
      <w:r>
        <w:t>وكان من الثابت قانونا أن شطب الإضبارة التنفيذية يؤدي إلى إبطال كافة الإجراءات التنفيذية المتخذة فيها الفقرة /2/ من المادة /288/ أصول محاكمات :</w:t>
      </w:r>
    </w:p>
    <w:p>
      <w:pPr>
        <w:jc w:val="right"/>
      </w:pPr>
      <w:r>
        <w:t>{ 2 ـ يترتب على الشطب إبطال الإجراءات التنفيذية} .</w:t>
      </w:r>
    </w:p>
    <w:p>
      <w:pPr>
        <w:jc w:val="right"/>
      </w:pPr>
      <w:r>
        <w:t>ولما كان من الثابت أن حجزا تنفيذيا قد القي على عقار الموكل كأحد الإجراءات التنفيذية المتخذة في هذه الإضبارة ، وبالتالي فان شطبها يبطل هذا الإجراء ويوجب إزالة كافة آثاره القانونية وبالتالي ترقين إشارته عن صحيفة العقار الذي تم الحجز عليه تنفيذيا .</w:t>
      </w:r>
    </w:p>
    <w:p>
      <w:pPr>
        <w:jc w:val="right"/>
      </w:pPr>
      <w:r>
        <w:t>الطلب : لذلك جئنا بهذا الطلب نلتمس إعطاء القرار بترقين إشارة الحجز التنفيذي الموضوعة على عقار الموكل رقم (0000/000) من منطقة …… العقارية بدمشق ، بموجب العقد العقاري رقم (0000) لعام 2000 وتسطير كتاب بذلك .</w:t>
      </w:r>
    </w:p>
    <w:p>
      <w:pPr>
        <w:jc w:val="right"/>
      </w:pPr>
      <w:r>
        <w:t>دمشق في 00/00/2000</w:t>
      </w:r>
    </w:p>
    <w:p>
      <w:pPr>
        <w:jc w:val="right"/>
      </w:pPr>
      <w:r>
        <w:t>مع وافر الاحترام</w:t>
      </w:r>
    </w:p>
    <w:p>
      <w:pPr>
        <w:jc w:val="right"/>
      </w:pPr>
      <w:r>
        <w:t>المحامي الوكيل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