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دعوى تثبيت حق مرور في عقار</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https://www.syrian-lawyer.club/%d8%b5%d9%8a%d8%ba%d8%a9-%d8%af%d8%b9%d9%88%d9%89-%d8%aa%d8%ab%d8%a8%d9%8a%d8%aa-%d8%ad%d9%82-%d9%85%d8%b1%d9%88%d8%b1-%d9%81%d9%8a-%d8%b9%d9%82%d8%a7%d8%b1/</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محكمة الصلح المدنية الموقرة في …….</w:t>
      </w:r>
    </w:p>
    <w:p>
      <w:pPr>
        <w:jc w:val="right"/>
      </w:pPr>
      <w:r>
        <w:t>الجهة المدعية : السيد ……… …….. ، يمثله المحامي …………. ، بموجب سند توكيل</w:t>
      </w:r>
    </w:p>
    <w:p>
      <w:pPr>
        <w:jc w:val="right"/>
      </w:pPr>
      <w:r>
        <w:t>صلحي … رقم (…….) الموثق بتاريخ …..۲۰۰۰ من قبل مندوب رئيس مجلس فرع نقابة المحامين بدمشق .</w:t>
      </w:r>
    </w:p>
    <w:p>
      <w:pPr>
        <w:jc w:val="right"/>
      </w:pPr>
      <w:r>
        <w:t>المدعى عليه : السيد …………………….. ، المقيم في دمشق – حي …….. – شارع …….. ……… – بناء ،،،،،،،،،،،،،،،،، – طابق ……. .</w:t>
      </w:r>
    </w:p>
    <w:p>
      <w:pPr>
        <w:pStyle w:val="Heading1"/>
        <w:jc w:val="right"/>
      </w:pPr>
      <w:r>
        <w:t>الموضوع: تثبيت حق مرور .</w:t>
      </w:r>
    </w:p>
    <w:p>
      <w:pPr>
        <w:jc w:val="right"/>
      </w:pPr>
      <w:r>
        <w:t>تملك الجهة المدعية العقار رقم (۰۰۰۰) من منطقة ……. العقارية ، والذي هو عبارة عن قطعة أرض زراعية كما هو ثابت في إخراج القيد العقارى المرفق ربطا ،</w:t>
      </w:r>
    </w:p>
    <w:p>
      <w:pPr>
        <w:jc w:val="right"/>
      </w:pPr>
      <w:r>
        <w:t>ويملك المدعى عليه العقار رقم (….) من المنطقة العقارية ذاتها ، والعقارين متجاورين بحيث يحيط عقار المدعى عليه بعقار الجهة المدعية الذي لا يمكن له أن يتصل بالطريق العام ولا يمكن الوصول إليه إلا عن طريق عقار المدعى عليه المذكور أعلاه ،</w:t>
      </w:r>
    </w:p>
    <w:p>
      <w:pPr>
        <w:jc w:val="right"/>
      </w:pPr>
      <w:r>
        <w:t>فضلا عن أن اقرب نقطة ما بين عقار الجهة المدعية وبين الطريق العام هي من خلال عقار المدعى عليه نفسه (كما هو ثابت في المخطط المساحي المرفق ربطا) ،</w:t>
      </w:r>
    </w:p>
    <w:p>
      <w:pPr>
        <w:jc w:val="right"/>
      </w:pPr>
      <w:r>
        <w:t>الأمر الذي يرتب ارتفاقاً بحق المرور ناتجاً عن الوضع الطبيعي للاماكن يوجب إعطاء الجهة المدعية طريقا من خلال عقار المدعى عليه يوصل عقارها إلى الطريق العام مباشرة وفي أقرب مسافة ممكنة وبشكل لا يلحق بعقار المدعى عليه أضرار لا مبرر لها</w:t>
      </w:r>
    </w:p>
    <w:p>
      <w:pPr>
        <w:jc w:val="right"/>
      </w:pPr>
      <w:r>
        <w:t>ولما كان من الثابت قانوناً انه ينتج الارتفاق إما عن الوضعية الطبيعية للأماكن وإما عن التزامات مفروضة بالقانون وإما عن اتفاقات معقودة بين ملاك العقارات (المادة 161 من القانون المدني).</w:t>
      </w:r>
    </w:p>
    <w:p>
      <w:pPr>
        <w:jc w:val="right"/>
      </w:pPr>
      <w:r>
        <w:t>وكان حق الارتفاق بالمرور من الحقوق المعفاة من الشهر والتسجيل في السجل العقاري وبالتالي يعتبر موجودا من خلال الوضعية الطبيعية للاماكن (المادة ۹۹۲ من القانون المدني).</w:t>
      </w:r>
    </w:p>
    <w:p>
      <w:pPr>
        <w:jc w:val="right"/>
      </w:pPr>
      <w:r>
        <w:t>وكان تحديد حق الارتفاق بالمرور المترتب لعقار الجهة المدعية على عقار المدعى عليه وتحديد مكان توضع الطريق الموصل إلى عقارها من الطريق العام ومن ضمن عقار المدعى عليه يتطلب إجراء الكشف الحسي والخبرة الفنية على عقاري الطرفين بمعرفة خبير مساح نترك أمر تسميته للمحكمة الموقرة مبدين استعدادنا لاسلاف نفقات الخبرة اللازمة .</w:t>
      </w:r>
    </w:p>
    <w:p>
      <w:pPr>
        <w:jc w:val="right"/>
      </w:pPr>
      <w:r>
        <w:t>وكانت محكمتكم الموقرة مختصة نوعيا للنظر في هذا النزاع عملا بأحكام الفقرة اول من المادة /۹۳/ من قانون أصول المحاكمات .</w:t>
      </w:r>
    </w:p>
    <w:p>
      <w:pPr>
        <w:jc w:val="right"/>
      </w:pPr>
      <w:r>
        <w:t>الطلب : لذلك جننا بهذه الدعوى نلتمس بعد الأمر بقيدها في سجل الأساس لدى محكمتكم الموقرة دعوة الطرفين إلى أقرب جلسة ممكنة وبعد اكتمال الخصومة إجراء الكشف الحسي والخبرة الفنية على عقاري الطرفين بمعرفة خبير مساح لوصف حالتهما الراهنة وتحديد حق الارتفاق بالمرور لعقار الجهة المدعية على عقار المدعى عليه وتحديد مكان توضع الطريق الموصل إلى عقار الجهة المدعية من خلال عقار المدعى عليه وتحديد التعويض المتوجب للمدعى عليه من جراء منح ذلك الحق أن كان له مقتضى قانوني ومن ثم دعوة الطرفين إلى أقرب جلسة ممكنة وبعد المحاكمة والثبوت إعطاء القرار :</w:t>
      </w:r>
    </w:p>
    <w:p>
      <w:pPr>
        <w:jc w:val="right"/>
      </w:pPr>
      <w:r>
        <w:t>۱)۔ بتثبيت وصف الحالة الراهنة وفقا لضبط الكشف وتقرير الخبرة المزمع إجراءهما.</w:t>
      </w:r>
    </w:p>
    <w:p>
      <w:pPr>
        <w:jc w:val="right"/>
      </w:pPr>
      <w:r>
        <w:t>۲) – بتثبيت حق الارتفاق بالمرور المترتب لعقار الجهة المدعية ذي الرقم (۰۰۰۰) من منطقة …..</w:t>
      </w:r>
    </w:p>
    <w:p>
      <w:pPr>
        <w:jc w:val="right"/>
      </w:pPr>
      <w:r>
        <w:t>العقارية على عقار المدعى عليه ذي الرقم (۰۰۰۰) من المنطقة العقارية ذاتها وفقا لتقرير الخبرة الجارية في هذه الدعوى وتسجيل ذلك في قيود السجل العقاري أصولا.</w:t>
      </w:r>
    </w:p>
    <w:p>
      <w:pPr>
        <w:jc w:val="right"/>
      </w:pPr>
      <w:r>
        <w:t>۳) – بتضمين المدعى عليه الرسوم والمصاريف وأتعاب المحاماة . دمشق في ۲۰۰۰/۰۰/۰۰</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