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دعوى تعويض أضرار سببتها آلية</w:t>
      </w:r>
    </w:p>
    <w:p>
      <w:pPr>
        <w:jc w:val="right"/>
      </w:pPr>
      <w:r>
        <w:t>المصدر: نموذج منشور في نادي المحامي السوري - يحتاج تحقق ومراجعة قبل الاعتماد</w:t>
      </w:r>
    </w:p>
    <w:p>
      <w:pPr>
        <w:jc w:val="right"/>
      </w:pPr>
      <w:r>
        <w:t>الرابط: https://www.syrian-lawyer.club/%d8%af%d8%b9%d9%88%d9%89-%d8%aa%d8%b9%d9%88%d9%8a%d8%b6-%d8%a3%d8%b6%d8%b1%d8%a7%d8%b1-%d8%b3%d8%a8%d8%a8%d8%aa%d9%87%d8%a7-%d8%a2%d9%84%d9%8a%d8%a9/</w:t>
      </w:r>
    </w:p>
    <w:p>
      <w:pPr>
        <w:jc w:val="right"/>
      </w:pPr>
      <w:r>
        <w:t>تصنيف ميزان: دعوى &gt; أحوال شخصية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المدعية : السيد ………………… ، يمثله المحامي ………….، بموجب سند توكيل بدائي … رقم (000/0000) الموثق بتاريخ 00/00/0000 من قبل مندوب رئيس مجلس فرع نقابة المحامين بدمشق .</w:t>
      </w:r>
    </w:p>
    <w:p>
      <w:pPr>
        <w:jc w:val="right"/>
      </w:pPr>
      <w:r>
        <w:t>المدعى عليه : السيد …………………..،المقيم في دمشق – حي …. – شارع ……….- بناء ………- طابق …. .</w:t>
      </w:r>
    </w:p>
    <w:p>
      <w:pPr>
        <w:pStyle w:val="Heading1"/>
        <w:jc w:val="right"/>
      </w:pPr>
      <w:r>
        <w:t>الموضوع : تعويض أضرار .</w:t>
      </w:r>
    </w:p>
    <w:p>
      <w:pPr>
        <w:jc w:val="right"/>
      </w:pPr>
      <w:r>
        <w:t>يملك المدعى عليه الآلية من نوع (……….) .</w:t>
      </w:r>
    </w:p>
    <w:p>
      <w:pPr>
        <w:jc w:val="right"/>
      </w:pPr>
      <w:r>
        <w:t>وأثناء استعماله لها أدت إلى إلحاق الضرر بالجهة المدعية والذي يتمثل في (…………….).</w:t>
      </w:r>
    </w:p>
    <w:p>
      <w:pPr>
        <w:jc w:val="right"/>
      </w:pPr>
      <w:r>
        <w:t>وقد أدى جبر ذلك الضرر وإزالة آثاره إلى تكبد الجهة المدعية مبالغ وصلت إلى /00000/………… ليرة سورية .</w:t>
      </w:r>
    </w:p>
    <w:p>
      <w:pPr>
        <w:jc w:val="right"/>
      </w:pPr>
      <w:r>
        <w:t>إضافة إلى أضرار معنوية تتمثل بالآلام التي عانت منها وتعطلها عن أداء أعمالها التجارية لمدة تزيد عن ……. يوماً .</w:t>
      </w:r>
    </w:p>
    <w:p>
      <w:pPr>
        <w:jc w:val="right"/>
      </w:pPr>
      <w:r>
        <w:t>الأمر الذي يجعل المدعى عليه مسؤولاً عما سببته تلك الآلية من أضرار للجهة المدعية مسؤولية حارس الجوامد المنصوص عنها في المادة 179 من القانون المدني بدلالة المادة 164 منه:</w:t>
      </w:r>
    </w:p>
    <w:p>
      <w:pPr>
        <w:jc w:val="right"/>
      </w:pPr>
      <w:r>
        <w:t>{ المادة 179 من القانون المدني :كل من تولى حراسة أشياء تتطلب حراستها عناية خاص أو حراسة آلات ميكانيكية يكون مسؤولاً عما تحدثه هذه الأشياء من ضرر، ما لم يثبت أو وقوع الضرر كان بسبب أجنبي لا يد له فيه. هذا مع عدم الإخلال بما يرد في ذلك من أحكام خاصة}.</w:t>
      </w:r>
    </w:p>
    <w:p>
      <w:pPr>
        <w:jc w:val="right"/>
      </w:pPr>
      <w:r>
        <w:t>{ المادة 164 من القانون المدني : كل خطأ سبب ضرراً للغير يلزم من ارتكبه بالتعويض}.</w:t>
      </w:r>
    </w:p>
    <w:p>
      <w:pPr>
        <w:jc w:val="right"/>
      </w:pPr>
      <w:r>
        <w:t>ونشير في هذا الصدد إلى ما استقر عليه الاجتهاد القضائي :</w:t>
      </w:r>
    </w:p>
    <w:p>
      <w:pPr>
        <w:jc w:val="right"/>
      </w:pPr>
      <w:r>
        <w:t>{ حائز المركبة الآلية مسؤول مدنياً عن الأضرار الجسمانية والمادية التي تنتج من جراء استعمال المركبة. ويعفى من هذه المسؤولية إذا أثبت أن الضرر كان بسبب قوة قاهرة أو خطأ خطير من المتضرر أو من شخص ثالث دون أن يرتكب هو أو الأشخاص المسؤول عنهم خطيئة ما …المسؤولية المدنية مفروضة قانونياً على حائز السيارة بمجرد أن يثبت المتضرر وقوع الضرر له والصلة بين الضرر والمركبة، ولا يلزم المتضرر بإثبات أي خطأ ما دام مفروضاً قانونياً } .</w:t>
      </w:r>
    </w:p>
    <w:p>
      <w:pPr>
        <w:jc w:val="right"/>
      </w:pPr>
      <w:r>
        <w:t>(قرار محكمة النقض رقم 393 أساس 1538 تاريخ 9/3/1992 المنشور في مجلة المحامون صفحة 483 لعام 1993) .</w:t>
      </w:r>
    </w:p>
    <w:p>
      <w:pPr>
        <w:jc w:val="right"/>
      </w:pPr>
      <w:r>
        <w:t>{ ـ إن بذل حارس الآلات العناية الكافية بها لا يكفي لدفع مسؤوليته عن الضرر الذي يصيب الغير بسببها، ذلك أن الضرر قرينة لا تقبل إثبات العكس على أن هذه الآلات هي التي تسببت في وقوعه، وليس للحارس أن يتحلل من المسؤولية إلا بإثبات السبب الأجنبي}.</w:t>
      </w:r>
    </w:p>
    <w:p>
      <w:pPr>
        <w:jc w:val="right"/>
      </w:pPr>
      <w:r>
        <w:t>(قرار محكمة النقض رقم 451 أساس 449 تاريخ 15/5/1975 المنشور في مجلة المحامون صفحة 555 لعام 1975).</w:t>
      </w:r>
    </w:p>
    <w:p>
      <w:pPr>
        <w:jc w:val="right"/>
      </w:pPr>
      <w:r>
        <w:t>وكانت الجهة المدعية تثبت ماهية الأضرار التي لحقت بها ومقدار التعويض عنها بواسطة الكشف الحسي والخبرة الفنية/أو الطبية ، وتقدر التعويض عن الأضرار المعنوية اللاحقة بها بمبلغ وقدره /00000/ ……….. ليرة سورية .</w:t>
      </w:r>
    </w:p>
    <w:p>
      <w:pPr>
        <w:jc w:val="right"/>
      </w:pPr>
      <w:r>
        <w:t>الطلب : لذلك جئنا بهذه الدعوى نلتمس بعد الأمر بقيدها بسيطة غير خاضعة لتبادل اللوائح دعوة الطرفين إلى أقرب جلسة ممكنة ، وبعد المحاكمة والثبوت إعطاء القرار :</w:t>
      </w:r>
    </w:p>
    <w:p>
      <w:pPr>
        <w:jc w:val="right"/>
      </w:pPr>
      <w:r>
        <w:t>1) – بإلزام الجهة المدعى عليها بأن تدفع للجهة المدعية مبلغا وقدره (0000000) ………………. ليرة سورية مع الفائدة القانونية من تاريخ الادعاء وحتى الوفاء التام .</w:t>
      </w:r>
    </w:p>
    <w:p>
      <w:pPr>
        <w:jc w:val="right"/>
      </w:pPr>
      <w:r>
        <w:t>2) – بتضمين الجهة المدعى عليها الرسوم والمصاريف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