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دعوى نفقة زوجية ونفقة طفل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https://www.syrian-lawyer.club/%d8%b5%d9%8a%d8%ba%d8%a9-%d8%af%d8%b9%d9%88%d9%89-%d9%86%d9%81%d9%82%d8%a9-%d8%b2%d9%88%d8%ac%d9%8a%d8%a9-%d9%88%d9%86%d9%81%d9%82%d8%a9-%d8%b7%d9%81%d9%84/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في …….</w:t>
      </w:r>
    </w:p>
    <w:p>
      <w:pPr>
        <w:jc w:val="right"/>
      </w:pPr>
      <w:r>
        <w:t>الجهة المـدعية : السيدة ……………………… ، يمثـلها المحامي ……………..، بموجـب سند توكيل بدائي … رقم ( ——-) الموثـق بتاريـخ / / 2000 من قبل مندوب رئيس مجـلس فـرع نقابـة المحامين في______ .</w:t>
      </w:r>
    </w:p>
    <w:p>
      <w:pPr>
        <w:jc w:val="right"/>
      </w:pPr>
      <w:r>
        <w:t>المدعى عليه : السيد ……………………… ، المقيم في دمشق – حي ……………. – شارع …………….. – بناء …………….. – طابق ….. .</w:t>
      </w:r>
    </w:p>
    <w:p>
      <w:pPr>
        <w:pStyle w:val="Heading1"/>
        <w:jc w:val="right"/>
      </w:pPr>
      <w:r>
        <w:t>الموضوع : نفقة زوجية ونفقة طفل .</w:t>
      </w:r>
    </w:p>
    <w:p>
      <w:pPr>
        <w:jc w:val="right"/>
      </w:pPr>
      <w:r>
        <w:t>الجهة المدعية زوج للمدعى عليه بصحيح العقد الجاري أمام المحكمة الشرعية بدمشق والمسجل لديها تحت رقم (________________) وتاريخ / / 2000</w:t>
      </w:r>
    </w:p>
    <w:p>
      <w:pPr>
        <w:jc w:val="right"/>
      </w:pPr>
      <w:r>
        <w:t>على مهر معجله /00000/ …….. ليرة سورية مقبوضة ، ومؤجله /————/ ليرة سـورية باقية بذمة الزوج لأقرب الأجلين .</w:t>
      </w:r>
    </w:p>
    <w:p>
      <w:pPr>
        <w:jc w:val="right"/>
      </w:pPr>
      <w:r>
        <w:t>وقد استولدها على فراش الزوجية الطفل (———-)</w:t>
      </w:r>
    </w:p>
    <w:p>
      <w:pPr>
        <w:jc w:val="right"/>
      </w:pPr>
      <w:r>
        <w:t>وكان المدعى عليه قد امتنع عن الإنفاق على الجهة المدعية وعن ابنها (فلان) منذ ما يزيد عن أربعة اشهر سابقة لتقديم هذه الدعوى ، وبدون أي مبرر أو مسوغ قانوني ،</w:t>
      </w:r>
    </w:p>
    <w:p>
      <w:pPr>
        <w:jc w:val="right"/>
      </w:pPr>
      <w:r>
        <w:t>رغم يساره كونه يعمل {………………} ودخله الشهري يتجاوز مبلغ /——–/ ……. ليرة سورية في الشهر الواحد .</w:t>
      </w:r>
    </w:p>
    <w:p>
      <w:pPr>
        <w:jc w:val="right"/>
      </w:pPr>
      <w:r>
        <w:t>ولما كان من الثابت قانونا أن الزوج يلزم بالإنفاق على زوجته :</w:t>
      </w:r>
    </w:p>
    <w:p>
      <w:pPr>
        <w:jc w:val="right"/>
      </w:pPr>
      <w:r>
        <w:t>{ المادة 71 – أحوال شخصية:</w:t>
      </w:r>
    </w:p>
    <w:p>
      <w:pPr>
        <w:jc w:val="right"/>
      </w:pPr>
      <w:r>
        <w:t>1 ـ النفقة الزوجية تشمل الطعام والكسوة والسكنى والتطبيب بالقدر المعروف وخدمة الزوجة التي يكون لأمثالها خادم.</w:t>
      </w:r>
    </w:p>
    <w:p>
      <w:pPr>
        <w:jc w:val="right"/>
      </w:pPr>
      <w:r>
        <w:t>2 ـ يلزم الزوج بدفع النفقة إلى زوجته إذا امتنع عن الإنفاق عليها أو ثبت تقصيره}.</w:t>
      </w:r>
    </w:p>
    <w:p>
      <w:pPr>
        <w:jc w:val="right"/>
      </w:pPr>
      <w:r>
        <w:t>{ المادة 72 – أحوال شخصية :</w:t>
      </w:r>
    </w:p>
    <w:p>
      <w:pPr>
        <w:jc w:val="right"/>
      </w:pPr>
      <w:r>
        <w:t>1 ـ تجب النفقة للزوجة على الزوج ولو مع اختلاف الدين من حين العقد الصحيح ولو كانت مقيمة في بيت أهلها إلا إذا طالبها الزوج بالنقلة وامتنعت بغير حق.</w:t>
      </w:r>
    </w:p>
    <w:p>
      <w:pPr>
        <w:jc w:val="right"/>
      </w:pPr>
      <w:r>
        <w:t>2 ـ يعتبر امتناعها بحق ما دام الزوج لم يدفع معجل المهر أو لم يهيء المسكن الشرعي}.</w:t>
      </w:r>
    </w:p>
    <w:p>
      <w:pPr>
        <w:jc w:val="right"/>
      </w:pPr>
      <w:r>
        <w:t>{ المادة 78 – أحوال شخصية :</w:t>
      </w:r>
    </w:p>
    <w:p>
      <w:pPr>
        <w:jc w:val="right"/>
      </w:pPr>
      <w:r>
        <w:t>1 ـ يحكم للزوجة بالنفقة من تاريخ امتناع الزوج عن الإنفاق الواجب عليه.</w:t>
      </w:r>
    </w:p>
    <w:p>
      <w:pPr>
        <w:jc w:val="right"/>
      </w:pPr>
      <w:r>
        <w:t>2 ـ لا يحكم بأكثر من نفقة أربعة أشهر سابقة للادعاء}.</w:t>
      </w:r>
    </w:p>
    <w:p>
      <w:pPr>
        <w:jc w:val="right"/>
      </w:pPr>
      <w:r>
        <w:t>ولما كان من الثابت قانونا أن نفقة الطفل واجبة على والده وفقا لاحكام المادة 155 من قانون الأحوال الشخصية :</w:t>
      </w:r>
    </w:p>
    <w:p>
      <w:pPr>
        <w:jc w:val="right"/>
      </w:pPr>
      <w:r>
        <w:t>{ 1 ـ إذا لم يكن للولد مال فنفقته على أبيه ما لم يكن فقيراً عاجزاً عن النفقة والكسب لآفة بدنية أو عقلية.</w:t>
      </w:r>
    </w:p>
    <w:p>
      <w:pPr>
        <w:jc w:val="right"/>
      </w:pPr>
      <w:r>
        <w:t>2 ـ تستمر نفقة الأولاد إلى أن تتزوج الأنثى ويصل الغلام إلى الحد الذي يكتسب فيه أمثاله}.</w:t>
      </w:r>
    </w:p>
    <w:p>
      <w:pPr>
        <w:jc w:val="right"/>
      </w:pPr>
      <w:r>
        <w:t>وكان الاجتهاد القضائي مستقرا على :</w:t>
      </w:r>
    </w:p>
    <w:p>
      <w:pPr>
        <w:jc w:val="right"/>
      </w:pPr>
      <w:r>
        <w:t>{ إن إعسار الأب، على فرض تحققه، لا يعفيه من نفقة ولده}.</w:t>
      </w:r>
    </w:p>
    <w:p>
      <w:pPr>
        <w:jc w:val="right"/>
      </w:pPr>
      <w:r>
        <w:t>(نقض سوري ـ الغرفة الشرعية ـ أساس 140 قرار 111 تاريخ 23 / 3 / 1963)</w:t>
      </w:r>
    </w:p>
    <w:p>
      <w:pPr>
        <w:jc w:val="right"/>
      </w:pPr>
      <w:r>
        <w:t>(المرشد في قانون الأحوال الشخصية ـ أديب استانبولي ـ الجزء الأول ـ الصفحة 603)</w:t>
      </w:r>
    </w:p>
    <w:p>
      <w:pPr>
        <w:jc w:val="right"/>
      </w:pPr>
      <w:r>
        <w:t>{ يجب أن تكون نفقة الآباء لأبنائهم نفقة كفاية}.</w:t>
      </w:r>
    </w:p>
    <w:p>
      <w:pPr>
        <w:jc w:val="right"/>
      </w:pPr>
      <w:r>
        <w:t>(نقض سوري ـ الغرفة الشرعية ـ أساس 291 قرار 287 تاريخ 10 / 8 / 1964)</w:t>
      </w:r>
    </w:p>
    <w:p>
      <w:pPr>
        <w:jc w:val="right"/>
      </w:pPr>
      <w:r>
        <w:t>(المرشد في قانون الأحوال الشخصية ـ أديب استانبولي ـ الجزء الأول ـ الصفحة 603)</w:t>
      </w:r>
    </w:p>
    <w:p>
      <w:pPr>
        <w:jc w:val="right"/>
      </w:pPr>
      <w:r>
        <w:t>وكانت الجهة المدعية تثبت مقدار دخل المدعى عليه الشهري وكونه موسرا بالبينة الشخصية ،</w:t>
      </w:r>
    </w:p>
    <w:p>
      <w:pPr>
        <w:jc w:val="right"/>
      </w:pPr>
      <w:r>
        <w:t>في حال إنكاره لهذه الواقعة ، وذلك عملا بأحكام الفقرة /أ/ من المادة /1/ من المرسوم التشريعي رقم /88/ لعام 1949 .</w:t>
      </w:r>
    </w:p>
    <w:p>
      <w:pPr>
        <w:jc w:val="right"/>
      </w:pPr>
      <w:r>
        <w:t>الطب : لذلك جئنا بهذه الدعوى نلتمس بعد الأمر بقيدها في سجل الأساس لدى محكمتكم الموقرة دعوة الطرفين إلى أقرب جلسة ممكنة ، وبعد المحاكمة والثبوت إعطاء القرار:</w:t>
      </w:r>
    </w:p>
    <w:p>
      <w:pPr>
        <w:jc w:val="right"/>
      </w:pPr>
      <w:r>
        <w:t>1) – بإلزام المدعى عليه بان يدفع للجهة المدعية نفقة شهرية مبلغا وقدره /0000/ …… ليرة سورية اعتبارا من أربعة اشهر سابقة للادعاء .</w:t>
      </w:r>
    </w:p>
    <w:p>
      <w:pPr>
        <w:jc w:val="right"/>
      </w:pPr>
      <w:r>
        <w:t>2- بإلزام المدعى عليه بان يدفع نفقة شهرية للطفل ………… مبلغا وقدره /0000/ …… ليرة سورية</w:t>
      </w:r>
    </w:p>
    <w:p>
      <w:pPr>
        <w:jc w:val="right"/>
      </w:pPr>
      <w:r>
        <w:t>3) – بتضمين المدعى عليها الرسوم والمصاريف وأتعاب المحاماة .</w:t>
      </w:r>
    </w:p>
    <w:p>
      <w:pPr>
        <w:jc w:val="right"/>
      </w:pPr>
      <w:r>
        <w:t>——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