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 صيغة طلب تفسير حكم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https://www.syrian-lawyer.club/%d8%b7%d9%84%d8%a8-%d8%aa%d9%81%d8%b3%d9%8a%d8%b1-%d8%ad%d9%83%d9%85/</w:t>
      </w:r>
    </w:p>
    <w:p>
      <w:pPr>
        <w:jc w:val="right"/>
      </w:pPr>
      <w:r>
        <w:t>تصنيف ميزان: طلب / إجراء قضائي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محكمة ……………….. بدمشق الموقرة</w:t>
      </w:r>
    </w:p>
    <w:p>
      <w:pPr>
        <w:jc w:val="right"/>
      </w:pPr>
      <w:r>
        <w:t>{ الغرفة …….. }</w:t>
      </w:r>
    </w:p>
    <w:p>
      <w:pPr>
        <w:jc w:val="right"/>
      </w:pPr>
      <w:r>
        <w:t>طالب التفسير : السيد ………………. ، المدعي/المدعى عليه ، في الدعوى المنتهية بقرار محكمتكم الموقرة ذي الرقم (00000/0000) لعام 2000 ، يمثله المحامي …………. .</w:t>
      </w:r>
    </w:p>
    <w:p>
      <w:pPr>
        <w:jc w:val="right"/>
      </w:pPr>
      <w:r>
        <w:t>المدعى بواجهته : السيد ………………. ، المدعي/المدعى عليه ، في الدعوى المنتهية بقرار محكمتكم الموقرة ذي الرقم (00000/0000) لعام 2000 ، يمثله الأستاذ …………. .</w:t>
      </w:r>
    </w:p>
    <w:p>
      <w:pPr>
        <w:pStyle w:val="Heading1"/>
        <w:jc w:val="right"/>
      </w:pPr>
      <w:r>
        <w:t>الموضوع : طلب تفسير حكم .</w:t>
      </w:r>
    </w:p>
    <w:p>
      <w:pPr>
        <w:jc w:val="right"/>
      </w:pPr>
      <w:r>
        <w:t>بتاريخ 00/00/2000 أصدرت محكمتكم الموقرة القرار المشار إليه أعلاه ، وقد وقع في منطوق ذلك القرار غموض يتمثل : { ………………………..} .</w:t>
      </w:r>
    </w:p>
    <w:p>
      <w:pPr>
        <w:jc w:val="right"/>
      </w:pPr>
      <w:r>
        <w:t>ولما كانت المادة 216 من قانون أصول المحاكمات قد أجازت لأطراف الدعوى الطلب إلى المحكمة تفسير الغموض الواقع في منطوق قرارها وعلى أن يقدم الطلب بالأوضاع المعتادة لرفع الدعوى ، حيث نصت تلك المادة على :</w:t>
      </w:r>
    </w:p>
    <w:p>
      <w:pPr>
        <w:jc w:val="right"/>
      </w:pPr>
      <w:r>
        <w:t>” 1 ـ يجوز للخصوم أن يطلبوا إلى المحكمة التي أصدرت الحكم تفسير ما وقع في منطوقه من غموض.</w:t>
      </w:r>
    </w:p>
    <w:p>
      <w:pPr>
        <w:jc w:val="right"/>
      </w:pPr>
      <w:r>
        <w:t>2 ـ يقدم الطلب في هذه الحالة بالأوضاع المعتادة لرفع الدعوى “.</w:t>
      </w:r>
    </w:p>
    <w:p>
      <w:pPr>
        <w:jc w:val="right"/>
      </w:pPr>
      <w:r>
        <w:t>الطلب : لذلك جئنا بهذه الدعوى نلتمس بعد الأمر بقيدها بسيطة غير خاضعة لتبادل اللوائح دعوة الطرفين إلى أقرب جلسة ممكنة ، وبعد المحاكمة والثبوت إعطاء القرار :</w:t>
      </w:r>
    </w:p>
    <w:p>
      <w:pPr>
        <w:pStyle w:val="Heading1"/>
        <w:jc w:val="right"/>
      </w:pPr>
      <w:r>
        <w:t>1) – بتفسير منطوق الحكم الصادر عن محكمتكم الموقرة ذي الرقم ( 000 / 0000 ) وتاريخ 00/00/2000 بما يتفق ووقائع الدعوى ومع ما جاء في هذا الطلب .</w:t>
      </w:r>
    </w:p>
    <w:p>
      <w:pPr>
        <w:jc w:val="right"/>
      </w:pPr>
      <w:r>
        <w:t>2) – بتضمين المدعى بمواجهته الرسوم والمصاريف وأتعاب المحاماة المترتبة على هذا الطلب .</w:t>
      </w:r>
    </w:p>
    <w:p>
      <w:pPr>
        <w:pStyle w:val="Heading2"/>
        <w:jc w:val="right"/>
      </w:pPr>
      <w:r>
        <w:t>دمشق في 00 / 00 /‏2000‏‏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p>
      <w:pPr>
        <w:jc w:val="right"/>
      </w:pPr>
      <w:r>
        <w:t>ملاحظة : الحكم الصادر بطلب التفسير يقبل الطعن بطرق الطعن المقررة للحكم المفسر ، أما الحكم الصادر برد طلب التفسير فلا يقبل أي طريق من طرق الطعن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