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60"/>
        <w:jc w:val="center"/>
      </w:pPr>
      <w:r>
        <w:rPr>
          <w:rFonts w:ascii="Calibri" w:eastAsia="SimSun"/>
          <w:b/>
          <w:bCs/>
          <w:color w:val="000000"/>
          <w:sz w:val="36"/>
          <w:szCs w:val="36"/>
        </w:rPr>
        <w:t xml:space="preserve">Practical Grammar Lessons</w:t>
      </w:r>
    </w:p>
    <w:p>
      <w:pPr>
        <w:spacing w:after="40" w:before="0" w:line="360"/>
        <w:jc w:val="center"/>
      </w:pPr>
      <w:r>
        <w:rPr>
          <w:rFonts w:ascii="Times New Roman" w:eastAsia="SimSun"/>
          <w:color w:val="555555"/>
          <w:sz w:val="22"/>
          <w:szCs w:val="22"/>
        </w:rPr>
        <w:t xml:space="preserve">Jordanian ESL Learner Series — Bite-Sized Lessons</w:t>
      </w:r>
    </w:p>
    <w:p>
      <w:pPr>
        <w:spacing w:after="100" w:before="0" w:line="360"/>
        <w:jc w:val="center"/>
      </w:pPr>
      <w:r>
        <w:rPr>
          <w:rFonts w:ascii="Times New Roman" w:eastAsia="SimSun"/>
          <w:color w:val="888888"/>
          <w:sz w:val="18"/>
          <w:szCs w:val="18"/>
        </w:rPr>
        <w:t xml:space="preserve">Levels: A2  •  B1  •  B2  |  Focus: Natural Flow, Practical Application, Cultural Context</w:t>
      </w:r>
    </w:p>
    <w:p>
      <w:pPr>
        <w:spacing w:after="200" w:before="60" w:line="360"/>
        <w:jc w:val="center"/>
      </w:pPr>
      <w:r>
        <w:rPr>
          <w:rFonts w:ascii="Times New Roman" w:eastAsia="SimSun"/>
          <w:color w:val="666666"/>
          <w:sz w:val="18"/>
          <w:szCs w:val="18"/>
        </w:rPr>
        <w:t xml:space="preserve">These lessons focus on practical application and natural English flow. No formal grammar jargon — just real patterns you can use every day.</w:t>
      </w:r>
    </w:p>
    <w:p>
      <w:pPr>
        <w:spacing w:after="60" w:before="200" w:line="360"/>
        <w:jc w:val="left"/>
      </w:pPr>
      <w:r>
        <w:rPr>
          <w:rFonts w:ascii="Calibri" w:eastAsia="SimSun"/>
          <w:b/>
          <w:bCs/>
          <w:color w:val="E65100"/>
          <w:sz w:val="20"/>
          <w:szCs w:val="20"/>
        </w:rPr>
        <w:t xml:space="preserve">CEFR B1  —  Intermediate</w:t>
      </w:r>
    </w:p>
    <w:p>
      <w:pPr>
        <w:spacing w:after="40" w:before="60" w:line="360" w:lineRule="atLeast"/>
        <w:jc w:val="left"/>
      </w:pPr>
      <w:r>
        <w:rPr>
          <w:rFonts w:ascii="Calibri" w:eastAsia="SimSun"/>
          <w:b/>
          <w:bCs/>
          <w:color w:val="000000"/>
          <w:sz w:val="30"/>
          <w:szCs w:val="30"/>
        </w:rPr>
        <w:t xml:space="preserve">A Common Mistake: "I am working since" vs "I have been working since"</w:t>
      </w:r>
    </w:p>
    <w:p>
      <w:pPr>
        <w:spacing w:after="60" w:before="0" w:line="360"/>
        <w:jc w:val="left"/>
      </w:pPr>
      <w:r>
        <w:rPr>
          <w:rFonts w:ascii="Times New Roman" w:eastAsia="SimSun"/>
          <w:i/>
          <w:iCs/>
          <w:color w:val="555555"/>
          <w:sz w:val="20"/>
          <w:szCs w:val="20"/>
        </w:rPr>
        <w:t xml:space="preserve">Correcting direct-translation errors using examples from Ramadan fasting and community volunteer work</w:t>
      </w:r>
    </w:p>
    <w:p>
      <w:pPr>
        <w:spacing w:after="200" w:before="0"/>
      </w:pPr>
    </w:p>
    <w:p>
      <w:pPr>
        <w:spacing w:after="80" w:before="80" w:line="360"/>
        <w:ind w:firstLine="480"/>
        <w:jc w:val="both"/>
      </w:pPr>
      <w:r>
        <w:rPr>
          <w:rFonts w:ascii="Times New Roman" w:eastAsia="SimSun"/>
          <w:color w:val="1a1a1a"/>
          <w:sz w:val="24"/>
          <w:szCs w:val="24"/>
        </w:rPr>
        <w:t xml:space="preserve">Many Arabic speakers say "I am working since 2019" when they want to describe something that started in the past and continues to the present moment. This sounds natural in Arabic — أنا أعمل منذ 2019 — but in English, this sentence is incorrect. The mistake comes from directly translating Arabic into English without adjusting the verb tense. In this short lesson, you will learn why this happens, how to fix it, and how to sound more natural when you speak English.</w:t>
      </w:r>
    </w:p>
    <w:p>
      <w:pPr>
        <w:spacing w:after="80" w:before="80" w:line="360"/>
        <w:ind w:firstLine="480"/>
        <w:jc w:val="both"/>
      </w:pPr>
      <w:r>
        <w:rPr>
          <w:rFonts w:ascii="Times New Roman" w:eastAsia="SimSun"/>
          <w:color w:val="1a1a1a"/>
          <w:sz w:val="24"/>
          <w:szCs w:val="24"/>
        </w:rPr>
        <w:t xml:space="preserve">The key difference is very simple once you understand the pattern. When you want to say that an action started in the past and is still happening now, English requires the present perfect continuous tense, not the present continuous. Let us look at how this works with real examples from your daily life in Jordan.</w:t>
      </w:r>
    </w:p>
    <w:p>
      <w:pPr>
        <w:spacing w:after="0" w:before="16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90CAF9" w:sz="1"/>
              <w:left w:val="single" w:color="90CAF9" w:sz="1"/>
              <w:bottom w:val="single" w:color="90CAF9" w:sz="1"/>
              <w:right w:val="single" w:color="90CAF9" w:sz="1"/>
            </w:tcBorders>
            <w:shd w:fill="E3F2FD" w:val="clear"/>
            <w:tcMar>
              <w:top w:type="dxa" w:w="100"/>
              <w:left w:type="dxa" w:w="160"/>
              <w:bottom w:type="dxa" w:w="100"/>
              <w:right w:type="dxa" w:w="160"/>
            </w:tcMar>
          </w:tcPr>
          <w:p>
            <w:pPr>
              <w:spacing w:after="60" w:before="0" w:line="360"/>
            </w:pPr>
            <w:r>
              <w:rPr>
                <w:rFonts w:ascii="Calibri" w:eastAsia="SimSun"/>
                <w:b/>
                <w:bCs/>
                <w:color w:val="1565C0"/>
                <w:sz w:val="22"/>
                <w:szCs w:val="22"/>
              </w:rPr>
              <w:t xml:space="preserve">The Rule in One Sentence</w:t>
            </w:r>
          </w:p>
          <w:p>
            <w:pPr>
              <w:spacing w:after="0" w:before="0" w:line="360"/>
            </w:pPr>
            <w:r>
              <w:rPr>
                <w:rFonts w:ascii="Times New Roman" w:eastAsia="SimSun"/>
                <w:color w:val="333333"/>
                <w:sz w:val="22"/>
                <w:szCs w:val="22"/>
              </w:rPr>
              <w:t xml:space="preserve">When you use "since" or "for" to describe how long an action has been happening, always use "have been + verb-ing" instead of "am/is/are + verb-ing."</w:t>
            </w:r>
          </w:p>
        </w:tc>
      </w:tr>
    </w:tbl>
    <w:p>
      <w:pPr>
        <w:spacing w:after="0" w:before="240"/>
      </w:pPr>
    </w:p>
    <w:p>
      <w:pPr>
        <w:spacing w:after="120" w:before="120" w:line="360"/>
      </w:pPr>
      <w:r>
        <w:rPr>
          <w:rFonts w:ascii="Calibri" w:eastAsia="SimSun"/>
          <w:b/>
          <w:bCs/>
          <w:color w:val="222222"/>
          <w:sz w:val="22"/>
          <w:szCs w:val="22"/>
        </w:rPr>
        <w:t xml:space="preserve">See the Difference: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700"/>
      </w:tblGrid>
      <w:tr>
        <w:trPr>
          <w:cantSplit/>
          <w:tblHeader/>
        </w:trPr>
        <w:tc>
          <w:tcPr>
            <w:tcW w:type="pct" w:w="28%"/>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Incorrect (Arab-lish)</w:t>
            </w:r>
          </w:p>
        </w:tc>
        <w:tc>
          <w:tcPr>
            <w:tcW w:type="pct" w:w="35%"/>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Correct (Natural English)</w:t>
            </w:r>
          </w:p>
        </w:tc>
        <w:tc>
          <w:tcPr>
            <w:tcW w:type="pct" w:w="37%"/>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Why?</w:t>
            </w:r>
          </w:p>
        </w:tc>
      </w:tr>
      <w:tr>
        <w:trPr>
          <w:cantSplit/>
        </w:trPr>
        <w:tc>
          <w:tcPr>
            <w:tcW w:type="pct" w:w="28%"/>
            <w:tcBorders>
              <w:top w:val="single" w:color="DDDDDD" w:sz="1"/>
              <w:left w:val="single" w:color="DDDDDD" w:sz="1"/>
              <w:bottom w:val="single" w:color="DDDDDD" w:sz="1"/>
              <w:right w:val="single" w:color="DDDDDD" w:sz="1"/>
            </w:tcBorders>
            <w:shd w:fill="FFEBEE" w:val="clear"/>
            <w:tcMar>
              <w:top w:type="dxa" w:w="50"/>
              <w:left w:type="dxa" w:w="100"/>
              <w:bottom w:type="dxa" w:w="50"/>
              <w:right w:type="dxa" w:w="80"/>
            </w:tcMar>
          </w:tcPr>
          <w:p>
            <w:pPr>
              <w:spacing w:after="0" w:before="0" w:line="360"/>
              <w:jc w:val="left"/>
            </w:pPr>
            <w:r>
              <w:rPr>
                <w:rFonts w:ascii="Times New Roman" w:eastAsia="SimSun"/>
                <w:b/>
                <w:bCs/>
                <w:color w:val="C62828"/>
                <w:sz w:val="21"/>
                <w:szCs w:val="21"/>
              </w:rPr>
              <w:t xml:space="preserve">I am working at the charity since 2021.</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I have been working at the charity since 2021.</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"Since 2021" tells us the action started in the past and continues — this needs present perfect continuous.</w:t>
            </w:r>
          </w:p>
        </w:tc>
      </w:tr>
      <w:tr>
        <w:trPr>
          <w:cantSplit/>
        </w:trPr>
        <w:tc>
          <w:tcPr>
            <w:tcW w:type="pct" w:w="28%"/>
            <w:tcBorders>
              <w:top w:val="single" w:color="DDDDDD" w:sz="1"/>
              <w:left w:val="single" w:color="DDDDDD" w:sz="1"/>
              <w:bottom w:val="single" w:color="DDDDDD" w:sz="1"/>
              <w:right w:val="single" w:color="DDDDDD" w:sz="1"/>
            </w:tcBorders>
            <w:shd w:fill="FFEBEE" w:val="clear"/>
            <w:tcMar>
              <w:top w:type="dxa" w:w="50"/>
              <w:left w:type="dxa" w:w="100"/>
              <w:bottom w:type="dxa" w:w="50"/>
              <w:right w:type="dxa" w:w="80"/>
            </w:tcMar>
          </w:tcPr>
          <w:p>
            <w:pPr>
              <w:spacing w:after="0" w:before="0" w:line="360"/>
              <w:jc w:val="left"/>
            </w:pPr>
            <w:r>
              <w:rPr>
                <w:rFonts w:ascii="Times New Roman" w:eastAsia="SimSun"/>
                <w:b/>
                <w:bCs/>
                <w:color w:val="C62828"/>
                <w:sz w:val="21"/>
                <w:szCs w:val="21"/>
              </w:rPr>
              <w:t xml:space="preserve">She is volunteering at the mosque every Ramadan since she was young.</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She has been volunteering at the mosque every Ramadan since she was young.</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"Since she was young" marks a point in the past that connects to now.</w:t>
            </w:r>
          </w:p>
        </w:tc>
      </w:tr>
      <w:tr>
        <w:trPr>
          <w:cantSplit/>
        </w:trPr>
        <w:tc>
          <w:tcPr>
            <w:tcW w:type="pct" w:w="28%"/>
            <w:tcBorders>
              <w:top w:val="single" w:color="DDDDDD" w:sz="1"/>
              <w:left w:val="single" w:color="DDDDDD" w:sz="1"/>
              <w:bottom w:val="single" w:color="DDDDDD" w:sz="1"/>
              <w:right w:val="single" w:color="DDDDDD" w:sz="1"/>
            </w:tcBorders>
            <w:shd w:fill="FFEBEE" w:val="clear"/>
            <w:tcMar>
              <w:top w:type="dxa" w:w="50"/>
              <w:left w:type="dxa" w:w="100"/>
              <w:bottom w:type="dxa" w:w="50"/>
              <w:right w:type="dxa" w:w="80"/>
            </w:tcMar>
          </w:tcPr>
          <w:p>
            <w:pPr>
              <w:spacing w:after="0" w:before="0" w:line="360"/>
              <w:jc w:val="left"/>
            </w:pPr>
            <w:r>
              <w:rPr>
                <w:rFonts w:ascii="Times New Roman" w:eastAsia="SimSun"/>
                <w:b/>
                <w:bCs/>
                <w:color w:val="C62828"/>
                <w:sz w:val="21"/>
                <w:szCs w:val="21"/>
              </w:rPr>
              <w:t xml:space="preserve">We are fasting since the beginning of Ramadan.</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We have been fasting since the beginning of Ramadan.</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Fasting started at a specific time and continues today.</w:t>
            </w:r>
          </w:p>
        </w:tc>
      </w:tr>
      <w:tr>
        <w:trPr>
          <w:cantSplit/>
        </w:trPr>
        <w:tc>
          <w:tcPr>
            <w:tcW w:type="pct" w:w="28%"/>
            <w:tcBorders>
              <w:top w:val="single" w:color="DDDDDD" w:sz="1"/>
              <w:left w:val="single" w:color="DDDDDD" w:sz="1"/>
              <w:bottom w:val="single" w:color="DDDDDD" w:sz="1"/>
              <w:right w:val="single" w:color="DDDDDD" w:sz="1"/>
            </w:tcBorders>
            <w:shd w:fill="FFEBEE" w:val="clear"/>
            <w:tcMar>
              <w:top w:type="dxa" w:w="50"/>
              <w:left w:type="dxa" w:w="100"/>
              <w:bottom w:type="dxa" w:w="50"/>
              <w:right w:type="dxa" w:w="80"/>
            </w:tcMar>
          </w:tcPr>
          <w:p>
            <w:pPr>
              <w:spacing w:after="0" w:before="0" w:line="360"/>
              <w:jc w:val="left"/>
            </w:pPr>
            <w:r>
              <w:rPr>
                <w:rFonts w:ascii="Times New Roman" w:eastAsia="SimSun"/>
                <w:b/>
                <w:bCs/>
                <w:color w:val="C62828"/>
                <w:sz w:val="21"/>
                <w:szCs w:val="21"/>
              </w:rPr>
              <w:t xml:space="preserve">They are helping families in need for three years.</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They have been helping families in need for three years.</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"For three years" shows duration from past to present.</w:t>
            </w:r>
          </w:p>
        </w:tc>
      </w:tr>
    </w:tbl>
    <w:p>
      <w:pPr>
        <w:spacing w:after="0" w:before="240"/>
      </w:pPr>
    </w:p>
    <w:p>
      <w:pPr>
        <w:spacing w:after="80" w:before="160" w:line="360"/>
      </w:pPr>
      <w:r>
        <w:rPr>
          <w:rFonts w:ascii="Calibri" w:eastAsia="SimSun"/>
          <w:b/>
          <w:bCs/>
          <w:color w:val="E65100"/>
          <w:sz w:val="22"/>
          <w:szCs w:val="22"/>
        </w:rPr>
        <w:t xml:space="preserve">Ramadan Fasting</w:t>
      </w:r>
    </w:p>
    <w:p>
      <w:pPr>
        <w:spacing w:after="40" w:before="40" w:line="360"/>
        <w:ind w:firstLine="480"/>
      </w:pPr>
      <w:r>
        <w:rPr>
          <w:rFonts w:ascii="Times New Roman" w:eastAsia="SimSun"/>
          <w:color w:val="1a1a1a"/>
          <w:sz w:val="22"/>
          <w:szCs w:val="22"/>
        </w:rPr>
        <w:t xml:space="preserve">My family has been fasting since the first day of Ramadan.</w:t>
      </w:r>
    </w:p>
    <w:p>
      <w:pPr>
        <w:spacing w:after="40" w:before="40" w:line="360"/>
        <w:ind w:firstLine="480"/>
      </w:pPr>
      <w:r>
        <w:rPr>
          <w:rFonts w:ascii="Times New Roman" w:eastAsia="SimSun"/>
          <w:color w:val="1a1a1a"/>
          <w:sz w:val="22"/>
          <w:szCs w:val="22"/>
        </w:rPr>
        <w:t xml:space="preserve">My grandfather has been fasting every Ramadan for over sixty years.</w:t>
      </w:r>
    </w:p>
    <w:p>
      <w:pPr>
        <w:spacing w:after="40" w:before="40" w:line="360"/>
        <w:ind w:firstLine="480"/>
      </w:pPr>
      <w:r>
        <w:rPr>
          <w:rFonts w:ascii="Times New Roman" w:eastAsia="SimSun"/>
          <w:color w:val="1a1a1a"/>
          <w:sz w:val="22"/>
          <w:szCs w:val="22"/>
        </w:rPr>
        <w:t xml:space="preserve">We have been preparing iftar meals for the neighborhood since the holy month began.</w:t>
      </w:r>
    </w:p>
    <w:p>
      <w:pPr>
        <w:spacing w:after="80" w:before="160" w:line="360"/>
      </w:pPr>
      <w:r>
        <w:rPr>
          <w:rFonts w:ascii="Calibri" w:eastAsia="SimSun"/>
          <w:b/>
          <w:bCs/>
          <w:color w:val="E65100"/>
          <w:sz w:val="22"/>
          <w:szCs w:val="22"/>
        </w:rPr>
        <w:t xml:space="preserve">Community Volunteer Work</w:t>
      </w:r>
    </w:p>
    <w:p>
      <w:pPr>
        <w:spacing w:after="40" w:before="40" w:line="360"/>
        <w:ind w:firstLine="480"/>
      </w:pPr>
      <w:r>
        <w:rPr>
          <w:rFonts w:ascii="Times New Roman" w:eastAsia="SimSun"/>
          <w:color w:val="1a1a1a"/>
          <w:sz w:val="22"/>
          <w:szCs w:val="22"/>
        </w:rPr>
        <w:t xml:space="preserve">I have been volunteering at the Tkiyet Um Ali food bank since last September.</w:t>
      </w:r>
    </w:p>
    <w:p>
      <w:pPr>
        <w:spacing w:after="40" w:before="40" w:line="360"/>
        <w:ind w:firstLine="480"/>
      </w:pPr>
      <w:r>
        <w:rPr>
          <w:rFonts w:ascii="Times New Roman" w:eastAsia="SimSun"/>
          <w:color w:val="1a1a1a"/>
          <w:sz w:val="22"/>
          <w:szCs w:val="22"/>
        </w:rPr>
        <w:t xml:space="preserve">My classmates and I have been organizing charity drives for three semesters.</w:t>
      </w:r>
    </w:p>
    <w:p>
      <w:pPr>
        <w:spacing w:after="40" w:before="40" w:line="360"/>
        <w:ind w:firstLine="480"/>
      </w:pPr>
      <w:r>
        <w:rPr>
          <w:rFonts w:ascii="Times New Roman" w:eastAsia="SimSun"/>
          <w:color w:val="1a1a1a"/>
          <w:sz w:val="22"/>
          <w:szCs w:val="22"/>
        </w:rPr>
        <w:t xml:space="preserve">Our university club has been collecting winter clothes for Syrian refugees since 2018.</w:t>
      </w:r>
    </w:p>
    <w:p>
      <w:pPr>
        <w:spacing w:after="0" w:before="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FFCC80" w:sz="1"/>
              <w:left w:val="single" w:color="FFCC80" w:sz="1"/>
              <w:bottom w:val="single" w:color="FFCC80" w:sz="1"/>
              <w:right w:val="single" w:color="FFCC80" w:sz="1"/>
            </w:tcBorders>
            <w:shd w:fill="FFF3E0" w:val="clear"/>
            <w:tcMar>
              <w:top w:type="dxa" w:w="100"/>
              <w:left w:type="dxa" w:w="160"/>
              <w:bottom w:type="dxa" w:w="100"/>
              <w:right w:type="dxa" w:w="160"/>
            </w:tcMar>
          </w:tcPr>
          <w:p>
            <w:pPr>
              <w:spacing w:after="60" w:before="0" w:line="360"/>
            </w:pPr>
            <w:r>
              <w:rPr>
                <w:rFonts w:ascii="Calibri" w:eastAsia="SimSun"/>
                <w:b/>
                <w:bCs/>
                <w:color w:val="E65100"/>
                <w:sz w:val="22"/>
                <w:szCs w:val="22"/>
              </w:rPr>
              <w:t xml:space="preserve">Your Turn: Fix the Mistakes</w:t>
            </w:r>
          </w:p>
          <w:p>
            <w:pPr>
              <w:spacing w:after="100" w:before="0" w:line="360"/>
            </w:pPr>
            <w:r>
              <w:rPr>
                <w:rFonts w:ascii="Times New Roman" w:eastAsia="SimSun"/>
                <w:color w:val="444444"/>
                <w:sz w:val="21"/>
                <w:szCs w:val="21"/>
              </w:rPr>
              <w:t xml:space="preserve">Rewrite each sentence correctly. Answers are at the bottom of this lesson.</w:t>
            </w:r>
          </w:p>
          <w:p>
            <w:pPr>
              <w:spacing w:after="60" w:before="60" w:line="400"/>
            </w:pPr>
            <w:r>
              <w:rPr>
                <w:rFonts w:ascii="Times New Roman" w:eastAsia="SimSun"/>
                <w:color w:val="1a1a1a"/>
                <w:sz w:val="21"/>
                <w:szCs w:val="21"/>
              </w:rPr>
              <w:t xml:space="preserve">I am helping my mother cook iftar since Ramadan started. → ____________________________________________________</w:t>
            </w:r>
          </w:p>
          <w:p>
            <w:pPr>
              <w:spacing w:after="60" w:before="60" w:line="400"/>
            </w:pPr>
            <w:r>
              <w:rPr>
                <w:rFonts w:ascii="Times New Roman" w:eastAsia="SimSun"/>
                <w:color w:val="1a1a1a"/>
                <w:sz w:val="21"/>
                <w:szCs w:val="21"/>
              </w:rPr>
              <w:t xml:space="preserve">My brother is studying at the University of Jordan since 2022. → ____________________________________________________</w:t>
            </w:r>
          </w:p>
          <w:p>
            <w:pPr>
              <w:spacing w:after="60" w:before="60" w:line="400"/>
            </w:pPr>
            <w:r>
              <w:rPr>
                <w:rFonts w:ascii="Times New Roman" w:eastAsia="SimSun"/>
                <w:color w:val="1a1a1a"/>
                <w:sz w:val="21"/>
                <w:szCs w:val="21"/>
              </w:rPr>
              <w:t xml:space="preserve">We are collecting donations for the orphanage for six months. → ____________________________________________________</w:t>
            </w:r>
          </w:p>
        </w:tc>
      </w:tr>
    </w:tbl>
    <w:p>
      <w:pPr>
        <w:spacing w:after="0" w:before="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FFF176" w:sz="1"/>
              <w:left w:val="single" w:color="FFF176" w:sz="1"/>
              <w:bottom w:val="single" w:color="FFF176" w:sz="1"/>
              <w:right w:val="single" w:color="FFF176" w:sz="1"/>
            </w:tcBorders>
            <w:shd w:fill="FFFDE7" w:val="clear"/>
            <w:tcMar>
              <w:top w:type="dxa" w:w="80"/>
              <w:left w:type="dxa" w:w="160"/>
              <w:bottom w:type="dxa" w:w="80"/>
              <w:right w:type="dxa" w:w="160"/>
            </w:tcMar>
          </w:tcPr>
          <w:p>
            <w:pPr>
              <w:spacing w:after="60" w:before="0" w:line="360"/>
            </w:pPr>
            <w:r>
              <w:rPr>
                <w:rFonts w:ascii="Calibri" w:eastAsia="SimSun"/>
                <w:b/>
                <w:bCs/>
                <w:color w:val="F57F17"/>
                <w:sz w:val="21"/>
                <w:szCs w:val="21"/>
              </w:rPr>
              <w:t xml:space="preserve">Answers</w:t>
            </w:r>
          </w:p>
          <w:p>
            <w:pPr>
              <w:spacing w:after="30" w:before="30" w:line="360"/>
            </w:pPr>
            <w:r>
              <w:rPr>
                <w:rFonts w:ascii="Times New Roman" w:eastAsia="SimSun"/>
                <w:color w:val="333333"/>
                <w:sz w:val="21"/>
                <w:szCs w:val="21"/>
              </w:rPr>
              <w:t xml:space="preserve">1. I have been helping my mother cook iftar since Ramadan started.</w:t>
            </w:r>
          </w:p>
          <w:p>
            <w:pPr>
              <w:spacing w:after="30" w:before="30" w:line="360"/>
            </w:pPr>
            <w:r>
              <w:rPr>
                <w:rFonts w:ascii="Times New Roman" w:eastAsia="SimSun"/>
                <w:color w:val="333333"/>
                <w:sz w:val="21"/>
                <w:szCs w:val="21"/>
              </w:rPr>
              <w:t xml:space="preserve">2. My brother has been studying at the University of Jordan since 2022.</w:t>
            </w:r>
          </w:p>
          <w:p>
            <w:pPr>
              <w:spacing w:after="30" w:before="30" w:line="360"/>
            </w:pPr>
            <w:r>
              <w:rPr>
                <w:rFonts w:ascii="Times New Roman" w:eastAsia="SimSun"/>
                <w:color w:val="333333"/>
                <w:sz w:val="21"/>
                <w:szCs w:val="21"/>
              </w:rPr>
              <w:t xml:space="preserve">3. We have been collecting donations for the orphanage for six months.</w:t>
            </w:r>
          </w:p>
        </w:tc>
      </w:tr>
    </w:tbl>
    <w:p>
      <w:pPr>
        <w:spacing w:after="60" w:before="500" w:line="360"/>
        <w:jc w:val="left"/>
      </w:pPr>
      <w:r>
        <w:rPr>
          <w:rFonts w:ascii="Calibri" w:eastAsia="SimSun"/>
          <w:b/>
          <w:bCs/>
          <w:color w:val="1B5E20"/>
          <w:sz w:val="20"/>
          <w:szCs w:val="20"/>
        </w:rPr>
        <w:t xml:space="preserve">CEFR B2  —  Upper Intermediate</w:t>
      </w:r>
    </w:p>
    <w:p>
      <w:pPr>
        <w:spacing w:after="40" w:before="60" w:line="360" w:lineRule="atLeast"/>
        <w:jc w:val="left"/>
      </w:pPr>
      <w:r>
        <w:rPr>
          <w:rFonts w:ascii="Calibri" w:eastAsia="SimSun"/>
          <w:b/>
          <w:bCs/>
          <w:color w:val="000000"/>
          <w:sz w:val="30"/>
          <w:szCs w:val="30"/>
        </w:rPr>
        <w:t xml:space="preserve">Building a Strong Paragraph: The Hamburger Essay Model</w:t>
      </w:r>
    </w:p>
    <w:p>
      <w:pPr>
        <w:spacing w:after="60" w:before="0" w:line="360"/>
        <w:jc w:val="left"/>
      </w:pPr>
      <w:r>
        <w:rPr>
          <w:rFonts w:ascii="Times New Roman" w:eastAsia="SimSun"/>
          <w:i/>
          <w:iCs/>
          <w:color w:val="555555"/>
          <w:sz w:val="20"/>
          <w:szCs w:val="20"/>
        </w:rPr>
        <w:t xml:space="preserve">Using Furthermore, Consequently, and However to connect ideas smoothly, with the preservation of ancient olive trees in Palestine as the core example</w:t>
      </w:r>
    </w:p>
    <w:p>
      <w:pPr>
        <w:spacing w:after="200" w:before="0"/>
      </w:pPr>
    </w:p>
    <w:p>
      <w:pPr>
        <w:spacing w:after="80" w:before="80" w:line="360"/>
        <w:ind w:firstLine="480"/>
        <w:jc w:val="both"/>
      </w:pPr>
      <w:r>
        <w:rPr>
          <w:rFonts w:ascii="Times New Roman" w:eastAsia="SimSun"/>
          <w:color w:val="1a1a1a"/>
          <w:sz w:val="24"/>
          <w:szCs w:val="24"/>
        </w:rPr>
        <w:t xml:space="preserve">Have you ever written a paragraph that felt choppy — like a list of sentences with no connection between them? In English, strong writing flows naturally from one idea to the next, the way a conversation does when someone is speaking well. The secret behind this smooth flow is transition words. These small but powerful words act like bridges that carry your reader from one sentence to the next without any sudden jumps or confusion.</w:t>
      </w:r>
    </w:p>
    <w:p>
      <w:pPr>
        <w:spacing w:after="80" w:before="80" w:line="360"/>
        <w:ind w:firstLine="480"/>
        <w:jc w:val="both"/>
      </w:pPr>
      <w:r>
        <w:rPr>
          <w:rFonts w:ascii="Times New Roman" w:eastAsia="SimSun"/>
          <w:color w:val="1a1a1a"/>
          <w:sz w:val="24"/>
          <w:szCs w:val="24"/>
        </w:rPr>
        <w:t xml:space="preserve">In this lesson, we will focus on three essential transition words — Furthermore, Consequently, and However — using the preservation of ancient olive trees in Palestine as our example topic. This is not only a subject close to the heart of every Jordanian and Palestinian family, but also a powerful theme that works beautifully with these three transitions. By the end of this lesson, you will be able to build a complete, well-connected paragraph using the Hamburger Essay model.</w:t>
      </w:r>
    </w:p>
    <w:p>
      <w:pPr>
        <w:spacing w:after="0" w:before="16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90CAF9" w:sz="1"/>
              <w:left w:val="single" w:color="90CAF9" w:sz="1"/>
              <w:bottom w:val="single" w:color="90CAF9" w:sz="1"/>
              <w:right w:val="single" w:color="90CAF9" w:sz="1"/>
            </w:tcBorders>
            <w:shd w:fill="E3F2FD" w:val="clear"/>
            <w:tcMar>
              <w:top w:type="dxa" w:w="100"/>
              <w:left w:type="dxa" w:w="160"/>
              <w:bottom w:type="dxa" w:w="100"/>
              <w:right w:type="dxa" w:w="160"/>
            </w:tcMar>
          </w:tcPr>
          <w:p>
            <w:pPr>
              <w:spacing w:after="60" w:before="0" w:line="360"/>
            </w:pPr>
            <w:r>
              <w:rPr>
                <w:rFonts w:ascii="Calibri" w:eastAsia="SimSun"/>
                <w:b/>
                <w:bCs/>
                <w:color w:val="1565C0"/>
                <w:sz w:val="22"/>
                <w:szCs w:val="22"/>
              </w:rPr>
              <w:t xml:space="preserve">The Hamburger Essay Model</w:t>
            </w:r>
          </w:p>
          <w:p>
            <w:pPr>
              <w:spacing w:after="0" w:before="0" w:line="360"/>
            </w:pPr>
            <w:r>
              <w:rPr>
                <w:rFonts w:ascii="Times New Roman" w:eastAsia="SimSun"/>
                <w:color w:val="333333"/>
                <w:sz w:val="22"/>
                <w:szCs w:val="22"/>
              </w:rPr>
              <w:t xml:space="preserve">Think of a paragraph like a hamburger: the top bun is your topic sentence (the main idea), the filling is your supporting sentences (connected by transition words), and the bottom bun is your concluding sentence (wrapping it up). Every good paragraph needs all three parts.</w:t>
            </w:r>
          </w:p>
        </w:tc>
      </w:tr>
    </w:tbl>
    <w:p>
      <w:pPr>
        <w:spacing w:after="0" w:before="240"/>
      </w:pPr>
    </w:p>
    <w:p>
      <w:pPr>
        <w:spacing w:after="120" w:before="120" w:line="360"/>
      </w:pPr>
      <w:r>
        <w:rPr>
          <w:rFonts w:ascii="Calibri" w:eastAsia="SimSun"/>
          <w:b/>
          <w:bCs/>
          <w:color w:val="222222"/>
          <w:sz w:val="22"/>
          <w:szCs w:val="22"/>
        </w:rPr>
        <w:t xml:space="preserve">The Three Key Transitions: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00"/>
      </w:tblGrid>
      <w:tr>
        <w:trPr>
          <w:cantSplit/>
          <w:tblHeader/>
        </w:trPr>
        <w:tc>
          <w:tcPr>
            <w:tcW w:type="pct" w:w="2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Transition Word</w:t>
            </w:r>
          </w:p>
        </w:tc>
        <w:tc>
          <w:tcPr>
            <w:tcW w:type="pct" w:w="3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Purpose</w:t>
            </w:r>
          </w:p>
        </w:tc>
        <w:tc>
          <w:tcPr>
            <w:tcW w:type="pct" w:w="5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Example (Olive Trees)</w:t>
            </w:r>
          </w:p>
        </w:tc>
      </w:tr>
      <w:tr>
        <w:trPr>
          <w:cantSplit/>
        </w:trPr>
        <w:tc>
          <w:tcPr>
            <w:tcW w:type="pct" w:w="2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Furthermore</w:t>
            </w:r>
          </w:p>
        </w:tc>
        <w:tc>
          <w:tcPr>
            <w:tcW w:type="pct" w:w="3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Adds another reason or point to support the same idea</w:t>
            </w:r>
          </w:p>
        </w:tc>
        <w:tc>
          <w:tcPr>
            <w:tcW w:type="pct" w:w="5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333333"/>
                <w:sz w:val="20"/>
                <w:szCs w:val="20"/>
              </w:rPr>
              <w:t xml:space="preserve">Ancient olive trees in Palestine represent centuries of agricultural heritage. Furthermore, they provide a living connection to the land that Palestinian families have tended for generations.</w:t>
            </w:r>
          </w:p>
        </w:tc>
      </w:tr>
      <w:tr>
        <w:trPr>
          <w:cantSplit/>
        </w:trPr>
        <w:tc>
          <w:tcPr>
            <w:tcW w:type="pct" w:w="2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Consequently</w:t>
            </w:r>
          </w:p>
        </w:tc>
        <w:tc>
          <w:tcPr>
            <w:tcW w:type="pct" w:w="3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Shows the result or effect of the previous statement</w:t>
            </w:r>
          </w:p>
        </w:tc>
        <w:tc>
          <w:tcPr>
            <w:tcW w:type="pct" w:w="5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333333"/>
                <w:sz w:val="20"/>
                <w:szCs w:val="20"/>
              </w:rPr>
              <w:t xml:space="preserve">Many olive groves have been destroyed or cut off by the separation wall. Consequently, Palestinian farmers face enormous challenges in reaching their trees and harvesting their crops.</w:t>
            </w:r>
          </w:p>
        </w:tc>
      </w:tr>
      <w:tr>
        <w:trPr>
          <w:cantSplit/>
        </w:trPr>
        <w:tc>
          <w:tcPr>
            <w:tcW w:type="pct" w:w="2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b/>
                <w:bCs/>
                <w:color w:val="1B5E20"/>
                <w:sz w:val="21"/>
                <w:szCs w:val="21"/>
              </w:rPr>
              <w:t xml:space="preserve">However</w:t>
            </w:r>
          </w:p>
        </w:tc>
        <w:tc>
          <w:tcPr>
            <w:tcW w:type="pct" w:w="3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Introduces a contrast or opposite point</w:t>
            </w:r>
          </w:p>
        </w:tc>
        <w:tc>
          <w:tcPr>
            <w:tcW w:type="pct" w:w="50%"/>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i/>
                <w:iCs/>
                <w:color w:val="333333"/>
                <w:sz w:val="20"/>
                <w:szCs w:val="20"/>
              </w:rPr>
              <w:t xml:space="preserve">The destruction of olive trees has caused great economic hardship for farming families. However, Palestinian communities continue to plant new saplings each year, refusing to abandon their land.</w:t>
            </w:r>
          </w:p>
        </w:tc>
      </w:tr>
    </w:tbl>
    <w:p>
      <w:pPr>
        <w:spacing w:after="0" w:before="240"/>
      </w:pPr>
    </w:p>
    <w:p>
      <w:pPr>
        <w:spacing w:after="80" w:before="160" w:line="360"/>
      </w:pPr>
      <w:r>
        <w:rPr>
          <w:rFonts w:ascii="Calibri" w:eastAsia="SimSun"/>
          <w:b/>
          <w:bCs/>
          <w:color w:val="1B5E20"/>
          <w:sz w:val="22"/>
          <w:szCs w:val="22"/>
        </w:rPr>
        <w:t xml:space="preserve">Complete Hamburger Paragraph (Put Together)</w:t>
      </w:r>
    </w:p>
    <w:p>
      <w:pPr>
        <w:keepNext/>
        <w:spacing w:after="40" w:before="60" w:line="360"/>
        <w:ind w:firstLine="480"/>
      </w:pPr>
      <w:r>
        <w:rPr>
          <w:rFonts w:ascii="Calibri" w:eastAsia="SimSun"/>
          <w:b/>
          <w:bCs/>
          <w:color w:val="1565C0"/>
          <w:sz w:val="20"/>
          <w:szCs w:val="20"/>
        </w:rPr>
        <w:t xml:space="preserve">Top Bun (Topic Sentence): </w:t>
      </w:r>
      <w:r>
        <w:rPr>
          <w:rFonts w:ascii="Times New Roman" w:eastAsia="SimSun"/>
          <w:color w:val="1a1a1a"/>
          <w:sz w:val="22"/>
          <w:szCs w:val="22"/>
        </w:rPr>
        <w:t xml:space="preserve">The preservation of ancient olive trees in Palestine is not only an environmental issue but also a deeply cultural and spiritual one.</w:t>
      </w:r>
    </w:p>
    <w:p>
      <w:pPr>
        <w:keepNext/>
        <w:spacing w:after="40" w:before="60" w:line="360"/>
        <w:ind w:firstLine="480"/>
      </w:pPr>
      <w:r>
        <w:rPr>
          <w:rFonts w:ascii="Calibri" w:eastAsia="SimSun"/>
          <w:b/>
          <w:bCs/>
          <w:color w:val="1565C0"/>
          <w:sz w:val="20"/>
          <w:szCs w:val="20"/>
        </w:rPr>
        <w:t xml:space="preserve">Filling (Support): </w:t>
      </w:r>
      <w:r>
        <w:rPr>
          <w:rFonts w:ascii="Times New Roman" w:eastAsia="SimSun"/>
          <w:color w:val="1a1a1a"/>
          <w:sz w:val="22"/>
          <w:szCs w:val="22"/>
        </w:rPr>
        <w:t xml:space="preserve">These trees, some of which are over a thousand years old, carry the memory and identity of generations of Palestinian farmers who have cared for them through every season. Furthermore, olive oil from these ancient trees is central to Palestinian cuisine, traditions, and family life, making their protection essential to cultural survival.</w:t>
      </w:r>
    </w:p>
    <w:p>
      <w:pPr>
        <w:keepNext/>
        <w:spacing w:after="40" w:before="60" w:line="360"/>
        <w:ind w:firstLine="480"/>
      </w:pPr>
      <w:r>
        <w:rPr>
          <w:rFonts w:ascii="Calibri" w:eastAsia="SimSun"/>
          <w:b/>
          <w:bCs/>
          <w:color w:val="1565C0"/>
          <w:sz w:val="20"/>
          <w:szCs w:val="20"/>
        </w:rPr>
        <w:t xml:space="preserve">Filling (Consequence): </w:t>
      </w:r>
      <w:r>
        <w:rPr>
          <w:rFonts w:ascii="Times New Roman" w:eastAsia="SimSun"/>
          <w:color w:val="1a1a1a"/>
          <w:sz w:val="22"/>
          <w:szCs w:val="22"/>
        </w:rPr>
        <w:t xml:space="preserve">In recent decades, many of these groves have been threatened by land confiscation, settlement expansion, and the construction of the separation wall. Consequently, Palestinian farmers have increasingly lost access to their ancestral lands, resulting in significant economic and emotional hardship for entire communities.</w:t>
      </w:r>
    </w:p>
    <w:p>
      <w:pPr>
        <w:keepNext/>
        <w:spacing w:after="40" w:before="60" w:line="360"/>
        <w:ind w:firstLine="480"/>
      </w:pPr>
      <w:r>
        <w:rPr>
          <w:rFonts w:ascii="Calibri" w:eastAsia="SimSun"/>
          <w:b/>
          <w:bCs/>
          <w:color w:val="1565C0"/>
          <w:sz w:val="20"/>
          <w:szCs w:val="20"/>
        </w:rPr>
        <w:t xml:space="preserve">Filling (Contrast): </w:t>
      </w:r>
      <w:r>
        <w:rPr>
          <w:rFonts w:ascii="Times New Roman" w:eastAsia="SimSun"/>
          <w:color w:val="1a1a1a"/>
          <w:sz w:val="22"/>
          <w:szCs w:val="22"/>
        </w:rPr>
        <w:t xml:space="preserve">However, the spirit of Sumud — steadfastness — remains unbroken. Palestinian families continue to tend their remaining trees, plant new saplings, and organize community harvests, demonstrating extraordinary resilience in the face of systematic displacement.</w:t>
      </w:r>
    </w:p>
    <w:p>
      <w:pPr>
        <w:keepNext/>
        <w:spacing w:after="40" w:before="60" w:line="360"/>
        <w:ind w:firstLine="480"/>
      </w:pPr>
      <w:r>
        <w:rPr>
          <w:rFonts w:ascii="Calibri" w:eastAsia="SimSun"/>
          <w:b/>
          <w:bCs/>
          <w:color w:val="1565C0"/>
          <w:sz w:val="20"/>
          <w:szCs w:val="20"/>
        </w:rPr>
        <w:t xml:space="preserve">Bottom Bun (Conclusion): </w:t>
      </w:r>
      <w:r>
        <w:rPr>
          <w:rFonts w:ascii="Times New Roman" w:eastAsia="SimSun"/>
          <w:color w:val="1a1a1a"/>
          <w:sz w:val="22"/>
          <w:szCs w:val="22"/>
        </w:rPr>
        <w:t xml:space="preserve">Ultimately, the olive tree is more than a crop — it is a symbol of Palestinian identity, patience, and unbreakable connection to the land.</w:t>
      </w:r>
    </w:p>
    <w:p>
      <w:pPr>
        <w:spacing w:after="0" w:before="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A5D6A7" w:sz="1"/>
              <w:left w:val="single" w:color="A5D6A7" w:sz="1"/>
              <w:bottom w:val="single" w:color="A5D6A7" w:sz="1"/>
              <w:right w:val="single" w:color="A5D6A7" w:sz="1"/>
            </w:tcBorders>
            <w:shd w:fill="E8F5E9" w:val="clear"/>
            <w:tcMar>
              <w:top w:type="dxa" w:w="100"/>
              <w:left w:type="dxa" w:w="160"/>
              <w:bottom w:type="dxa" w:w="100"/>
              <w:right w:type="dxa" w:w="160"/>
            </w:tcMar>
          </w:tcPr>
          <w:p>
            <w:pPr>
              <w:spacing w:after="60" w:before="0" w:line="360"/>
            </w:pPr>
            <w:r>
              <w:rPr>
                <w:rFonts w:ascii="Calibri" w:eastAsia="SimSun"/>
                <w:b/>
                <w:bCs/>
                <w:color w:val="1B5E20"/>
                <w:sz w:val="22"/>
                <w:szCs w:val="22"/>
              </w:rPr>
              <w:t xml:space="preserve">Your Turn: Build Your Own Hamburger Paragraph</w:t>
            </w:r>
          </w:p>
          <w:p>
            <w:pPr>
              <w:spacing w:after="100" w:before="0" w:line="360"/>
            </w:pPr>
            <w:r>
              <w:rPr>
                <w:rFonts w:ascii="Times New Roman" w:eastAsia="SimSun"/>
                <w:color w:val="444444"/>
                <w:sz w:val="21"/>
                <w:szCs w:val="21"/>
              </w:rPr>
              <w:t xml:space="preserve">Write a complete paragraph about a topic you care about, using Furthermore, Consequently, and However. Follow the Hamburger model. Start with a topic sentence, add 3–4 supporting sentences with transitions, and finish with a concluding sentence.</w:t>
            </w:r>
          </w:p>
          <w:p>
            <w:pPr>
              <w:spacing w:after="60" w:before="60" w:line="400"/>
            </w:pPr>
            <w:r>
              <w:rPr>
                <w:rFonts w:ascii="Times New Roman" w:eastAsia="SimSun"/>
                <w:color w:val="1a1a1a"/>
                <w:sz w:val="21"/>
                <w:szCs w:val="21"/>
              </w:rPr>
              <w:t xml:space="preserve">Topic: ________________________________________________________________</w:t>
            </w:r>
          </w:p>
          <w:p>
            <w:pPr>
              <w:spacing w:after="60" w:before="60" w:line="400"/>
            </w:pPr>
            <w:r>
              <w:rPr>
                <w:rFonts w:ascii="Times New Roman" w:eastAsia="SimSun"/>
                <w:color w:val="1a1a1a"/>
                <w:sz w:val="21"/>
                <w:szCs w:val="21"/>
              </w:rPr>
              <w:t xml:space="preserve">Furthermore, ____________________________________________________________</w:t>
            </w:r>
          </w:p>
          <w:p>
            <w:pPr>
              <w:spacing w:after="60" w:before="60" w:line="400"/>
            </w:pPr>
            <w:r>
              <w:rPr>
                <w:rFonts w:ascii="Times New Roman" w:eastAsia="SimSun"/>
                <w:color w:val="1a1a1a"/>
                <w:sz w:val="21"/>
                <w:szCs w:val="21"/>
              </w:rPr>
              <w:t xml:space="preserve">Consequently, ___________________________________________________________</w:t>
            </w:r>
          </w:p>
          <w:p>
            <w:pPr>
              <w:spacing w:after="60" w:before="60" w:line="400"/>
            </w:pPr>
            <w:r>
              <w:rPr>
                <w:rFonts w:ascii="Times New Roman" w:eastAsia="SimSun"/>
                <w:color w:val="1a1a1a"/>
                <w:sz w:val="21"/>
                <w:szCs w:val="21"/>
              </w:rPr>
              <w:t xml:space="preserve">However, ______________________________________________________________</w:t>
            </w:r>
          </w:p>
          <w:p>
            <w:pPr>
              <w:spacing w:after="60" w:before="60" w:line="400"/>
            </w:pPr>
            <w:r>
              <w:rPr>
                <w:rFonts w:ascii="Times New Roman" w:eastAsia="SimSun"/>
                <w:color w:val="1a1a1a"/>
                <w:sz w:val="21"/>
                <w:szCs w:val="21"/>
              </w:rPr>
              <w:t xml:space="preserve">Conclusion: ____________________________________________________________</w:t>
            </w:r>
          </w:p>
        </w:tc>
      </w:tr>
    </w:tbl>
    <w:p>
      <w:pPr>
        <w:spacing w:after="60" w:before="500" w:line="360"/>
        <w:jc w:val="left"/>
      </w:pPr>
      <w:r>
        <w:rPr>
          <w:rFonts w:ascii="Calibri" w:eastAsia="SimSun"/>
          <w:b/>
          <w:bCs/>
          <w:color w:val="6A1B9A"/>
          <w:sz w:val="20"/>
          <w:szCs w:val="20"/>
        </w:rPr>
        <w:t xml:space="preserve">CEFR A2  —  Elementary</w:t>
      </w:r>
    </w:p>
    <w:p>
      <w:pPr>
        <w:spacing w:after="40" w:before="60" w:line="360" w:lineRule="atLeast"/>
        <w:jc w:val="left"/>
      </w:pPr>
      <w:r>
        <w:rPr>
          <w:rFonts w:ascii="Calibri" w:eastAsia="SimSun"/>
          <w:b/>
          <w:bCs/>
          <w:color w:val="000000"/>
          <w:sz w:val="30"/>
          <w:szCs w:val="30"/>
        </w:rPr>
        <w:t xml:space="preserve">The P and B Sound: Can You Hear the Difference?</w:t>
      </w:r>
    </w:p>
    <w:p>
      <w:pPr>
        <w:spacing w:after="60" w:before="0" w:line="360"/>
        <w:jc w:val="left"/>
      </w:pPr>
      <w:r>
        <w:rPr>
          <w:rFonts w:ascii="Times New Roman" w:eastAsia="SimSun"/>
          <w:i/>
          <w:iCs/>
          <w:color w:val="555555"/>
          <w:sz w:val="20"/>
          <w:szCs w:val="20"/>
        </w:rPr>
        <w:t xml:space="preserve">Mastering the pronunciation and spelling difference between P and B, with culturally relevant tongue-twisters and stories</w:t>
      </w:r>
    </w:p>
    <w:p>
      <w:pPr>
        <w:spacing w:after="200" w:before="0"/>
      </w:pPr>
    </w:p>
    <w:p>
      <w:pPr>
        <w:spacing w:after="80" w:before="80" w:line="360"/>
        <w:ind w:firstLine="480"/>
        <w:jc w:val="both"/>
      </w:pPr>
      <w:r>
        <w:rPr>
          <w:rFonts w:ascii="Times New Roman" w:eastAsia="SimSun"/>
          <w:color w:val="1a1a1a"/>
          <w:sz w:val="24"/>
          <w:szCs w:val="24"/>
        </w:rPr>
        <w:t xml:space="preserve">Many Arabic speakers find it difficult to tell the difference between the "P" sound and the "B" sound in English. This is completely normal because in Arabic, the letter ب (baa) is used for both sounds. When Arabic speakers learn English, they often say "bark" instead of "park," "bear" instead of "pear," and "bizza" instead of "pizza." This small difference can change the meaning of a word completely, so learning to hear and produce both sounds is an important step in improving your English.</w:t>
      </w:r>
    </w:p>
    <w:p>
      <w:pPr>
        <w:spacing w:after="80" w:before="80" w:line="360"/>
        <w:ind w:firstLine="480"/>
        <w:jc w:val="both"/>
      </w:pPr>
      <w:r>
        <w:rPr>
          <w:rFonts w:ascii="Times New Roman" w:eastAsia="SimSun"/>
          <w:color w:val="1a1a1a"/>
          <w:sz w:val="24"/>
          <w:szCs w:val="24"/>
        </w:rPr>
        <w:t xml:space="preserve">Here is the good news: the difference between "P" and "B" is actually very small. Both sounds are made with your lips pressed together — they are called "bilabial" sounds because "bi" means two and "labia" means lips. The only difference is that when you say "P," no voice comes from your throat. When you say "B," your throat vibrates. Try this right now: place your fingers lightly on your throat and say "P-P-P-P." You will feel nothing. Now say "B-B-B-B." You should feel a gentle buzzing. That buzzing is the only difference between these two sounds.</w:t>
      </w:r>
    </w:p>
    <w:p>
      <w:pPr>
        <w:spacing w:after="0" w:before="16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90CAF9" w:sz="1"/>
              <w:left w:val="single" w:color="90CAF9" w:sz="1"/>
              <w:bottom w:val="single" w:color="90CAF9" w:sz="1"/>
              <w:right w:val="single" w:color="90CAF9" w:sz="1"/>
            </w:tcBorders>
            <w:shd w:fill="E3F2FD" w:val="clear"/>
            <w:tcMar>
              <w:top w:type="dxa" w:w="100"/>
              <w:left w:type="dxa" w:w="160"/>
              <w:bottom w:type="dxa" w:w="100"/>
              <w:right w:type="dxa" w:w="160"/>
            </w:tcMar>
          </w:tcPr>
          <w:p>
            <w:pPr>
              <w:spacing w:after="60" w:before="0" w:line="360"/>
            </w:pPr>
            <w:r>
              <w:rPr>
                <w:rFonts w:ascii="Calibri" w:eastAsia="SimSun"/>
                <w:b/>
                <w:bCs/>
                <w:color w:val="1565C0"/>
                <w:sz w:val="22"/>
                <w:szCs w:val="22"/>
              </w:rPr>
              <w:t xml:space="preserve">The Secret Trick: The Paper Test</w:t>
            </w:r>
          </w:p>
          <w:p>
            <w:pPr>
              <w:spacing w:after="0" w:before="0" w:line="360"/>
            </w:pPr>
            <w:r>
              <w:rPr>
                <w:rFonts w:ascii="Times New Roman" w:eastAsia="SimSun"/>
                <w:color w:val="333333"/>
                <w:sz w:val="22"/>
                <w:szCs w:val="22"/>
              </w:rPr>
              <w:t xml:space="preserve">Hold a thin piece of paper in front of your mouth. Say "P" — the paper should move with a small puff of air. Now say "B" — the paper should barely move. The "P" sound has a strong puff of air; the "B" sound does not.</w:t>
            </w:r>
          </w:p>
        </w:tc>
      </w:tr>
    </w:tbl>
    <w:p>
      <w:pPr>
        <w:spacing w:after="0" w:before="240"/>
      </w:pPr>
    </w:p>
    <w:p>
      <w:pPr>
        <w:spacing w:after="120" w:before="120" w:line="360"/>
      </w:pPr>
      <w:r>
        <w:rPr>
          <w:rFonts w:ascii="Calibri" w:eastAsia="SimSun"/>
          <w:b/>
          <w:bCs/>
          <w:color w:val="222222"/>
          <w:sz w:val="22"/>
          <w:szCs w:val="22"/>
        </w:rPr>
        <w:t xml:space="preserve">See the Difference: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700"/>
      </w:tblGrid>
      <w:tr>
        <w:trPr>
          <w:cantSplit/>
          <w:tblHeader/>
        </w:trPr>
        <w:tc>
          <w:tcPr>
            <w:tcW w:type="pct" w:w="28%"/>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B Sound</w:t>
            </w:r>
          </w:p>
        </w:tc>
        <w:tc>
          <w:tcPr>
            <w:tcW w:type="pct" w:w="35%"/>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P Sound</w:t>
            </w:r>
          </w:p>
        </w:tc>
        <w:tc>
          <w:tcPr>
            <w:tcW w:type="pct" w:w="37%"/>
            <w:tcBorders>
              <w:top w:val="single" w:color="BBBBBB" w:sz="1"/>
              <w:left w:val="single" w:color="BBBBBB" w:sz="1"/>
              <w:bottom w:val="single" w:color="BBBBBB" w:sz="1"/>
              <w:right w:val="single" w:color="BBBBBB" w:sz="1"/>
            </w:tcBorders>
            <w:shd w:fill="F5F5F5" w:val="clear"/>
            <w:tcMar>
              <w:top w:type="dxa" w:w="60"/>
              <w:left w:type="dxa" w:w="100"/>
              <w:bottom w:type="dxa" w:w="60"/>
              <w:right w:type="dxa" w:w="80"/>
            </w:tcMar>
          </w:tcPr>
          <w:p>
            <w:pPr>
              <w:spacing w:after="0" w:before="0" w:line="360"/>
              <w:jc w:val="center"/>
            </w:pPr>
            <w:r>
              <w:rPr>
                <w:rFonts w:ascii="Calibri" w:eastAsia="SimSun"/>
                <w:b/>
                <w:bCs/>
                <w:color w:val="222222"/>
                <w:sz w:val="20"/>
                <w:szCs w:val="20"/>
              </w:rPr>
              <w:t xml:space="preserve">Meaning Difference</w:t>
            </w:r>
          </w:p>
        </w:tc>
      </w:tr>
      <w:tr>
        <w:trPr>
          <w:cantSplit/>
        </w:trPr>
        <w:tc>
          <w:tcPr>
            <w:tcW w:type="pct" w:w="28%"/>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bear</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pear</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A bear is a large animal. A pear is a sweet fruit (we eat plenty in Jordan!).</w:t>
            </w:r>
          </w:p>
        </w:tc>
      </w:tr>
      <w:tr>
        <w:trPr>
          <w:cantSplit/>
        </w:trPr>
        <w:tc>
          <w:tcPr>
            <w:tcW w:type="pct" w:w="28%"/>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bat</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pat</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A bat is an animal that flies at night. A pat is a gentle touch with your hand.</w:t>
            </w:r>
          </w:p>
        </w:tc>
      </w:tr>
      <w:tr>
        <w:trPr>
          <w:cantSplit/>
        </w:trPr>
        <w:tc>
          <w:tcPr>
            <w:tcW w:type="pct" w:w="28%"/>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berry</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peach</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A berry is a small fruit. A peach is a large, soft fruit with fuzzy skin.</w:t>
            </w:r>
          </w:p>
        </w:tc>
      </w:tr>
      <w:tr>
        <w:trPr>
          <w:cantSplit/>
        </w:trPr>
        <w:tc>
          <w:tcPr>
            <w:tcW w:type="pct" w:w="28%"/>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bin</w:t>
            </w:r>
          </w:p>
        </w:tc>
        <w:tc>
          <w:tcPr>
            <w:tcW w:type="pct" w:w="35%"/>
            <w:tcBorders>
              <w:top w:val="single" w:color="DDDDDD" w:sz="1"/>
              <w:left w:val="single" w:color="DDDDDD" w:sz="1"/>
              <w:bottom w:val="single" w:color="DDDDDD" w:sz="1"/>
              <w:right w:val="single" w:color="DDDDDD" w:sz="1"/>
            </w:tcBorders>
            <w:shd w:fill="E8F5E9" w:val="clear"/>
            <w:tcMar>
              <w:top w:type="dxa" w:w="50"/>
              <w:left w:type="dxa" w:w="100"/>
              <w:bottom w:type="dxa" w:w="50"/>
              <w:right w:type="dxa" w:w="80"/>
            </w:tcMar>
          </w:tcPr>
          <w:p>
            <w:pPr>
              <w:spacing w:after="0" w:before="0" w:line="360"/>
              <w:jc w:val="left"/>
            </w:pPr>
            <w:r>
              <w:rPr>
                <w:rFonts w:ascii="Times New Roman" w:eastAsia="SimSun"/>
                <w:b/>
                <w:bCs/>
                <w:color w:val="2E7D32"/>
                <w:sz w:val="21"/>
                <w:szCs w:val="21"/>
              </w:rPr>
              <w:t xml:space="preserve">pin</w:t>
            </w:r>
          </w:p>
        </w:tc>
        <w:tc>
          <w:tcPr>
            <w:tcW w:type="pct" w:w="37%"/>
            <w:tcBorders>
              <w:top w:val="single" w:color="DDDDDD" w:sz="1"/>
              <w:left w:val="single" w:color="DDDDDD" w:sz="1"/>
              <w:bottom w:val="single" w:color="DDDDDD" w:sz="1"/>
              <w:right w:val="single" w:color="DDDDDD" w:sz="1"/>
            </w:tcBorders>
            <w:tcMar>
              <w:top w:type="dxa" w:w="50"/>
              <w:left w:type="dxa" w:w="100"/>
              <w:bottom w:type="dxa" w:w="50"/>
              <w:right w:type="dxa" w:w="80"/>
            </w:tcMar>
          </w:tcPr>
          <w:p>
            <w:pPr>
              <w:spacing w:after="0" w:before="0" w:line="360"/>
              <w:jc w:val="left"/>
            </w:pPr>
            <w:r>
              <w:rPr>
                <w:rFonts w:ascii="Times New Roman" w:eastAsia="SimSun"/>
                <w:color w:val="333333"/>
                <w:sz w:val="20"/>
                <w:szCs w:val="20"/>
              </w:rPr>
              <w:t xml:space="preserve">A bin is a container for trash. A pin is a thin, sharp piece of metal used for sewing.</w:t>
            </w:r>
          </w:p>
        </w:tc>
      </w:tr>
    </w:tbl>
    <w:p>
      <w:pPr>
        <w:spacing w:after="0" w:before="240"/>
      </w:pPr>
    </w:p>
    <w:p>
      <w:pPr>
        <w:spacing w:after="80" w:before="160" w:line="360"/>
      </w:pPr>
      <w:r>
        <w:rPr>
          <w:rFonts w:ascii="Calibri" w:eastAsia="SimSun"/>
          <w:b/>
          <w:bCs/>
          <w:color w:val="6A1B9A"/>
          <w:sz w:val="22"/>
          <w:szCs w:val="22"/>
        </w:rPr>
        <w:t xml:space="preserve">P Words in Our Daily Life</w:t>
      </w:r>
    </w:p>
    <w:p>
      <w:pPr>
        <w:spacing w:after="40" w:before="40" w:line="360"/>
        <w:ind w:firstLine="480"/>
      </w:pPr>
      <w:r>
        <w:rPr>
          <w:rFonts w:ascii="Times New Roman" w:eastAsia="SimSun"/>
          <w:color w:val="1a1a1a"/>
          <w:sz w:val="22"/>
          <w:szCs w:val="22"/>
        </w:rPr>
        <w:t xml:space="preserve">My mother puts fresh pomegranate on the table every evening.</w:t>
      </w:r>
    </w:p>
    <w:p>
      <w:pPr>
        <w:spacing w:after="40" w:before="40" w:line="360"/>
        <w:ind w:firstLine="480"/>
      </w:pPr>
      <w:r>
        <w:rPr>
          <w:rFonts w:ascii="Times New Roman" w:eastAsia="SimSun"/>
          <w:color w:val="1a1a1a"/>
          <w:sz w:val="22"/>
          <w:szCs w:val="22"/>
        </w:rPr>
        <w:t xml:space="preserve">The bakery on Rainbow Street sells the best pizza in Amman.</w:t>
      </w:r>
    </w:p>
    <w:p>
      <w:pPr>
        <w:spacing w:after="40" w:before="40" w:line="360"/>
        <w:ind w:firstLine="480"/>
      </w:pPr>
      <w:r>
        <w:rPr>
          <w:rFonts w:ascii="Times New Roman" w:eastAsia="SimSun"/>
          <w:color w:val="1a1a1a"/>
          <w:sz w:val="22"/>
          <w:szCs w:val="22"/>
        </w:rPr>
        <w:t xml:space="preserve">Please pass me the plate of hummus and pita bread.</w:t>
      </w:r>
    </w:p>
    <w:p>
      <w:pPr>
        <w:spacing w:after="40" w:before="40" w:line="360"/>
        <w:ind w:firstLine="480"/>
      </w:pPr>
      <w:r>
        <w:rPr>
          <w:rFonts w:ascii="Times New Roman" w:eastAsia="SimSun"/>
          <w:color w:val="1a1a1a"/>
          <w:sz w:val="22"/>
          <w:szCs w:val="22"/>
        </w:rPr>
        <w:t xml:space="preserve">My little brother loves playing with his pet parrot.</w:t>
      </w:r>
    </w:p>
    <w:p>
      <w:pPr>
        <w:spacing w:after="80" w:before="160" w:line="360"/>
      </w:pPr>
      <w:r>
        <w:rPr>
          <w:rFonts w:ascii="Calibri" w:eastAsia="SimSun"/>
          <w:b/>
          <w:bCs/>
          <w:color w:val="6A1B9A"/>
          <w:sz w:val="22"/>
          <w:szCs w:val="22"/>
        </w:rPr>
        <w:t xml:space="preserve">B Words in Our Daily Life</w:t>
      </w:r>
    </w:p>
    <w:p>
      <w:pPr>
        <w:spacing w:after="40" w:before="40" w:line="360"/>
        <w:ind w:firstLine="480"/>
      </w:pPr>
      <w:r>
        <w:rPr>
          <w:rFonts w:ascii="Times New Roman" w:eastAsia="SimSun"/>
          <w:color w:val="1a1a1a"/>
          <w:sz w:val="22"/>
          <w:szCs w:val="22"/>
        </w:rPr>
        <w:t xml:space="preserve">My grandmother bakes fresh bread every Friday morning.</w:t>
      </w:r>
    </w:p>
    <w:p>
      <w:pPr>
        <w:spacing w:after="40" w:before="40" w:line="360"/>
        <w:ind w:firstLine="480"/>
      </w:pPr>
      <w:r>
        <w:rPr>
          <w:rFonts w:ascii="Times New Roman" w:eastAsia="SimSun"/>
          <w:color w:val="1a1a1a"/>
          <w:sz w:val="22"/>
          <w:szCs w:val="22"/>
        </w:rPr>
        <w:t xml:space="preserve">The boys in my class play football behind the school building.</w:t>
      </w:r>
    </w:p>
    <w:p>
      <w:pPr>
        <w:spacing w:after="40" w:before="40" w:line="360"/>
        <w:ind w:firstLine="480"/>
      </w:pPr>
      <w:r>
        <w:rPr>
          <w:rFonts w:ascii="Times New Roman" w:eastAsia="SimSun"/>
          <w:color w:val="1a1a1a"/>
          <w:sz w:val="22"/>
          <w:szCs w:val="22"/>
        </w:rPr>
        <w:t xml:space="preserve">Before Ramadan, we buy big baskets of dates from the market.</w:t>
      </w:r>
    </w:p>
    <w:p>
      <w:pPr>
        <w:spacing w:after="40" w:before="40" w:line="360"/>
        <w:ind w:firstLine="480"/>
      </w:pPr>
      <w:r>
        <w:rPr>
          <w:rFonts w:ascii="Times New Roman" w:eastAsia="SimSun"/>
          <w:color w:val="1a1a1a"/>
          <w:sz w:val="22"/>
          <w:szCs w:val="22"/>
        </w:rPr>
        <w:t xml:space="preserve">My uncle is a businessman who works in building construction.</w:t>
      </w:r>
    </w:p>
    <w:p>
      <w:pPr>
        <w:spacing w:after="0" w:before="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pct" w:w="100%"/>
            <w:tcBorders>
              <w:top w:val="single" w:color="CE93D8" w:sz="1"/>
              <w:left w:val="single" w:color="CE93D8" w:sz="1"/>
              <w:bottom w:val="single" w:color="CE93D8" w:sz="1"/>
              <w:right w:val="single" w:color="CE93D8" w:sz="1"/>
            </w:tcBorders>
            <w:shd w:fill="F3E5F5" w:val="clear"/>
            <w:tcMar>
              <w:top w:type="dxa" w:w="100"/>
              <w:left w:type="dxa" w:w="160"/>
              <w:bottom w:type="dxa" w:w="100"/>
              <w:right w:type="dxa" w:w="160"/>
            </w:tcMar>
          </w:tcPr>
          <w:p>
            <w:pPr>
              <w:spacing w:after="60" w:before="0" w:line="360"/>
            </w:pPr>
            <w:r>
              <w:rPr>
                <w:rFonts w:ascii="Calibri" w:eastAsia="SimSun"/>
                <w:b/>
                <w:bCs/>
                <w:color w:val="6A1B9A"/>
                <w:sz w:val="22"/>
                <w:szCs w:val="22"/>
              </w:rPr>
              <w:t xml:space="preserve">Tongue-Twister Challenge!</w:t>
            </w:r>
          </w:p>
          <w:p>
            <w:pPr>
              <w:spacing w:after="100" w:before="0" w:line="360"/>
            </w:pPr>
            <w:r>
              <w:rPr>
                <w:rFonts w:ascii="Times New Roman" w:eastAsia="SimSun"/>
                <w:color w:val="444444"/>
                <w:sz w:val="21"/>
                <w:szCs w:val="21"/>
              </w:rPr>
              <w:t xml:space="preserve">Read each tongue-twister out loud three times. Start slowly, then try to say it faster. Focus on making a clear puff of air for every P and a soft buzz for every B.</w:t>
            </w:r>
          </w:p>
          <w:p>
            <w:pPr>
              <w:spacing w:after="60" w:before="60" w:line="400"/>
            </w:pPr>
            <w:r>
              <w:rPr>
                <w:rFonts w:ascii="Times New Roman" w:eastAsia="SimSun"/>
                <w:color w:val="1a1a1a"/>
                <w:sz w:val="21"/>
                <w:szCs w:val="21"/>
              </w:rPr>
              <w:t xml:space="preserve">Bilal bakes big baskets of bread, but Pamela prefers fresh pita bread.</w:t>
            </w:r>
          </w:p>
          <w:p>
            <w:pPr>
              <w:spacing w:after="60" w:before="60" w:line="400"/>
            </w:pPr>
            <w:r>
              <w:rPr>
                <w:rFonts w:ascii="Times New Roman" w:eastAsia="SimSun"/>
                <w:color w:val="1a1a1a"/>
                <w:sz w:val="21"/>
                <w:szCs w:val="21"/>
              </w:rPr>
              <w:t xml:space="preserve">Palestinian people plant precious pomegranate and peach trees by the beautiful blue beach.</w:t>
            </w:r>
          </w:p>
          <w:p>
            <w:pPr>
              <w:spacing w:after="60" w:before="60" w:line="400"/>
            </w:pPr>
            <w:r>
              <w:rPr>
                <w:rFonts w:ascii="Times New Roman" w:eastAsia="SimSun"/>
                <w:color w:val="1a1a1a"/>
                <w:sz w:val="21"/>
                <w:szCs w:val="21"/>
              </w:rPr>
              <w:t xml:space="preserve">Bassam bought a big bag of beans, and his brother poured a pint of black pepper on his pizza.</w:t>
            </w:r>
          </w:p>
          <w:p>
            <w:pPr>
              <w:spacing w:after="60" w:before="60" w:line="400"/>
            </w:pPr>
            <w:r>
              <w:rPr>
                <w:rFonts w:ascii="Times New Roman" w:eastAsia="SimSun"/>
                <w:color w:val="1a1a1a"/>
                <w:sz w:val="21"/>
                <w:szCs w:val="21"/>
              </w:rPr>
              <w:t xml:space="preserve">The patient baker baked plenty of pastries for the people at the Palestinian party.</w:t>
            </w:r>
          </w:p>
        </w:tc>
      </w:tr>
    </w:tbl>
    <w:sectPr>
      <w:headerReference w:type="default" r:id="rId7"/>
      <w:footerReference w:type="default" r:id="rId8"/>
      <w:pgSz w:w="11906" w:h="16838" w:orient="portrait"/>
      <w:pgMar w:top="1440" w:right="1400" w:bottom="144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999999"/>
        <w:sz w:val="16"/>
        <w:szCs w:val="16"/>
      </w:rPr>
      <w:t xml:space="preserve">Practical Grammar Lessons — Jordanian ESL Learner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1a1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2026-05-02T18:14:31.324Z</dcterms:created>
  <dcterms:modified xsi:type="dcterms:W3CDTF">2026-05-02T18:14:31.325Z</dcterms:modified>
</cp:coreProperties>
</file>

<file path=docProps/custom.xml><?xml version="1.0" encoding="utf-8"?>
<Properties xmlns="http://schemas.openxmlformats.org/officeDocument/2006/custom-properties" xmlns:vt="http://schemas.openxmlformats.org/officeDocument/2006/docPropsVTypes"/>
</file>