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The Landsat-8/9 and Sentinel-2 missions all descend across the equator at a local solar time of</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Mean resultant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Mean resultant length</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water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 i.e. </w:t>
      </w:r>
      <m:oMath>
        <m:r>
          <m:rPr>
            <m:sty m:val="p"/>
          </m:rPr>
          <m:t>≈</m:t>
        </m:r>
      </m:oMath>
      <w:r>
        <w:t xml:space="preserve"> </w:t>
      </w:r>
      <w:r>
        <w:t xml:space="preserve">10:30 local solar time —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 the bias sign is correct at every site and the overall fit remains excellent (</w:t>
      </w:r>
      <m:oMath>
        <m:sSup>
          <m:e>
            <m:r>
              <m:t>R</m:t>
            </m:r>
          </m:e>
          <m:sup>
            <m:r>
              <m:t>2</m:t>
            </m:r>
          </m:sup>
        </m:sSup>
        <m:r>
          <m:rPr>
            <m:sty m:val="p"/>
          </m:rPr>
          <m:t>=</m:t>
        </m:r>
        <m:r>
          <m:t>0.983</m:t>
        </m:r>
      </m:oMath>
      <w:r>
        <w:t xml:space="preserve">) — and at Suncheon Bay the FES variant predicts a slightly larger positive bias (+0.32 to +0.52 m vs KHOA’s +0.29 to +0.39 m), consistent with the global grid’s lack of the south-coast intra-bay phase lag. The consequences for gauge-free</w:t>
      </w:r>
      <w:r>
        <w:t xml:space="preserve"> </w:t>
      </w:r>
      <w:r>
        <w:rPr>
          <w:i/>
          <w:iCs/>
        </w:rPr>
        <w:t xml:space="preserve">a priori</w:t>
      </w:r>
      <w:r>
        <w:t xml:space="preserve"> </w:t>
      </w:r>
      <w:r>
        <w:t xml:space="preserve">application are developed in Section 5.3(a).</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mean overpass-phase cosine</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mean overpass-phase cosine</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 local-solar-time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and 10-day sun-synchronous optical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a local solar time of</w:t>
      </w:r>
      <w:r>
        <w:t xml:space="preserve"> </w:t>
      </w:r>
      <m:oMath>
        <m:r>
          <m:rPr>
            <m:sty m:val="p"/>
          </m:rPr>
          <m:t>≈</m:t>
        </m:r>
      </m:oMath>
      <w:r>
        <w:t xml:space="preserve"> </w:t>
      </w:r>
      <w:r>
        <w:t xml:space="preserve">10:00 (just before the optical overpass), Incheon HW at</w:t>
      </w:r>
      <w:r>
        <w:t xml:space="preserve"> </w:t>
      </w:r>
      <m:oMath>
        <m:r>
          <m:rPr>
            <m:sty m:val="p"/>
          </m:rPr>
          <m:t>≈</m:t>
        </m:r>
      </m:oMath>
      <w:r>
        <w:t xml:space="preserve"> </w:t>
      </w:r>
      <w:r>
        <w:t xml:space="preserve">14:00 (well after). Consequently, the optical overpass catches different phases of the local tide:</w:t>
      </w:r>
    </w:p>
    <w:p>
      <w:pPr>
        <w:pStyle w:val="Compact"/>
        <w:numPr>
          <w:ilvl w:val="0"/>
          <w:numId w:val="1011"/>
        </w:numPr>
      </w:pPr>
      <w:r>
        <w:rPr>
          <w:b/>
          <w:bCs/>
        </w:rPr>
        <w:t xml:space="preserve">Western sites (Incheon-phased)</w:t>
      </w:r>
      <w:r>
        <w:t xml:space="preserve">: the overpass falls</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the overpass falls</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local solar time, displaced from the</w:t>
      </w:r>
      <w:r>
        <w:t xml:space="preserve"> </w:t>
      </w:r>
      <m:oMath>
        <m:r>
          <m:rPr>
            <m:sty m:val="p"/>
          </m:rPr>
          <m:t>≈</m:t>
        </m:r>
      </m:oMath>
      <w:r>
        <w:t xml:space="preserve"> </w:t>
      </w:r>
      <w:r>
        <w:t xml:space="preserve">10:30 optical overpass by roughly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The model</w:t>
      </w:r>
      <w:r>
        <w:t xml:space="preserve"> </w:t>
      </w:r>
      <w:r>
        <w:rPr>
          <w:i/>
          <w:iCs/>
        </w:rPr>
        <w:t xml:space="preserve">structure</w:t>
      </w:r>
      <w:r>
        <w:t xml:space="preserve"> </w:t>
      </w:r>
      <w:r>
        <w:t xml:space="preserve">—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universal (Section 3.3); only the fitted slope</w:t>
      </w:r>
      <w:r>
        <w:t xml:space="preserve"> </w:t>
      </w:r>
      <m:oMath>
        <m:r>
          <m:t>β</m:t>
        </m:r>
        <m:r>
          <m:rPr>
            <m:sty m:val="p"/>
          </m:rPr>
          <m:t>=</m:t>
        </m:r>
        <m:r>
          <m:t>1.78</m:t>
        </m:r>
      </m:oMath>
      <w:r>
        <w:t xml:space="preserve"> </w:t>
      </w:r>
      <w:r>
        <w:t xml:space="preserve">is regional, absorbing the Korean</w:t>
      </w:r>
      <w:r>
        <w:t xml:space="preserve"> </w:t>
      </w:r>
      <m:oMath>
        <m:sSub>
          <m:e>
            <m:r>
              <m:t>M</m:t>
            </m:r>
          </m:e>
          <m:sub>
            <m:r>
              <m:t>2</m:t>
            </m:r>
          </m:sub>
        </m:sSub>
      </m:oMath>
      <w:r>
        <w:t xml:space="preserve">/</w:t>
      </w:r>
      <m:oMath>
        <m:sSub>
          <m:e>
            <m:r>
              <m:t>S</m:t>
            </m:r>
          </m:e>
          <m:sub>
            <m:r>
              <m:t>2</m:t>
            </m:r>
          </m:sub>
        </m:sSub>
      </m:oMath>
      <w:r>
        <w:t xml:space="preserve"> </w:t>
      </w:r>
      <w:r>
        <w:t xml:space="preserve">spring–neap covariance (Section 5.1) and liable to differ elsewhere. The recommended workflow for users outside Korea is therefore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and, where local gauge data are available, fit a site-specific</w:t>
      </w:r>
      <w:r>
        <w:t xml:space="preserve"> </w:t>
      </w:r>
      <m:oMath>
        <m:r>
          <m:t>β</m:t>
        </m:r>
      </m:oMath>
      <w:r>
        <w:t xml:space="preserve">; in their absence the first-order correction (</w:t>
      </w:r>
      <m:oMath>
        <m:r>
          <m:t>β</m:t>
        </m:r>
        <m:r>
          <m:rPr>
            <m:sty m:val="p"/>
          </m:rPr>
          <m:t>=</m:t>
        </m:r>
        <m:r>
          <m:t>1</m:t>
        </m:r>
      </m:oMath>
      <w:r>
        <w:t xml:space="preserve">) 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local-solar-time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2026-06-16T02:09:21Z</dcterms:created>
  <dcterms:modified xsi:type="dcterms:W3CDTF">2026-06-16T02:09:21Z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