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5.png" ContentType="image/png"/>
  <Override PartName="/word/media/rId29.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통과 위상으로 예측하는 태양동기 위성의 조위 표본화 편향: 이론과 대조차 해안에서의 검증</w:t>
      </w:r>
    </w:p>
    <w:p>
      <w:pPr>
        <w:pStyle w:val="Author"/>
      </w:pPr>
      <w:r>
        <w:t xml:space="preserve">[저자명 미정]</w:t>
      </w:r>
      <w:r>
        <w:rPr>
          <w:vertAlign w:val="superscript"/>
        </w:rPr>
        <w:t xml:space="preserve">1</w:t>
      </w:r>
    </w:p>
    <w:p>
      <w:pPr>
        <w:pStyle w:val="Date"/>
      </w:pPr>
      <w:r>
        <w:t xml:space="preserve">초안 v0.1 (국문 번역본) — 2026-05-24 · 대상 학술지:</w:t>
      </w:r>
      <w:r>
        <w:t xml:space="preserve"> </w:t>
      </w:r>
      <w:r>
        <w:rPr>
          <w:i/>
          <w:iCs/>
        </w:rPr>
        <w:t xml:space="preserve">Remote Sensing of Environment</w:t>
      </w:r>
      <w:r>
        <w:t xml:space="preserve"> </w:t>
      </w:r>
      <w:r>
        <w:t xml:space="preserve">· ~6,900 단어 (참고문헌 포함)</w:t>
      </w:r>
    </w:p>
    <w:p>
      <w:pPr>
        <w:pStyle w:val="AbstractTitle"/>
      </w:pPr>
      <w:r>
        <w:t xml:space="preserve">Abstract</w:t>
      </w:r>
    </w:p>
    <w:p>
      <w:pPr>
        <w:pStyle w:val="Abstract"/>
      </w:pPr>
      <w:r>
        <w:t xml:space="preserve">광학위성 영상으로부터 조간대 디지털 표고 모델(Digital Elevation Model, DEM)을 추출하는 워터라인(waterline) 기법은 위성이 국지 조위 사이클을 시스템적 편향 없이 표본화한다는 가정에 의존한다. 본 연구는 한반도의 대조차 서해안과 남해안에 위치한 다섯 개 조간대(강화도, 가로림만, 곰소만, 함평만, 순천만)에서 2020–2024년 동안 취득된 Landsat-8/9 및 Sentinel-2 영상 5,082장(구름 차폐 제거 후)과 한국해양조사원(KHOA)의 1시간 조위 관측을 결합하여, (i) 태양동기 광학위성이 국지 천문조 진폭의 70–80 %만 표본화하며 한쪽 극단을 시스템적으로 누락함, (ii) 그 결과로 발생하는 평균 편향이 대조차 서해안(저조 편향,</w:t>
      </w:r>
      <w:r>
        <w:t xml:space="preserve"> </w:t>
      </w:r>
      <m:oMath>
        <m:r>
          <m:rPr>
            <m:sty m:val="p"/>
          </m:rPr>
          <m:t>−</m:t>
        </m:r>
        <m:r>
          <m:t>0.5</m:t>
        </m:r>
      </m:oMath>
      <w:r>
        <w:t xml:space="preserve">~</w:t>
      </w:r>
      <m:oMath>
        <m:r>
          <m:rPr>
            <m:sty m:val="p"/>
          </m:rPr>
          <m:t>−</m:t>
        </m:r>
        <m:r>
          <m:t>1.2</m:t>
        </m:r>
      </m:oMath>
      <w:r>
        <w:t xml:space="preserve"> </w:t>
      </w:r>
      <w:r>
        <w:t xml:space="preserve">m)과 남해안(고조 편향,</w:t>
      </w:r>
      <w:r>
        <w:t xml:space="preserve"> </w:t>
      </w:r>
      <m:oMath>
        <m:r>
          <m:rPr>
            <m:sty m:val="p"/>
          </m:rPr>
          <m:t>+</m:t>
        </m:r>
        <m:r>
          <m:t>0.3</m:t>
        </m:r>
      </m:oMath>
      <w:r>
        <w:t xml:space="preserve"> </w:t>
      </w:r>
      <w:r>
        <w:t xml:space="preserve">m)에서 부호가 반전하며 이는 지역 무조점(amphidromic) 구조의 조석 위상 차이를 반영함, (iii) 이 양극 패턴이 단일 1차 모델 mean bias</w:t>
      </w:r>
      <w:r>
        <w:t xml:space="preserve"> </w:t>
      </w:r>
      <m:oMath>
        <m:r>
          <m:rPr>
            <m:sty m:val="p"/>
          </m:rPr>
          <m:t>≈</m:t>
        </m:r>
        <m:r>
          <m:t>β</m:t>
        </m:r>
        <m:r>
          <m:rPr>
            <m:sty m:val="p"/>
          </m:rPr>
          <m:t>⋅</m:t>
        </m:r>
        <m:r>
          <m:t>A</m:t>
        </m:r>
        <m:r>
          <m:rPr>
            <m:sty m:val="p"/>
          </m:rPr>
          <m:t>⋅</m:t>
        </m:r>
        <m:r>
          <m:rPr>
            <m:sty m:val="p"/>
          </m:rPr>
          <m:t>⟨</m:t>
        </m:r>
        <m:r>
          <m:rPr>
            <m:sty m:val="p"/>
          </m:rPr>
          <m:t>cos</m:t>
        </m:r>
        <m:r>
          <m:t>θ</m:t>
        </m:r>
        <m:r>
          <m:rPr>
            <m:sty m:val="p"/>
          </m:rPr>
          <m:t>⟩</m:t>
        </m:r>
      </m:oMath>
      <w:r>
        <w:t xml:space="preserve">(</w:t>
      </w:r>
      <m:oMath>
        <m:r>
          <m:t>A</m:t>
        </m:r>
      </m:oMath>
      <w:r>
        <w:t xml:space="preserve">는 국지 조석 진폭,</w:t>
      </w:r>
      <w:r>
        <w:t xml:space="preserve"> </w:t>
      </w:r>
      <m:oMath>
        <m:r>
          <m:rPr>
            <m:sty m:val="p"/>
          </m:rPr>
          <m:t>⟨</m:t>
        </m:r>
        <m:r>
          <m:rPr>
            <m:sty m:val="p"/>
          </m:rPr>
          <m:t>cos</m:t>
        </m:r>
        <m:r>
          <m:t>θ</m:t>
        </m:r>
        <m:r>
          <m:rPr>
            <m:sty m:val="p"/>
          </m:rPr>
          <m:t>⟩</m:t>
        </m:r>
      </m:oMath>
      <w:r>
        <w:t xml:space="preserve">는 위성 통과 시각 위상의 평균 코사인)로 정량 예측됨을 보인다. 부트스트랩 회귀 기울기</w:t>
      </w:r>
      <w:r>
        <w:t xml:space="preserve"> </w:t>
      </w:r>
      <m:oMath>
        <m:r>
          <m:t>β</m:t>
        </m:r>
        <m:r>
          <m:rPr>
            <m:sty m:val="p"/>
          </m:rPr>
          <m:t>=</m:t>
        </m:r>
        <m:r>
          <m:t>1.78</m:t>
        </m:r>
      </m:oMath>
      <w:r>
        <w:t xml:space="preserve">(95 % CI 1.44–1.91)은 5개 사이트 × 3개 센서 조합 15개 점에 대해</w:t>
      </w:r>
      <w:r>
        <w:t xml:space="preserve"> </w:t>
      </w:r>
      <m:oMath>
        <m:sSup>
          <m:e>
            <m:r>
              <m:t>R</m:t>
            </m:r>
          </m:e>
          <m:sup>
            <m:r>
              <m:t>2</m:t>
            </m:r>
          </m:sup>
        </m:sSup>
        <m:r>
          <m:rPr>
            <m:sty m:val="p"/>
          </m:rPr>
          <m:t>=</m:t>
        </m:r>
        <m:r>
          <m:t>0.98</m:t>
        </m:r>
      </m:oMath>
      <w:r>
        <w:t xml:space="preserve">로 평균 편향을 재현하며 연도·계절·센서 분할에 대해 안정적이다(leave-one-site-out Pearson</w:t>
      </w:r>
      <w:r>
        <w:t xml:space="preserve"> </w:t>
      </w:r>
      <m:oMath>
        <m:r>
          <m:t>r</m:t>
        </m:r>
        <m:r>
          <m:rPr>
            <m:sty m:val="p"/>
          </m:rPr>
          <m:t>=</m:t>
        </m:r>
        <m:r>
          <m:t>0.97</m:t>
        </m:r>
      </m:oMath>
      <w:r>
        <w:t xml:space="preserve">, RMSE = 0.16 m). 이때 1을 초과하는 부분(</w:t>
      </w:r>
      <m:oMath>
        <m:r>
          <m:t>β</m:t>
        </m:r>
        <m:r>
          <m:rPr>
            <m:sty m:val="p"/>
          </m:rPr>
          <m:t>&gt;</m:t>
        </m:r>
        <m:r>
          <m:t>1</m:t>
        </m:r>
      </m:oMath>
      <w:r>
        <w:t xml:space="preserve">) 자체는 spring–neap × 통과 위상 공분산 항으로 해석적으로 분해되며, 이는 모델의 결함이 아니라</w:t>
      </w:r>
      <w:r>
        <w:t xml:space="preserve"> </w:t>
      </w:r>
      <w:r>
        <w:rPr>
          <w:i/>
          <w:iCs/>
        </w:rPr>
        <w:t xml:space="preserve">물리적 진단</w:t>
      </w:r>
      <w:r>
        <w:t xml:space="preserve">에 해당한다. 국지 KHOA 조위 기준을 전 지구 천문조 모델 FES2022b로 대체해도 같은 적합(</w:t>
      </w:r>
      <m:oMath>
        <m:r>
          <m:t>β</m:t>
        </m:r>
        <m:r>
          <m:rPr>
            <m:sty m:val="p"/>
          </m:rPr>
          <m:t>=</m:t>
        </m:r>
        <m:r>
          <m:t>1.70</m:t>
        </m:r>
      </m:oMath>
      <w:r>
        <w:t xml:space="preserve">,</w:t>
      </w:r>
      <w:r>
        <w:t xml:space="preserve"> </w:t>
      </w:r>
      <m:oMath>
        <m:sSup>
          <m:e>
            <m:r>
              <m:t>R</m:t>
            </m:r>
          </m:e>
          <m:sup>
            <m:r>
              <m:t>2</m:t>
            </m:r>
          </m:sup>
        </m:sSup>
        <m:r>
          <m:rPr>
            <m:sty m:val="p"/>
          </m:rPr>
          <m:t>=</m:t>
        </m:r>
        <m:r>
          <m:t>0.983</m:t>
        </m:r>
      </m:oMath>
      <w:r>
        <w:t xml:space="preserve">, LOO RMSE = 0.11 m)과 모든 사이트에서의 편향 부호가 재현되어, 본 보정이 국지 조위계 자료 없이도 적용 가능함을 보였다. 분위수 매핑(quantile mapping)으로 조위 편향을 표고 영역으로 환산하면 표고 영역 RMSE 0.36–1.09 m, 평탄 조간대 가정 하 수평 등고선 변위 179–1,359 m에 해당하며, 강화도 등 서해안에서는 폭 2.5 km에 이르는 영구 미표본 조간대 띠가 발생한다. 모든 태양동기 광학 임무가 10시 30분 전후의 국지 태양시에 집중되므로 광학 관측 빈도를 늘리는 것만으로는 편향을 제거할 수 없으며, Sentinel-1 SAR과 같은 위상 직교 레이더 관측(06시·18시 LST)을 결합해야 한다. 본 폐형(closed-form) 모델은 위성 통과 시각의 국지 조석 위상만으로 사전적(a priori) 편향 보정을 가능하게 하며, 다중 센서 최적 관측 기간이</w:t>
      </w:r>
      <w:r>
        <w:t xml:space="preserve"> </w:t>
      </w:r>
      <w:r>
        <w:rPr>
          <w:i/>
          <w:iCs/>
        </w:rPr>
        <w:t xml:space="preserve">체제 의존적</w:t>
      </w:r>
      <w:r>
        <w:t xml:space="preserve">임을 — 대조차 서해안에서 더 길고 남해안 무조점 체제에서 더 짧음을 — 예측한다.</w:t>
      </w:r>
    </w:p>
    <w:p>
      <w:pPr>
        <w:pStyle w:val="Abstract"/>
      </w:pPr>
      <w:r>
        <w:rPr>
          <w:i/>
          <w:iCs/>
        </w:rPr>
        <w:t xml:space="preserve">키워드</w:t>
      </w:r>
      <w:r>
        <w:t xml:space="preserve">: 조간대; 조간대 DEM; 워터라인 기법; 조석 별칭(tidal aliasing); 태양동기 궤도; 무조점 시스템</w:t>
      </w:r>
    </w:p>
    <w:p>
      <w:pPr>
        <w:pStyle w:val="BlockText"/>
      </w:pPr>
      <w:r>
        <w:rPr>
          <w:b/>
          <w:bCs/>
        </w:rPr>
        <w:t xml:space="preserve">국문 번역본 안내.</w:t>
      </w:r>
      <w:r>
        <w:t xml:space="preserve"> </w:t>
      </w:r>
      <w:r>
        <w:t xml:space="preserve">본 문서는 영문 원고</w:t>
      </w:r>
      <w:r>
        <w:t xml:space="preserve"> </w:t>
      </w:r>
      <w:r>
        <w:rPr>
          <w:rStyle w:val="VerbatimChar"/>
        </w:rPr>
        <w:t xml:space="preserve">draft.md</w:t>
      </w:r>
      <w:r>
        <w:t xml:space="preserve">의 충실한 국문 번역본입니다.</w:t>
      </w:r>
      <w:r>
        <w:t xml:space="preserve"> </w:t>
      </w:r>
      <w:r>
        <w:t xml:space="preserve">수식, 그림, 표 일련번호와 참고문헌(BibTeX 항목명) 체계는 영문본과 동일하며,</w:t>
      </w:r>
      <w:r>
        <w:t xml:space="preserve"> </w:t>
      </w:r>
      <w:r>
        <w:t xml:space="preserve">본문만 한국어로 옮겨져 있습니다. 학술지 투고용은 영문본이며 본 국문본은</w:t>
      </w:r>
      <w:r>
        <w:t xml:space="preserve"> </w:t>
      </w:r>
      <w:r>
        <w:t xml:space="preserve">국내 공유·발표·심사 보조 목적으로 작성되었습니다.</w:t>
      </w:r>
    </w:p>
    <w:bookmarkStart w:id="9" w:name="핵심-요지highlights"/>
    <w:p>
      <w:pPr>
        <w:pStyle w:val="Heading2"/>
      </w:pPr>
      <w:r>
        <w:t xml:space="preserve">핵심 요지(Highlights)</w:t>
      </w:r>
    </w:p>
    <w:p>
      <w:pPr>
        <w:pStyle w:val="Compact"/>
        <w:numPr>
          <w:ilvl w:val="0"/>
          <w:numId w:val="1001"/>
        </w:numPr>
      </w:pPr>
      <w:r>
        <w:t xml:space="preserve">폐쇄형 모델</w:t>
      </w:r>
      <w:r>
        <w:t xml:space="preserve"> </w:t>
      </w:r>
      <m:oMath>
        <m:r>
          <m:rPr>
            <m:nor/>
            <m:sty m:val="p"/>
          </m:rPr>
          <m:t>bias</m:t>
        </m:r>
        <m:r>
          <m:rPr>
            <m:sty m:val="p"/>
          </m:rPr>
          <m:t>=</m:t>
        </m:r>
        <m:r>
          <m:t>β</m:t>
        </m:r>
        <m:r>
          <m:rPr>
            <m:sty m:val="p"/>
          </m:rPr>
          <m:t>⋅</m:t>
        </m:r>
        <m:r>
          <m:t>A</m:t>
        </m:r>
        <m:r>
          <m:rPr>
            <m:sty m:val="p"/>
          </m:rPr>
          <m:t>⋅</m:t>
        </m:r>
        <m:r>
          <m:rPr>
            <m:sty m:val="p"/>
          </m:rPr>
          <m:t>⟨</m:t>
        </m:r>
        <m:r>
          <m:rPr>
            <m:sty m:val="p"/>
          </m:rPr>
          <m:t>cos</m:t>
        </m:r>
        <m:r>
          <m:t>θ</m:t>
        </m:r>
        <m:r>
          <m:rPr>
            <m:sty m:val="p"/>
          </m:rPr>
          <m:t>⟩</m:t>
        </m:r>
      </m:oMath>
      <w:r>
        <w:t xml:space="preserve"> </w:t>
      </w:r>
      <w:r>
        <w:t xml:space="preserve">이 사이트·센서 분산의 98 %를 설명한다.</w:t>
      </w:r>
    </w:p>
    <w:p>
      <w:pPr>
        <w:pStyle w:val="Compact"/>
        <w:numPr>
          <w:ilvl w:val="0"/>
          <w:numId w:val="1001"/>
        </w:numPr>
      </w:pPr>
      <w:r>
        <w:t xml:space="preserve">한반도 amphidromic 위상 경사대를 횡단할 때 조위 편향의</w:t>
      </w:r>
      <w:r>
        <w:t xml:space="preserve"> </w:t>
      </w:r>
      <w:r>
        <w:rPr>
          <w:i/>
          <w:iCs/>
        </w:rPr>
        <w:t xml:space="preserve">부호</w:t>
      </w:r>
      <w:r>
        <w:t xml:space="preserve"> </w:t>
      </w:r>
      <w:r>
        <w:t xml:space="preserve">가 반전한다.</w:t>
      </w:r>
    </w:p>
    <w:p>
      <w:pPr>
        <w:pStyle w:val="Compact"/>
        <w:numPr>
          <w:ilvl w:val="0"/>
          <w:numId w:val="1001"/>
        </w:numPr>
      </w:pPr>
      <m:oMath>
        <m:r>
          <m:t>β</m:t>
        </m:r>
        <m:r>
          <m:rPr>
            <m:sty m:val="p"/>
          </m:rPr>
          <m:t>&gt;</m:t>
        </m:r>
        <m:r>
          <m:t>1</m:t>
        </m:r>
      </m:oMath>
      <w:r>
        <w:t xml:space="preserve"> </w:t>
      </w:r>
      <w:r>
        <w:t xml:space="preserve">은 사리–조금 × 통과 위상의 공분산항으로 분해되는</w:t>
      </w:r>
      <w:r>
        <w:t xml:space="preserve"> </w:t>
      </w:r>
      <w:r>
        <w:rPr>
          <w:i/>
          <w:iCs/>
        </w:rPr>
        <w:t xml:space="preserve">물리적 진단량</w:t>
      </w:r>
      <w:r>
        <w:t xml:space="preserve"> </w:t>
      </w:r>
      <w:r>
        <w:t xml:space="preserve">이다.</w:t>
      </w:r>
    </w:p>
    <w:p>
      <w:pPr>
        <w:pStyle w:val="Compact"/>
        <w:numPr>
          <w:ilvl w:val="0"/>
          <w:numId w:val="1001"/>
        </w:numPr>
      </w:pPr>
      <w:r>
        <w:t xml:space="preserve">전 지구 조석 모델</w:t>
      </w:r>
      <w:r>
        <w:t xml:space="preserve"> </w:t>
      </w:r>
      <w:r>
        <w:rPr>
          <w:b/>
          <w:bCs/>
        </w:rPr>
        <w:t xml:space="preserve">FES2022b</w:t>
      </w:r>
      <w:r>
        <w:t xml:space="preserve"> </w:t>
      </w:r>
      <w:r>
        <w:t xml:space="preserve">만으로 적합이 재현되며, 현지 조위계 자료가 필요하지 않다.</w:t>
      </w:r>
    </w:p>
    <w:p>
      <w:pPr>
        <w:pStyle w:val="Compact"/>
        <w:numPr>
          <w:ilvl w:val="0"/>
          <w:numId w:val="1001"/>
        </w:numPr>
      </w:pPr>
      <w:r>
        <w:t xml:space="preserve">표고 영역 RMSE 0.4–1.1 m, 영구 미관측 조간대 폭 최대 2.5 km로 환산된다.</w:t>
      </w:r>
    </w:p>
    <w:p>
      <w:r>
        <w:pict>
          <v:rect style="width:0;height:1.5pt" o:hralign="center" o:hrstd="t" o:hr="t"/>
        </w:pict>
      </w:r>
    </w:p>
    <w:bookmarkEnd w:id="9"/>
    <w:bookmarkStart w:id="14" w:name="서론"/>
    <w:p>
      <w:pPr>
        <w:pStyle w:val="Heading2"/>
      </w:pPr>
      <w:r>
        <w:t xml:space="preserve">1. 서론</w:t>
      </w:r>
    </w:p>
    <w:bookmarkStart w:id="10" w:name="동기"/>
    <w:p>
      <w:pPr>
        <w:pStyle w:val="Heading3"/>
      </w:pPr>
      <w:r>
        <w:t xml:space="preserve">1.1 동기</w:t>
      </w:r>
    </w:p>
    <w:p>
      <w:pPr>
        <w:pStyle w:val="FirstParagraph"/>
      </w:pPr>
      <w:r>
        <w:t xml:space="preserve">전 세계 조간대는 약 128,000 km</w:t>
      </w:r>
      <m:oMath>
        <m:sSup>
          <m:e>
            <m:r>
              <m:t>​</m:t>
            </m:r>
          </m:e>
          <m:sup>
            <m:r>
              <m:t>2</m:t>
            </m:r>
          </m:sup>
        </m:sSup>
      </m:oMath>
      <w:r>
        <w:t xml:space="preserve">로 추정되며(Murray et al., 2019), 탄소 격리, 어류·갑각류 서식지 제공, 해안 폭풍 완충 등 핵심 생태계 서비스를 담당한다. 그러나 이들 지역에 대한 디지털 표고 모델(DEM)은 현장 측량 비용과 접근성 제약으로 인해 대규모 일관 매핑이 어렵다. 항공 LiDAR가 가장 정확한 자료를 제공하지만 비용이 크고, 임무 단위로 단발적으로 운영된다. 위성 탑재 ICESat-2 레이저 고도계는 최근 조간대에서 반복 가능한 cm급 직접 표고 기준을 제공하지만, 성기고 불연속적인 지상 트랙으로 인해 단독 DEM 밀도는 제한적이다(Xu et al., 2022).</w:t>
      </w:r>
    </w:p>
    <w:p>
      <w:pPr>
        <w:pStyle w:val="BodyText"/>
      </w:pPr>
      <w:r>
        <w:t xml:space="preserve">가장 널리 사용되는 위성 기반 대안은</w:t>
      </w:r>
      <w:r>
        <w:t xml:space="preserve"> </w:t>
      </w:r>
      <w:r>
        <w:rPr>
          <w:b/>
          <w:bCs/>
        </w:rPr>
        <w:t xml:space="preserve">워터라인 기법</w:t>
      </w:r>
      <w:r>
        <w:t xml:space="preserve">(Mason et al., 1995; Heygster et al., 2010; Murray et al., 2012)이다. 단순한 형태로는, 위성 통과 시각</w:t>
      </w:r>
      <w:r>
        <w:t xml:space="preserve"> </w:t>
      </w:r>
      <m:oMath>
        <m:r>
          <m:t>t</m:t>
        </m:r>
      </m:oMath>
      <w:r>
        <w:t xml:space="preserve">에 취득된 </w:t>
      </w:r>
      <w:r>
        <w:rPr>
          <w:rFonts w:hint="eastAsia"/>
        </w:rPr>
        <w:t xml:space="preserve">무운(無雲)</w:t>
      </w:r>
      <w:r>
        <w:t xml:space="preserve"> 영상마다 정의되는 해륙 경계선이 곧 등표고 등고선</w:t>
      </w:r>
      <w:r>
        <w:t xml:space="preserve"> </w:t>
      </w:r>
      <m:oMath>
        <m:r>
          <m:t>z</m:t>
        </m:r>
        <m:r>
          <m:rPr>
            <m:sty m:val="p"/>
          </m:rPr>
          <m:t>=</m:t>
        </m:r>
        <m:r>
          <m:t>η</m:t>
        </m:r>
        <m:r>
          <m:rPr>
            <m:sty m:val="p"/>
          </m:rPr>
          <m:t>(</m:t>
        </m:r>
        <m:r>
          <m:t>t</m:t>
        </m:r>
        <m:r>
          <m:rPr>
            <m:sty m:val="p"/>
          </m:rPr>
          <m:t>)</m:t>
        </m:r>
      </m:oMath>
      <w:r>
        <w:t xml:space="preserve">이며, 여기서</w:t>
      </w:r>
      <w:r>
        <w:t xml:space="preserve"> </w:t>
      </w:r>
      <m:oMath>
        <m:r>
          <m:t>η</m:t>
        </m:r>
      </m:oMath>
      <w:r>
        <w:t xml:space="preserve">는 인접 조위관측소 기준 datum 조위이다. 서로 다른 조위 단계의 위성 영상에서 추출된 다수의 워터라인을 중첩하면 조간대 hypsometric 곡선을 이산화할 수 있고 이를 보간해 DEM을 만든다. 이 접근은 Digital Earth Australia Intertidal 산물(Sagar et al., 2017; Bishop-Taylor et al., 2019a)의 기반이며 전 세계적으로 빠르게 확산되고 있다(Liu et al., 2015; Tseng et al., 2017; Khan et al., 2019; Salameh et al., 2019; Wang et al., 2020). 이를 보완하는 흐름으로, ICESat-2 레이저 고도계를 광학·SAR 워터라인과 결합해 수직 기준을 직접 구속하는 연구가 있다(Zhang et al., 2022; Xin et al., 2025).</w:t>
      </w:r>
    </w:p>
    <w:bookmarkEnd w:id="10"/>
    <w:bookmarkStart w:id="11" w:name="미해결-문제-태양동기-표본화-편향"/>
    <w:p>
      <w:pPr>
        <w:pStyle w:val="Heading3"/>
      </w:pPr>
      <w:r>
        <w:t xml:space="preserve">1.2 미해결 문제: 태양동기 표본화 편향</w:t>
      </w:r>
    </w:p>
    <w:p>
      <w:pPr>
        <w:pStyle w:val="FirstParagraph"/>
      </w:pPr>
      <w:r>
        <w:t xml:space="preserve">태양동기 궤도는 거의 모든 주요 광학 관측위성을 거의 고정된</w:t>
      </w:r>
      <w:r>
        <w:t xml:space="preserve"> </w:t>
      </w:r>
      <w:r>
        <w:rPr>
          <w:i/>
          <w:iCs/>
        </w:rPr>
        <w:t xml:space="preserve">국지 태양시</w:t>
      </w:r>
      <w:r>
        <w:t xml:space="preserve">(local solar time, LST)에 배치한다. Landsat-8/9 및 Sentinel-2 임무 모두 적도를 LST</w:t>
      </w:r>
      <w:r>
        <w:t xml:space="preserve"> </w:t>
      </w:r>
      <m:oMath>
        <m:r>
          <m:rPr>
            <m:sty m:val="p"/>
          </m:rPr>
          <m:t>≈</m:t>
        </m:r>
      </m:oMath>
      <w:r>
        <w:t xml:space="preserve"> </w:t>
      </w:r>
      <w:r>
        <w:t xml:space="preserve">10:00–10:30에 하강 횡단하며, 연간 수 분 수준으로만 표류한다. 우세 분조인</w:t>
      </w:r>
      <w:r>
        <w:t xml:space="preserve"> </w:t>
      </w:r>
      <m:oMath>
        <m:sSub>
          <m:e>
            <m:r>
              <m:t>M</m:t>
            </m:r>
          </m:e>
          <m:sub>
            <m:r>
              <m:t>2</m:t>
            </m:r>
          </m:sub>
        </m:sSub>
      </m:oMath>
      <w:r>
        <w:t xml:space="preserve"> </w:t>
      </w:r>
      <w:r>
        <w:t xml:space="preserve">조의 주기는 12.42 h이므로 위성 영상은 태양일과</w:t>
      </w:r>
      <w:r>
        <w:t xml:space="preserve"> </w:t>
      </w:r>
      <w:r>
        <w:rPr>
          <w:i/>
          <w:iCs/>
        </w:rPr>
        <w:t xml:space="preserve">비공약수</w:t>
      </w:r>
      <w:r>
        <w:t xml:space="preserve"> </w:t>
      </w:r>
      <w:r>
        <w:t xml:space="preserve">간격으로 조석을 표본화한다. 즉 동일 사이트에서 연이은 통과가 조금씩 다른 조석 위상을 잡지만, 그 위상은 좁은 시간대 창에 갇힌다. Bishop-Taylor et al. (2019b)는 Digital Earth Australia Intertidal 산물에서 이로 인한</w:t>
      </w:r>
      <w:r>
        <w:t xml:space="preserve"> </w:t>
      </w:r>
      <w:r>
        <w:rPr>
          <w:i/>
          <w:iCs/>
        </w:rPr>
        <w:t xml:space="preserve">조석 별칭(tidal aliasing)</w:t>
      </w:r>
      <w:r>
        <w:t xml:space="preserve">을 처음 정량화하여, 위성 표본 조위 분포가 기저 조석 사이클 대비 0이 아닌 평균 편향과 절단된 조차를 갖는다는 점을 보였고, 오픈소스 eo-tides 패키지(Bishop-Taylor et al., 2025)는 이 진단을 전 지구 규모에서 접근 가능하게 했다. Sent et al. (2025)는 포르투갈 대조차 Tagus 강 하구에서 Sentinel-2 탁도 자료가 대조 시 저조에 과대 표본화, 소조 시 고조에 과소 표본화되는 유사한 광학 센서 별칭을 보고하였다. 이러한 인식에도 불구하고 위성 통과 시각의 국지 조석 위상으로부터 편향 진폭을 예측 가능하게 연결하는 폐형</w:t>
      </w:r>
      <w:r>
        <w:t xml:space="preserve"> </w:t>
      </w:r>
      <w:r>
        <w:rPr>
          <w:i/>
          <w:iCs/>
        </w:rPr>
        <w:t xml:space="preserve">사전적</w:t>
      </w:r>
      <w:r>
        <w:t xml:space="preserve"> </w:t>
      </w:r>
      <w:r>
        <w:t xml:space="preserve">모델은 아직 제안되지 않았다.</w:t>
      </w:r>
    </w:p>
    <w:p>
      <w:pPr>
        <w:pStyle w:val="BodyText"/>
      </w:pPr>
      <w:r>
        <w:t xml:space="preserve">한국 사례에서는 본 현상의</w:t>
      </w:r>
      <w:r>
        <w:t xml:space="preserve"> </w:t>
      </w:r>
      <w:r>
        <w:rPr>
          <w:i/>
          <w:iCs/>
        </w:rPr>
        <w:t xml:space="preserve">고도계 영역</w:t>
      </w:r>
      <w:r>
        <w:t xml:space="preserve"> </w:t>
      </w:r>
      <w:r>
        <w:t xml:space="preserve">대응 현상이 Lee, K. et al. (2022)에 의해 보고되었다. 그들은 인천 부근의 조석 보정 위성 고도계 해수면 이상이 1990년대 초에는 저조 시각, 2013–2017년에는 고조 시각에 우선 표본화되어 보정 이전 다중 임무 해수면 상승 추세를 최대 약 30 mm</w:t>
      </w:r>
      <w:r>
        <w:t xml:space="preserve"> </w:t>
      </w:r>
      <m:oMath>
        <m:r>
          <m:rPr>
            <m:sty m:val="p"/>
          </m:rPr>
          <m:t>⋅</m:t>
        </m:r>
      </m:oMath>
      <w:r>
        <w:t xml:space="preserve"> </w:t>
      </w:r>
      <w:r>
        <w:t xml:space="preserve">yr</w:t>
      </w:r>
      <m:oMath>
        <m:sSup>
          <m:e>
            <m:r>
              <m:t>​</m:t>
            </m:r>
          </m:e>
          <m:sup>
            <m:r>
              <m:rPr>
                <m:sty m:val="p"/>
              </m:rPr>
              <m:t>−</m:t>
            </m:r>
            <m:r>
              <m:t>1</m:t>
            </m:r>
          </m:sup>
        </m:sSup>
      </m:oMath>
      <w:r>
        <w:t xml:space="preserve"> </w:t>
      </w:r>
      <w:r>
        <w:t xml:space="preserve">과대 평가함을 보였다. 그러나 그 연구는 단일 고도계 풋프린트 안에서의 표본화 위상의</w:t>
      </w:r>
      <w:r>
        <w:t xml:space="preserve"> </w:t>
      </w:r>
      <w:r>
        <w:rPr>
          <w:i/>
          <w:iCs/>
        </w:rPr>
        <w:t xml:space="preserve">시간적</w:t>
      </w:r>
      <w:r>
        <w:t xml:space="preserve"> </w:t>
      </w:r>
      <w:r>
        <w:t xml:space="preserve">표류를 다루며, 본 연구는 광학 워터라인 워크플로의</w:t>
      </w:r>
      <w:r>
        <w:t xml:space="preserve"> </w:t>
      </w:r>
      <w:r>
        <w:rPr>
          <w:i/>
          <w:iCs/>
        </w:rPr>
        <w:t xml:space="preserve">공간적</w:t>
      </w:r>
      <w:r>
        <w:t xml:space="preserve"> </w:t>
      </w:r>
      <w:r>
        <w:t xml:space="preserve">대응 현상을 다룬다.</w:t>
      </w:r>
    </w:p>
    <w:p>
      <w:pPr>
        <w:pStyle w:val="BodyText"/>
      </w:pPr>
      <w:r>
        <w:t xml:space="preserve">운영 차원에서도 같은 절단 현상이 경험적으로 인지되어 있다. 최근 한국 서해안의 다중 센서 워터라인 DEM 연구는 Landsat-8/9 및 Sentinel-2가 상부 조간대를, Sentinel-1 SAR이 하부 조간대를 시스템적으로 누락하며, 광학+SAR 혼합 관측이 최소 다개월 수집 기간을 거친 뒤에야 안정적 DEM에 수렴함을 보고한 바 있다(Lee, J. et al., 2025). 그러나 그 경험적 임계가</w:t>
      </w:r>
      <w:r>
        <w:t xml:space="preserve"> </w:t>
      </w:r>
      <w:r>
        <w:rPr>
          <w:i/>
          <w:iCs/>
        </w:rPr>
        <w:t xml:space="preserve">왜</w:t>
      </w:r>
      <w:r>
        <w:t xml:space="preserve"> </w:t>
      </w:r>
      <w:r>
        <w:t xml:space="preserve">그 시점에 형성되는지, 그리고 센서별 절단 방향의 비대칭이</w:t>
      </w:r>
      <w:r>
        <w:t xml:space="preserve"> </w:t>
      </w:r>
      <w:r>
        <w:rPr>
          <w:i/>
          <w:iCs/>
        </w:rPr>
        <w:t xml:space="preserve">왜</w:t>
      </w:r>
      <w:r>
        <w:t xml:space="preserve"> </w:t>
      </w:r>
      <w:r>
        <w:t xml:space="preserve">발생하는지에 대한 1차 원리 유도는 이루어지지 않았다.</w:t>
      </w:r>
    </w:p>
    <w:p>
      <w:pPr>
        <w:pStyle w:val="BodyText"/>
      </w:pPr>
      <w:r>
        <w:t xml:space="preserve">다음 세 가지 미해결 질문이 남는다:</w:t>
      </w:r>
    </w:p>
    <w:p>
      <w:pPr>
        <w:pStyle w:val="Compact"/>
        <w:numPr>
          <w:ilvl w:val="0"/>
          <w:numId w:val="1002"/>
        </w:numPr>
      </w:pPr>
      <w:r>
        <w:rPr>
          <w:b/>
          <w:bCs/>
        </w:rPr>
        <w:t xml:space="preserve">본 편향은 시스템적으로 예측 가능한가, 아니면 잡음적·우발적인가?</w:t>
      </w:r>
    </w:p>
    <w:p>
      <w:pPr>
        <w:pStyle w:val="Compact"/>
        <w:numPr>
          <w:ilvl w:val="0"/>
          <w:numId w:val="1002"/>
        </w:numPr>
      </w:pPr>
      <w:r>
        <w:rPr>
          <w:b/>
          <w:bCs/>
        </w:rPr>
        <w:t xml:space="preserve">이 편향은 지역 무조점 구배에 따라 어떻게 변하는가?</w:t>
      </w:r>
    </w:p>
    <w:p>
      <w:pPr>
        <w:pStyle w:val="Compact"/>
        <w:numPr>
          <w:ilvl w:val="0"/>
          <w:numId w:val="1002"/>
        </w:numPr>
      </w:pPr>
      <w:r>
        <w:rPr>
          <w:b/>
          <w:bCs/>
        </w:rPr>
        <w:t xml:space="preserve">조위 편향이 DEM 표고 영역으로 실제로 어떻게 환산되며, 어느 규모에서 문제가 되는가?</w:t>
      </w:r>
    </w:p>
    <w:p>
      <w:pPr>
        <w:pStyle w:val="FirstParagraph"/>
      </w:pPr>
      <w:r>
        <w:t xml:space="preserve">표 1은 한국 조간대 DEM 및 표본화 편향 문헌 안에서 본 연구의 위치를 정리한 것이다.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연구</w:t>
            </w:r>
          </w:p>
        </w:tc>
        <w:tc>
          <w:tcPr/>
          <w:p>
            <w:pPr>
              <w:pStyle w:val="Compact"/>
            </w:pPr>
            <w:r>
              <w:rPr>
                <w:b/>
                <w:bCs/>
              </w:rPr>
              <w:t xml:space="preserve">지역</w:t>
            </w:r>
          </w:p>
        </w:tc>
        <w:tc>
          <w:tcPr/>
          <w:p>
            <w:pPr>
              <w:pStyle w:val="Compact"/>
            </w:pPr>
            <w:r>
              <w:rPr>
                <w:b/>
                <w:bCs/>
              </w:rPr>
              <w:t xml:space="preserve">센서</w:t>
            </w:r>
          </w:p>
        </w:tc>
        <w:tc>
          <w:tcPr/>
          <w:p>
            <w:pPr>
              <w:pStyle w:val="Compact"/>
            </w:pPr>
            <w:r>
              <w:rPr>
                <w:b/>
                <w:bCs/>
              </w:rPr>
              <w:t xml:space="preserve">방법</w:t>
            </w:r>
          </w:p>
        </w:tc>
        <w:tc>
          <w:tcPr/>
          <w:p>
            <w:pPr>
              <w:pStyle w:val="Compact"/>
            </w:pPr>
            <w:r>
              <w:rPr>
                <w:b/>
                <w:bCs/>
              </w:rPr>
              <w:t xml:space="preserve">산출물</w:t>
            </w:r>
          </w:p>
        </w:tc>
        <w:tc>
          <w:tcPr/>
          <w:p>
            <w:pPr>
              <w:pStyle w:val="Compact"/>
            </w:pPr>
            <w:r>
              <w:rPr>
                <w:b/>
                <w:bCs/>
              </w:rPr>
              <w:t xml:space="preserve">표본화 편향 처리</w:t>
            </w:r>
          </w:p>
        </w:tc>
      </w:tr>
      <w:tr>
        <w:tc>
          <w:tcPr/>
          <w:p>
            <w:pPr>
              <w:pStyle w:val="Compact"/>
            </w:pPr>
            <w:r>
              <w:t xml:space="preserve">Ryu et al. (2002)</w:t>
            </w:r>
          </w:p>
        </w:tc>
        <w:tc>
          <w:tcPr/>
          <w:p>
            <w:pPr>
              <w:pStyle w:val="Compact"/>
            </w:pPr>
            <w:r>
              <w:t xml:space="preserve">곰소만(서)</w:t>
            </w:r>
          </w:p>
        </w:tc>
        <w:tc>
          <w:tcPr/>
          <w:p>
            <w:pPr>
              <w:pStyle w:val="Compact"/>
            </w:pPr>
            <w:r>
              <w:t xml:space="preserve">Landsat-TM</w:t>
            </w:r>
          </w:p>
        </w:tc>
        <w:tc>
          <w:tcPr/>
          <w:p>
            <w:pPr>
              <w:pStyle w:val="Compact"/>
            </w:pPr>
            <w:r>
              <w:t xml:space="preserve">단일 장면 워터라인</w:t>
            </w:r>
          </w:p>
        </w:tc>
        <w:tc>
          <w:tcPr/>
          <w:p>
            <w:pPr>
              <w:pStyle w:val="Compact"/>
            </w:pPr>
            <w:r>
              <w:t xml:space="preserve">단일 시기 등고선</w:t>
            </w:r>
          </w:p>
        </w:tc>
        <w:tc>
          <w:tcPr/>
          <w:p>
            <w:pPr>
              <w:pStyle w:val="Compact"/>
            </w:pPr>
            <w:r>
              <w:t xml:space="preserve">미처리</w:t>
            </w:r>
          </w:p>
        </w:tc>
      </w:tr>
      <w:tr>
        <w:tc>
          <w:tcPr/>
          <w:p>
            <w:pPr>
              <w:pStyle w:val="Compact"/>
            </w:pPr>
            <w:r>
              <w:t xml:space="preserve">Lee &amp; Ryu (2017)</w:t>
            </w:r>
          </w:p>
        </w:tc>
        <w:tc>
          <w:tcPr/>
          <w:p>
            <w:pPr>
              <w:pStyle w:val="Compact"/>
            </w:pPr>
            <w:r>
              <w:t xml:space="preserve">강화도(북서)</w:t>
            </w:r>
          </w:p>
        </w:tc>
        <w:tc>
          <w:tcPr/>
          <w:p>
            <w:pPr>
              <w:pStyle w:val="Compact"/>
            </w:pPr>
            <w:r>
              <w:t xml:space="preserve">TanDEM-X (SAR InSAR)</w:t>
            </w:r>
          </w:p>
        </w:tc>
        <w:tc>
          <w:tcPr/>
          <w:p>
            <w:pPr>
              <w:pStyle w:val="Compact"/>
            </w:pPr>
            <w:r>
              <w:t xml:space="preserve">위상 기반 DEM</w:t>
            </w:r>
          </w:p>
        </w:tc>
        <w:tc>
          <w:tcPr/>
          <w:p>
            <w:pPr>
              <w:pStyle w:val="Compact"/>
            </w:pPr>
            <w:r>
              <w:t xml:space="preserve">단일 임무 DEM</w:t>
            </w:r>
          </w:p>
        </w:tc>
        <w:tc>
          <w:tcPr/>
          <w:p>
            <w:pPr>
              <w:pStyle w:val="Compact"/>
            </w:pPr>
            <w:r>
              <w:t xml:space="preserve">센서 단위만</w:t>
            </w:r>
          </w:p>
        </w:tc>
      </w:tr>
      <w:tr>
        <w:tc>
          <w:tcPr/>
          <w:p>
            <w:pPr>
              <w:pStyle w:val="Compact"/>
            </w:pPr>
            <w:r>
              <w:t xml:space="preserve">Yun et al. (2022)</w:t>
            </w:r>
          </w:p>
        </w:tc>
        <w:tc>
          <w:tcPr/>
          <w:p>
            <w:pPr>
              <w:pStyle w:val="Compact"/>
            </w:pPr>
            <w:r>
              <w:t xml:space="preserve">강화도(북서)</w:t>
            </w:r>
          </w:p>
        </w:tc>
        <w:tc>
          <w:tcPr/>
          <w:p>
            <w:pPr>
              <w:pStyle w:val="Compact"/>
            </w:pPr>
            <w:r>
              <w:t xml:space="preserve">TanDEM-X</w:t>
            </w:r>
          </w:p>
        </w:tc>
        <w:tc>
          <w:tcPr/>
          <w:p>
            <w:pPr>
              <w:pStyle w:val="Compact"/>
            </w:pPr>
            <w:r>
              <w:t xml:space="preserve">InSAR 위상, 공공 서비스</w:t>
            </w:r>
          </w:p>
        </w:tc>
        <w:tc>
          <w:tcPr/>
          <w:p>
            <w:pPr>
              <w:pStyle w:val="Compact"/>
            </w:pPr>
            <w:r>
              <w:t xml:space="preserve">고해상도 DEM 산물</w:t>
            </w:r>
          </w:p>
        </w:tc>
        <w:tc>
          <w:tcPr/>
          <w:p>
            <w:pPr>
              <w:pStyle w:val="Compact"/>
            </w:pPr>
            <w:r>
              <w:t xml:space="preserve">미처리</w:t>
            </w:r>
          </w:p>
        </w:tc>
      </w:tr>
      <w:tr>
        <w:tc>
          <w:tcPr/>
          <w:p>
            <w:pPr>
              <w:pStyle w:val="Compact"/>
            </w:pPr>
            <w:r>
              <w:t xml:space="preserve">Lee, K. et al. (2022)</w:t>
            </w:r>
          </w:p>
        </w:tc>
        <w:tc>
          <w:tcPr/>
          <w:p>
            <w:pPr>
              <w:pStyle w:val="Compact"/>
            </w:pPr>
            <w:r>
              <w:t xml:space="preserve">인천 광역</w:t>
            </w:r>
          </w:p>
        </w:tc>
        <w:tc>
          <w:tcPr/>
          <w:p>
            <w:pPr>
              <w:pStyle w:val="Compact"/>
            </w:pPr>
            <w:r>
              <w:t xml:space="preserve">다중 임무 고도계(T/P–Jason, Cryosat)</w:t>
            </w:r>
          </w:p>
        </w:tc>
        <w:tc>
          <w:tcPr/>
          <w:p>
            <w:pPr>
              <w:pStyle w:val="Compact"/>
            </w:pPr>
            <w:r>
              <w:t xml:space="preserve">다중 임무 조석 보정 추세</w:t>
            </w:r>
          </w:p>
        </w:tc>
        <w:tc>
          <w:tcPr/>
          <w:p>
            <w:pPr>
              <w:pStyle w:val="Compact"/>
            </w:pPr>
            <w:r>
              <w:t xml:space="preserve">해수면 상승률</w:t>
            </w:r>
          </w:p>
        </w:tc>
        <w:tc>
          <w:tcPr/>
          <w:p>
            <w:pPr>
              <w:pStyle w:val="Compact"/>
            </w:pPr>
            <w:r>
              <w:t xml:space="preserve">고도계 영역</w:t>
            </w:r>
            <w:r>
              <w:t xml:space="preserve"> </w:t>
            </w:r>
            <w:r>
              <w:rPr>
                <w:i/>
                <w:iCs/>
              </w:rPr>
              <w:t xml:space="preserve">시간적</w:t>
            </w:r>
            <w:r>
              <w:t xml:space="preserve"> </w:t>
            </w:r>
            <w:r>
              <w:t xml:space="preserve">위상 편향</w:t>
            </w:r>
          </w:p>
        </w:tc>
      </w:tr>
      <w:tr>
        <w:tc>
          <w:tcPr/>
          <w:p>
            <w:pPr>
              <w:pStyle w:val="Compact"/>
            </w:pPr>
            <w:r>
              <w:t xml:space="preserve">Lee, J. et al. (2025, ECSS)</w:t>
            </w:r>
          </w:p>
        </w:tc>
        <w:tc>
          <w:tcPr/>
          <w:p>
            <w:pPr>
              <w:pStyle w:val="Compact"/>
            </w:pPr>
            <w:r>
              <w:t xml:space="preserve">태안반도(서)</w:t>
            </w:r>
          </w:p>
        </w:tc>
        <w:tc>
          <w:tcPr/>
          <w:p>
            <w:pPr>
              <w:pStyle w:val="Compact"/>
            </w:pPr>
            <w:r>
              <w:t xml:space="preserve">L8/9 + S2A/B + S1A</w:t>
            </w:r>
          </w:p>
        </w:tc>
        <w:tc>
          <w:tcPr/>
          <w:p>
            <w:pPr>
              <w:pStyle w:val="Compact"/>
            </w:pPr>
            <w:r>
              <w:t xml:space="preserve">다중 센서 워터라인 융합</w:t>
            </w:r>
          </w:p>
        </w:tc>
        <w:tc>
          <w:tcPr/>
          <w:p>
            <w:pPr>
              <w:pStyle w:val="Compact"/>
            </w:pPr>
            <w:r>
              <w:t xml:space="preserve">5개월 최적 DEM(UAV-LiDAR 대비 MAE 25.6 cm)</w:t>
            </w:r>
          </w:p>
        </w:tc>
        <w:tc>
          <w:tcPr/>
          <w:p>
            <w:pPr>
              <w:pStyle w:val="Compact"/>
            </w:pPr>
            <w:r>
              <w:t xml:space="preserve">광학+SAR 융합</w:t>
            </w:r>
            <w:r>
              <w:t xml:space="preserve"> </w:t>
            </w:r>
            <w:r>
              <w:rPr>
                <w:i/>
                <w:iCs/>
              </w:rPr>
              <w:t xml:space="preserve">경험적</w:t>
            </w:r>
            <w:r>
              <w:t xml:space="preserve"> </w:t>
            </w:r>
            <w:r>
              <w:t xml:space="preserve">최적화</w:t>
            </w:r>
          </w:p>
        </w:tc>
      </w:tr>
      <w:tr>
        <w:tc>
          <w:tcPr/>
          <w:p>
            <w:pPr>
              <w:pStyle w:val="Compact"/>
            </w:pPr>
            <w:r>
              <w:rPr>
                <w:b/>
                <w:bCs/>
              </w:rPr>
              <w:t xml:space="preserve">본 연구</w:t>
            </w:r>
          </w:p>
        </w:tc>
        <w:tc>
          <w:tcPr/>
          <w:p>
            <w:pPr>
              <w:pStyle w:val="Compact"/>
            </w:pPr>
            <w:r>
              <w:rPr>
                <w:b/>
                <w:bCs/>
              </w:rPr>
              <w:t xml:space="preserve">서·남해, 5개 사이트(2020–2024)</w:t>
            </w:r>
          </w:p>
        </w:tc>
        <w:tc>
          <w:tcPr/>
          <w:p>
            <w:pPr>
              <w:pStyle w:val="Compact"/>
            </w:pPr>
            <w:r>
              <w:rPr>
                <w:b/>
                <w:bCs/>
              </w:rPr>
              <w:t xml:space="preserve">L8/9 + S2(메타데이터; 5,082 장)</w:t>
            </w:r>
          </w:p>
        </w:tc>
        <w:tc>
          <w:tcPr/>
          <w:p>
            <w:pPr>
              <w:pStyle w:val="Compact"/>
            </w:pPr>
            <w:r>
              <w:rPr>
                <w:b/>
                <w:bCs/>
              </w:rPr>
              <w:t xml:space="preserve">위상 편향 해석;</w:t>
            </w:r>
            <w:r>
              <w:rPr>
                <w:b/>
                <w:bCs/>
              </w:rPr>
              <w:t xml:space="preserve"> </w:t>
            </w:r>
            <m:oMath>
              <m:r>
                <m:t>β</m:t>
              </m:r>
              <m:r>
                <m:rPr>
                  <m:sty m:val="p"/>
                </m:rPr>
                <m:t>⋅</m:t>
              </m:r>
              <m:r>
                <m:t>A</m:t>
              </m:r>
              <m:r>
                <m:rPr>
                  <m:sty m:val="p"/>
                </m:rPr>
                <m:t>⋅</m:t>
              </m:r>
              <m:r>
                <m:rPr>
                  <m:sty m:val="p"/>
                </m:rPr>
                <m:t>⟨</m:t>
              </m:r>
              <m:r>
                <m:rPr>
                  <m:sty m:val="p"/>
                </m:rPr>
                <m:t>cos</m:t>
              </m:r>
              <m:r>
                <m:t>θ</m:t>
              </m:r>
              <m:r>
                <m:rPr>
                  <m:sty m:val="p"/>
                </m:rPr>
                <m:t>⟩</m:t>
              </m:r>
            </m:oMath>
          </w:p>
        </w:tc>
        <w:tc>
          <w:tcPr/>
          <w:p>
            <w:pPr>
              <w:pStyle w:val="Compact"/>
            </w:pPr>
            <w:r>
              <w:rPr>
                <w:b/>
                <w:bCs/>
                <w:i/>
                <w:iCs/>
              </w:rPr>
              <w:t xml:space="preserve">사전적</w:t>
            </w:r>
            <w:r>
              <w:rPr>
                <w:b/>
                <w:bCs/>
              </w:rPr>
              <w:t xml:space="preserve"> </w:t>
            </w:r>
            <w:r>
              <w:rPr>
                <w:b/>
                <w:bCs/>
              </w:rPr>
              <w:t xml:space="preserve">편향 보정 모델 + DEM 오차 예산</w:t>
            </w:r>
          </w:p>
        </w:tc>
        <w:tc>
          <w:tcPr/>
          <w:p>
            <w:pPr>
              <w:pStyle w:val="Compact"/>
            </w:pPr>
          </w:p>
        </w:tc>
      </w:tr>
    </w:tbl>
    <w:p>
      <w:pPr>
        <w:pStyle w:val="BodyText"/>
      </w:pPr>
      <w:r>
        <w:rPr>
          <w:b/>
          <w:bCs/>
        </w:rPr>
        <w:t xml:space="preserve">표 1.</w:t>
      </w:r>
      <w:r>
        <w:t xml:space="preserve"> </w:t>
      </w:r>
      <w:r>
        <w:rPr>
          <w:b/>
          <w:bCs/>
        </w:rPr>
        <w:t xml:space="preserve">한국 조간대 DEM 및 고도계 표본화 문헌 안에서 본 연구의 위치.</w:t>
      </w:r>
      <w:r>
        <w:t xml:space="preserve"> </w:t>
      </w:r>
      <w:r>
        <w:t xml:space="preserve">본 연구는 광학 워터라인 표본화 편향을 _해석적·사전적_으로 처음 다루며, 기존 한국 연구는 단일 사이트 DEM 매핑, 경험적 편향 처리, 또는 고도계(해수면) 영역에 국한된다.</w:t>
      </w:r>
    </w:p>
    <w:bookmarkEnd w:id="11"/>
    <w:bookmarkStart w:id="12" w:name="한국-대조차-환경"/>
    <w:p>
      <w:pPr>
        <w:pStyle w:val="Heading3"/>
      </w:pPr>
      <w:r>
        <w:t xml:space="preserve">1.4 한국 대조차 환경</w:t>
      </w:r>
    </w:p>
    <w:p>
      <w:pPr>
        <w:pStyle w:val="FirstParagraph"/>
      </w:pPr>
      <w:r>
        <w:t xml:space="preserve">한국 서해안에는 동아시아 최대 규모에 해당하는 약 2,500 km</w:t>
      </w:r>
      <m:oMath>
        <m:sSup>
          <m:e>
            <m:r>
              <m:t>​</m:t>
            </m:r>
          </m:e>
          <m:sup>
            <m:r>
              <m:t>2</m:t>
            </m:r>
          </m:sup>
        </m:sSup>
      </m:oMath>
      <w:r>
        <w:t xml:space="preserve">의 조간대가 분포한다(Koh and Khim, 2014; Murray et al., 2014). 인천의 평균 대조차가 8 m를 초과하는 등 세계적으로도 큰 조차 환경 아래에 있으며, 남해안(여수·순천만)에서는 지역 무조점 구조로 인해(진폭이 거의 0인 절점을 중심으로 조석 위상이 회전하는 지역 패턴) 조차가 약 3 m로 감소한다. 한반도 북서단과 남단 사이의 고조 위상 차이는 약 4 h에 달한다(Choi et al., 2014). 큰 진폭, 강한 지역 구배, 잘 정비된 조위관측망의 조합은 한국을 위성 조석 표본화 편향의</w:t>
      </w:r>
      <w:r>
        <w:t xml:space="preserve"> </w:t>
      </w:r>
      <w:r>
        <w:rPr>
          <w:i/>
          <w:iCs/>
        </w:rPr>
        <w:t xml:space="preserve">정량화</w:t>
      </w:r>
      <w:r>
        <w:t xml:space="preserve"> </w:t>
      </w:r>
      <w:r>
        <w:t xml:space="preserve">및</w:t>
      </w:r>
      <w:r>
        <w:t xml:space="preserve"> </w:t>
      </w:r>
      <w:r>
        <w:rPr>
          <w:i/>
          <w:iCs/>
        </w:rPr>
        <w:t xml:space="preserve">예측</w:t>
      </w:r>
      <w:r>
        <w:t xml:space="preserve">을 위한 이상적 자연 실험실로 만든다.</w:t>
      </w:r>
    </w:p>
    <w:bookmarkEnd w:id="12"/>
    <w:bookmarkStart w:id="13" w:name="본-연구의-기여"/>
    <w:p>
      <w:pPr>
        <w:pStyle w:val="Heading3"/>
      </w:pPr>
      <w:r>
        <w:t xml:space="preserve">1.5 본 연구의 기여</w:t>
      </w:r>
    </w:p>
    <w:p>
      <w:pPr>
        <w:pStyle w:val="FirstParagraph"/>
      </w:pPr>
      <w:r>
        <w:t xml:space="preserve">본 논문은 한국에서 진행되어 온 경험적 워터라인 최적화 연구 흐름(Ryu et al., 2002, 2008; Lee and Ryu, 2017; Yun et al., 2022; Lee, J. et al., 2025)과 전 세계 연구(Bishop-Taylor et al., 2019a, b; Sagar et al., 2017; Murray et al., 2019; Salameh et al., 2019)에 대한</w:t>
      </w:r>
      <w:r>
        <w:t xml:space="preserve"> </w:t>
      </w:r>
      <w:r>
        <w:rPr>
          <w:i/>
          <w:iCs/>
        </w:rPr>
        <w:t xml:space="preserve">이론적 보완</w:t>
      </w:r>
      <w:r>
        <w:t xml:space="preserve">으로 자리매김한다. 구체적으로 다음과 같은 단대단(end-to-end) 분석을 제시한다:</w:t>
      </w:r>
    </w:p>
    <w:p>
      <w:pPr>
        <w:numPr>
          <w:ilvl w:val="0"/>
          <w:numId w:val="1003"/>
        </w:numPr>
      </w:pPr>
      <w:r>
        <w:t xml:space="preserve">1-매개변수 해석 모델</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를 도입한다. 이는 위성 표본 조위 편향을 국지 조석 진폭</w:t>
      </w:r>
      <w:r>
        <w:t xml:space="preserve"> </w:t>
      </w:r>
      <m:oMath>
        <m:r>
          <m:t>A</m:t>
        </m:r>
      </m:oMath>
      <w:r>
        <w:t xml:space="preserve">와 통과 위상의 평균 코사인</w:t>
      </w:r>
      <w:r>
        <w:t xml:space="preserve"> </w:t>
      </w:r>
      <m:oMath>
        <m:r>
          <m:rPr>
            <m:sty m:val="p"/>
          </m:rPr>
          <m:t>⟨</m:t>
        </m:r>
        <m:r>
          <m:rPr>
            <m:sty m:val="p"/>
          </m:rPr>
          <m:t>cos</m:t>
        </m:r>
        <m:r>
          <m:t>θ</m:t>
        </m:r>
        <m:r>
          <m:rPr>
            <m:sty m:val="p"/>
          </m:rPr>
          <m:t>⟩</m:t>
        </m:r>
      </m:oMath>
      <w:r>
        <w:t xml:space="preserve">에 연결하며, 우리가 아는 한 광학 워터라인 워크플로에 대한 최초의 폐형</w:t>
      </w:r>
      <w:r>
        <w:t xml:space="preserve"> </w:t>
      </w:r>
      <w:r>
        <w:rPr>
          <w:i/>
          <w:iCs/>
        </w:rPr>
        <w:t xml:space="preserve">사전(a priori)</w:t>
      </w:r>
      <w:r>
        <w:t xml:space="preserve"> </w:t>
      </w:r>
      <w:r>
        <w:t xml:space="preserve">편향 예측 식이다(결론 1–2).</w:t>
      </w:r>
    </w:p>
    <w:p>
      <w:pPr>
        <w:numPr>
          <w:ilvl w:val="0"/>
          <w:numId w:val="1003"/>
        </w:numPr>
      </w:pPr>
      <w:r>
        <w:t xml:space="preserve">이 모델이 사이트·센서 분산의 98 %를 설명하고 외부 사이트에 대해 RMSE = 0.16 m로 일반화함을 보이며, 기울기 초과(</w:t>
      </w:r>
      <m:oMath>
        <m:r>
          <m:t>β</m:t>
        </m:r>
        <m:r>
          <m:rPr>
            <m:sty m:val="p"/>
          </m:rPr>
          <m:t>=</m:t>
        </m:r>
        <m:r>
          <m:t>1.78</m:t>
        </m:r>
        <m:r>
          <m:rPr>
            <m:sty m:val="p"/>
          </m:rPr>
          <m:t>≠</m:t>
        </m:r>
        <m:r>
          <m:t>1</m:t>
        </m:r>
      </m:oMath>
      <w:r>
        <w:t xml:space="preserve">)가 spring–neap ×</w:t>
      </w:r>
      <w:r>
        <w:t xml:space="preserve"> </w:t>
      </w:r>
      <m:oMath>
        <m:r>
          <m:rPr>
            <m:sty m:val="p"/>
          </m:rPr>
          <m:t>cos</m:t>
        </m:r>
        <m:r>
          <m:t>θ</m:t>
        </m:r>
      </m:oMath>
      <w:r>
        <w:t xml:space="preserve"> </w:t>
      </w:r>
      <w:r>
        <w:t xml:space="preserve">공분산 항으로</w:t>
      </w:r>
      <w:r>
        <w:t xml:space="preserve"> </w:t>
      </w:r>
      <w:r>
        <w:rPr>
          <w:b/>
          <w:bCs/>
        </w:rPr>
        <w:t xml:space="preserve">정량적으로 분해</w:t>
      </w:r>
      <w:r>
        <w:t xml:space="preserve">됨을 입증한다. 따라서</w:t>
      </w:r>
      <w:r>
        <w:t xml:space="preserve"> </w:t>
      </w:r>
      <m:oMath>
        <m:r>
          <m:t>β</m:t>
        </m:r>
        <m:r>
          <m:rPr>
            <m:sty m:val="p"/>
          </m:rPr>
          <m:t>&gt;</m:t>
        </m:r>
        <m:r>
          <m:t>1</m:t>
        </m:r>
      </m:oMath>
      <w:r>
        <w:t xml:space="preserve">은 경험적 보정 계수가 아니라</w:t>
      </w:r>
      <w:r>
        <w:t xml:space="preserve"> </w:t>
      </w:r>
      <w:r>
        <w:rPr>
          <w:i/>
          <w:iCs/>
        </w:rPr>
        <w:t xml:space="preserve">물리적 진단</w:t>
      </w:r>
      <w:r>
        <w:t xml:space="preserve">에 해당한다(결론 2).</w:t>
      </w:r>
    </w:p>
    <w:p>
      <w:pPr>
        <w:numPr>
          <w:ilvl w:val="0"/>
          <w:numId w:val="1003"/>
        </w:numPr>
      </w:pPr>
      <w:r>
        <w:t xml:space="preserve">편향의 부호가 무조점 위상 구배를 가로질러</w:t>
      </w:r>
      <w:r>
        <w:t xml:space="preserve"> </w:t>
      </w:r>
      <w:r>
        <w:rPr>
          <w:i/>
          <w:iCs/>
        </w:rPr>
        <w:t xml:space="preserve">반전</w:t>
      </w:r>
      <w:r>
        <w:t xml:space="preserve">함을 정량적으로 처음 시연한다. 이는 Lee, K. et al. (2022)이 인천 부근에서 보고한 시간적 고도계 표본화 편향의 공간 영역 대응 현상이다(결론 3).</w:t>
      </w:r>
    </w:p>
    <w:p>
      <w:pPr>
        <w:numPr>
          <w:ilvl w:val="0"/>
          <w:numId w:val="1003"/>
        </w:numPr>
      </w:pPr>
      <w:r>
        <w:t xml:space="preserve">조위 편향을 분위수 매핑으로 표고 영역의 DEM 오차로 환산하여, 영구 미표본 조간대 띠(최대 2.5 km 폭)의 정량 추정치를 처음 제공하고, 경험적으로 관찰되는 다중 센서 데이터 수집 창 최적치가 중간 시간 척도에서 포화되는 이유에 대한 1차 원리 설명을 제공한다(§5.3; 결론 4–6).</w:t>
      </w:r>
    </w:p>
    <w:p>
      <w:pPr>
        <w:numPr>
          <w:ilvl w:val="0"/>
          <w:numId w:val="1003"/>
        </w:numPr>
      </w:pPr>
      <w:r>
        <w:t xml:space="preserve">독립적인 전 지구 해양 조석 모델(FES2022b: 보류 15점 전체에서 편향 부호 일치,</w:t>
      </w:r>
      <w:r>
        <w:t xml:space="preserve"> </w:t>
      </w:r>
      <m:oMath>
        <m:sSup>
          <m:e>
            <m:r>
              <m:t>R</m:t>
            </m:r>
          </m:e>
          <m:sup>
            <m:r>
              <m:t>2</m:t>
            </m:r>
          </m:sup>
        </m:sSup>
        <m:r>
          <m:rPr>
            <m:sty m:val="p"/>
          </m:rPr>
          <m:t>=</m:t>
        </m:r>
        <m:r>
          <m:t>0.983</m:t>
        </m:r>
      </m:oMath>
      <w:r>
        <w:t xml:space="preserve">)로부터도 적합이 재현됨을 보임으로써, 본</w:t>
      </w:r>
      <w:r>
        <w:t xml:space="preserve"> </w:t>
      </w:r>
      <w:r>
        <w:rPr>
          <w:i/>
          <w:iCs/>
        </w:rPr>
        <w:t xml:space="preserve">사전(a priori)</w:t>
      </w:r>
      <w:r>
        <w:t xml:space="preserve"> </w:t>
      </w:r>
      <w:r>
        <w:t xml:space="preserve">보정이 현지 조위계 자료 없이도 전 세계적으로 적용 가능함을 확인하였다(결론 7).</w:t>
      </w:r>
    </w:p>
    <w:p>
      <w:r>
        <w:pict>
          <v:rect style="width:0;height:1.5pt" o:hralign="center" o:hrstd="t" o:hr="t"/>
        </w:pict>
      </w:r>
    </w:p>
    <w:bookmarkEnd w:id="13"/>
    <w:bookmarkEnd w:id="14"/>
    <w:bookmarkStart w:id="21" w:name="연구-지역-및-자료"/>
    <w:p>
      <w:pPr>
        <w:pStyle w:val="Heading2"/>
      </w:pPr>
      <w:r>
        <w:t xml:space="preserve">2. 연구 지역 및 자료</w:t>
      </w:r>
    </w:p>
    <w:bookmarkStart w:id="18" w:name="사이트"/>
    <w:p>
      <w:pPr>
        <w:pStyle w:val="Heading3"/>
      </w:pPr>
      <w:r>
        <w:t xml:space="preserve">2.1 사이트</w:t>
      </w:r>
    </w:p>
    <w:p>
      <w:pPr>
        <w:pStyle w:val="FirstParagraph"/>
      </w:pPr>
      <w:r>
        <w:t xml:space="preserve">한반도 서해안 전체와 남해안 일부를 아우르며 국지 조차와 지역 위상 차이의 전체 범위를 포괄하기 위해 다섯 개 조간대를 선정하였다(그림 1; 표 2):</w:t>
      </w:r>
    </w:p>
    <w:p>
      <w:pPr>
        <w:pStyle w:val="Compact"/>
        <w:numPr>
          <w:ilvl w:val="0"/>
          <w:numId w:val="1004"/>
        </w:numPr>
      </w:pPr>
      <w:r>
        <w:rPr>
          <w:b/>
          <w:bCs/>
        </w:rPr>
        <w:t xml:space="preserve">강화도</w:t>
      </w:r>
      <w:r>
        <w:t xml:space="preserve"> </w:t>
      </w:r>
      <w:r>
        <w:t xml:space="preserve">(MSR</w:t>
      </w:r>
      <w:r>
        <w:t xml:space="preserve"> </w:t>
      </w:r>
      <m:oMath>
        <m:r>
          <m:rPr>
            <m:sty m:val="p"/>
          </m:rPr>
          <m:t>≈</m:t>
        </m:r>
      </m:oMath>
      <w:r>
        <w:t xml:space="preserve"> </w:t>
      </w:r>
      <w:r>
        <w:t xml:space="preserve">8 m): 한국에서 가장 큰 단일 조간대 복합지로, 조석 사이클의 약 50 % 동안 노출된다.</w:t>
      </w:r>
    </w:p>
    <w:p>
      <w:pPr>
        <w:pStyle w:val="Compact"/>
        <w:numPr>
          <w:ilvl w:val="0"/>
          <w:numId w:val="1004"/>
        </w:numPr>
      </w:pPr>
      <w:r>
        <w:rPr>
          <w:b/>
          <w:bCs/>
        </w:rPr>
        <w:t xml:space="preserve">가로림만</w:t>
      </w:r>
      <w:r>
        <w:t xml:space="preserve"> </w:t>
      </w:r>
      <w:r>
        <w:t xml:space="preserve">(MSR</w:t>
      </w:r>
      <w:r>
        <w:t xml:space="preserve"> </w:t>
      </w:r>
      <m:oMath>
        <m:r>
          <m:rPr>
            <m:sty m:val="p"/>
          </m:rPr>
          <m:t>≈</m:t>
        </m:r>
      </m:oMath>
      <w:r>
        <w:t xml:space="preserve"> </w:t>
      </w:r>
      <w:r>
        <w:t xml:space="preserve">6 m): 반폐쇄 만으로 조간대가 가장자리를 따라 분포한다.</w:t>
      </w:r>
    </w:p>
    <w:p>
      <w:pPr>
        <w:pStyle w:val="Compact"/>
        <w:numPr>
          <w:ilvl w:val="0"/>
          <w:numId w:val="1004"/>
        </w:numPr>
      </w:pPr>
      <w:r>
        <w:rPr>
          <w:b/>
          <w:bCs/>
        </w:rPr>
        <w:t xml:space="preserve">곰소만</w:t>
      </w:r>
      <w:r>
        <w:t xml:space="preserve"> </w:t>
      </w:r>
      <w:r>
        <w:t xml:space="preserve">(MSR</w:t>
      </w:r>
      <w:r>
        <w:t xml:space="preserve"> </w:t>
      </w:r>
      <m:oMath>
        <m:r>
          <m:rPr>
            <m:sty m:val="p"/>
          </m:rPr>
          <m:t>≈</m:t>
        </m:r>
      </m:oMath>
      <w:r>
        <w:t xml:space="preserve"> </w:t>
      </w:r>
      <w:r>
        <w:t xml:space="preserve">6 m): 강한 하천 유입이 있는 첨두형 조간대.</w:t>
      </w:r>
    </w:p>
    <w:p>
      <w:pPr>
        <w:pStyle w:val="Compact"/>
        <w:numPr>
          <w:ilvl w:val="0"/>
          <w:numId w:val="1004"/>
        </w:numPr>
      </w:pPr>
      <w:r>
        <w:rPr>
          <w:b/>
          <w:bCs/>
        </w:rPr>
        <w:t xml:space="preserve">함평만</w:t>
      </w:r>
      <w:r>
        <w:t xml:space="preserve"> </w:t>
      </w:r>
      <w:r>
        <w:t xml:space="preserve">(MSR</w:t>
      </w:r>
      <w:r>
        <w:t xml:space="preserve"> </w:t>
      </w:r>
      <m:oMath>
        <m:r>
          <m:rPr>
            <m:sty m:val="p"/>
          </m:rPr>
          <m:t>≈</m:t>
        </m:r>
      </m:oMath>
      <w:r>
        <w:t xml:space="preserve"> </w:t>
      </w:r>
      <w:r>
        <w:t xml:space="preserve">4 m): 서해–남해 전이부에 위치한 만구 조간대.</w:t>
      </w:r>
    </w:p>
    <w:p>
      <w:pPr>
        <w:pStyle w:val="Compact"/>
        <w:numPr>
          <w:ilvl w:val="0"/>
          <w:numId w:val="1004"/>
        </w:numPr>
      </w:pPr>
      <w:r>
        <w:rPr>
          <w:b/>
          <w:bCs/>
        </w:rPr>
        <w:t xml:space="preserve">순천만</w:t>
      </w:r>
      <w:r>
        <w:t xml:space="preserve"> </w:t>
      </w:r>
      <w:r>
        <w:t xml:space="preserve">(MSR</w:t>
      </w:r>
      <w:r>
        <w:t xml:space="preserve"> </w:t>
      </w:r>
      <m:oMath>
        <m:r>
          <m:rPr>
            <m:sty m:val="p"/>
          </m:rPr>
          <m:t>≈</m:t>
        </m:r>
      </m:oMath>
      <w:r>
        <w:t xml:space="preserve"> </w:t>
      </w:r>
      <w:r>
        <w:t xml:space="preserve">3 m): 갈대 우점 하구로, 람사르 협약 등록 습지.</w:t>
      </w:r>
    </w:p>
    <w:p>
      <w:pPr>
        <w:pStyle w:val="FirstParagraph"/>
      </w:pPr>
      <w:r>
        <w:t xml:space="preserve">각 사이트는 한국해양조사원(KHOA)의 가장 가까운 주요 조위관측소와 매칭된다(그림 1, 삼각형).</w:t>
      </w:r>
    </w:p>
    <w:p>
      <w:pPr>
        <w:pStyle w:val="BodyText"/>
      </w:pPr>
      <w:r>
        <w:t xml:space="preserve">가로림만은 최근 다중 센서 서해안 DEM 연구가 다룬 태안반도 하위 지역(Lee, J. et al., 2025) 북측 약 30 km에 위치하며 그 영역과 중첩되지 않는다. 따라서 본 분석은 그 지역에</w:t>
      </w:r>
      <w:r>
        <w:t xml:space="preserve"> </w:t>
      </w:r>
      <w:r>
        <w:rPr>
          <w:i/>
          <w:iCs/>
        </w:rPr>
        <w:t xml:space="preserve">인접한</w:t>
      </w:r>
      <w:r>
        <w:t xml:space="preserve"> </w:t>
      </w:r>
      <w:r>
        <w:t xml:space="preserve">위치에서 대조차 서해의 표본화 기하를 독립적으로 측정한다. 순천만은 이 문헌이 다루지 않은 남해 무조점 체제로 분석을 확장한다.</w:t>
      </w:r>
    </w:p>
    <w:p>
      <w:pPr>
        <w:pStyle w:val="BodyText"/>
      </w:pPr>
      <w:r>
        <w:drawing>
          <wp:inline>
            <wp:extent cx="4800600" cy="4237613"/>
            <wp:effectExtent b="0" l="0" r="0" t="0"/>
            <wp:docPr descr="" title="" id="16" name="Picture"/>
            <a:graphic>
              <a:graphicData uri="http://schemas.openxmlformats.org/drawingml/2006/picture">
                <pic:pic>
                  <pic:nvPicPr>
                    <pic:cNvPr descr="figures/fig1_study_area.png" id="17" name="Picture"/>
                    <pic:cNvPicPr>
                      <a:picLocks noChangeArrowheads="1" noChangeAspect="1"/>
                    </pic:cNvPicPr>
                  </pic:nvPicPr>
                  <pic:blipFill>
                    <a:blip r:embed="rId15"/>
                    <a:stretch>
                      <a:fillRect/>
                    </a:stretch>
                  </pic:blipFill>
                  <pic:spPr bwMode="auto">
                    <a:xfrm>
                      <a:off x="0" y="0"/>
                      <a:ext cx="4800600" cy="423761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서해와 남해의 연구 사이트. 색상 박스는 위성 취득 경계 상자, 원은 사이트 중심, 삼각형은 KHOA 조위관측소(인천 (DT_0001), 안흥 (DT_0067), 군산 (DT_0018), 영광 (DT_0003), 여수 (DT_0016)). MSR = 평균 대조차(문헌 추정값). 삽도: 지역 맥락.</w:t>
      </w:r>
    </w:p>
    <w:bookmarkEnd w:id="18"/>
    <w:bookmarkStart w:id="19" w:name="조위-기준-자료-khoa-open-api"/>
    <w:p>
      <w:pPr>
        <w:pStyle w:val="Heading3"/>
      </w:pPr>
      <w:r>
        <w:t xml:space="preserve">2.2 조위 기준 자료: KHOA Open API</w:t>
      </w:r>
    </w:p>
    <w:p>
      <w:pPr>
        <w:pStyle w:val="FirstParagraph"/>
      </w:pPr>
      <w:r>
        <w:t xml:space="preserve">2020-01-01부터 2024-12-31까지의 1시간 품질관리 조위 관측치를 한국해양조사원(KHOA) Open API(공공데이터포털</w:t>
      </w:r>
      <w:r>
        <w:t xml:space="preserve"> </w:t>
      </w:r>
      <w:r>
        <w:rPr>
          <w:rStyle w:val="VerbatimChar"/>
        </w:rPr>
        <w:t xml:space="preserve">apis.data.go.kr/1192136/hourlyTide</w:t>
      </w:r>
      <w:r>
        <w:t xml:space="preserve">)를 통해 수집하였다. 5개 관측소 각각에서 42,674–43,839개의 1시간 표본을 누적하였으며(전 기간 99.5 % 이상 커버리지), 조위는</w:t>
      </w:r>
      <w:r>
        <w:t xml:space="preserve"> </w:t>
      </w:r>
      <w:r>
        <w:rPr>
          <w:i/>
          <w:iCs/>
        </w:rPr>
        <w:t xml:space="preserve">KHOA 기준면</w:t>
      </w:r>
      <w:r>
        <w:t xml:space="preserve">(약최저저조위, approximate lowest low water, ALLW — 평균해수면 아래로 4대 분조</w:t>
      </w:r>
      <w:r>
        <w:t xml:space="preserve">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의 진폭 합만큼 내려간 면이며, 최저 천문조(LAT)와는 구별된다)에 저장되어 있어 본 논문 전체에서 이 기준면을 사용한다. 잠시 동안의 취득 장애(전체 일자의</w:t>
      </w:r>
      <w:r>
        <w:t xml:space="preserve"> </w:t>
      </w:r>
      <m:oMath>
        <m:r>
          <m:rPr>
            <m:sty m:val="p"/>
          </m:rPr>
          <m:t>≤</m:t>
        </m:r>
        <m:r>
          <m:t>0.3</m:t>
        </m:r>
      </m:oMath>
      <w:r>
        <w:t xml:space="preserve"> </w:t>
      </w:r>
      <w:r>
        <w:t xml:space="preserve">%)와 인천 (DT_0001)의 4일 이상치(2020-10-01–2020-10-04, 빈 응답)는 무작위 결측으로 허용하였다.</w:t>
      </w:r>
    </w:p>
    <w:bookmarkEnd w:id="19"/>
    <w:bookmarkStart w:id="20" w:name="위성-메타데이터-google-earth-engine"/>
    <w:p>
      <w:pPr>
        <w:pStyle w:val="Heading3"/>
      </w:pPr>
      <w:r>
        <w:t xml:space="preserve">2.3 위성 메타데이터: Google Earth Engine</w:t>
      </w:r>
    </w:p>
    <w:p>
      <w:pPr>
        <w:pStyle w:val="FirstParagraph"/>
      </w:pPr>
      <w:r>
        <w:t xml:space="preserve">세 광학 센서에 대해 2020–2024년 기간의 장면별 메타데이터(취득 시각, 장면 ID, 운량 비율, WRS/MGRS 타일)를 Google Earth Engine(Gorelick et al., 2017)에서 추출하였다: Landsat 8(</w:t>
      </w:r>
      <w:r>
        <w:rPr>
          <w:rStyle w:val="VerbatimChar"/>
        </w:rPr>
        <w:t xml:space="preserve">LANDSAT/LC08/C02/T1_L2</w:t>
      </w:r>
      <w:r>
        <w:t xml:space="preserve">; 2013-04–현재), Landsat 9(</w:t>
      </w:r>
      <w:r>
        <w:rPr>
          <w:rStyle w:val="VerbatimChar"/>
        </w:rPr>
        <w:t xml:space="preserve">LANDSAT/LC09/C02/T1_L2</w:t>
      </w:r>
      <w:r>
        <w:t xml:space="preserve">; 2021-10–현재), 그리고 유럽 Sentinel-2 임무(</w:t>
      </w:r>
      <w:r>
        <w:rPr>
          <w:rStyle w:val="VerbatimChar"/>
        </w:rPr>
        <w:t xml:space="preserve">COPERNICUS/S2_HARMONIZED</w:t>
      </w:r>
      <w:r>
        <w:t xml:space="preserve">; 2015-06–현재; Drusch et al., 2012).</w:t>
      </w:r>
    </w:p>
    <w:p>
      <w:pPr>
        <w:pStyle w:val="BodyText"/>
      </w:pPr>
      <w:r>
        <w:t xml:space="preserve">픽셀 데이터는 필요하지 않다. 본 연구는</w:t>
      </w:r>
      <w:r>
        <w:t xml:space="preserve"> </w:t>
      </w:r>
      <w:r>
        <w:rPr>
          <w:i/>
          <w:iCs/>
        </w:rPr>
        <w:t xml:space="preserve">메타데이터</w:t>
      </w:r>
      <w:r>
        <w:t xml:space="preserve"> </w:t>
      </w:r>
      <w:r>
        <w:t xml:space="preserve">분석이다. 각 사이트의 경계 상자와 교차하는 장면을 유지하되 비교적 관대한 운량 임계값</w:t>
      </w:r>
      <w:r>
        <w:t xml:space="preserve"> </w:t>
      </w:r>
      <m:oMath>
        <m:r>
          <m:rPr>
            <m:sty m:val="p"/>
          </m:rPr>
          <m:t>≤</m:t>
        </m:r>
        <m:r>
          <m:t>60</m:t>
        </m:r>
      </m:oMath>
      <w:r>
        <w:t xml:space="preserve"> </w:t>
      </w:r>
      <w:r>
        <w:t xml:space="preserve">%를 적용하였으며, 운량 필터링 후 표본 크기는 곰소 500개에서 가로림만 1,876개에 이르렀다(표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사이트</w:t>
            </w:r>
          </w:p>
        </w:tc>
        <w:tc>
          <w:tcPr/>
          <w:p>
            <w:pPr>
              <w:pStyle w:val="Compact"/>
            </w:pPr>
            <w:r>
              <w:rPr>
                <w:b/>
                <w:bCs/>
              </w:rPr>
              <w:t xml:space="preserve">KHOA 관측소</w:t>
            </w:r>
          </w:p>
        </w:tc>
        <w:tc>
          <w:tcPr/>
          <w:p>
            <w:pPr>
              <w:pStyle w:val="Compact"/>
            </w:pPr>
            <w:r>
              <w:rPr>
                <w:b/>
                <w:bCs/>
              </w:rPr>
              <w:t xml:space="preserve">KHOA 행수</w:t>
            </w:r>
          </w:p>
        </w:tc>
        <w:tc>
          <w:tcPr/>
          <w:p>
            <w:pPr>
              <w:pStyle w:val="Compact"/>
            </w:pPr>
            <w:r>
              <w:rPr>
                <w:b/>
                <w:bCs/>
              </w:rPr>
              <w:t xml:space="preserve">위성 장면 (L8 / L9 / S2)</w:t>
            </w:r>
          </w:p>
        </w:tc>
        <w:tc>
          <w:tcPr/>
          <w:p>
            <w:pPr>
              <w:pStyle w:val="Compact"/>
            </w:pPr>
            <w:r>
              <w:rPr>
                <w:b/>
                <w:bCs/>
              </w:rPr>
              <w:t xml:space="preserve">평면 사면 기울기 (m/km)</w:t>
            </w:r>
          </w:p>
        </w:tc>
      </w:tr>
      <w:tr>
        <w:tc>
          <w:tcPr/>
          <w:p>
            <w:pPr>
              <w:pStyle w:val="Compact"/>
            </w:pPr>
            <w:r>
              <w:t xml:space="preserve">강화도</w:t>
            </w:r>
          </w:p>
        </w:tc>
        <w:tc>
          <w:tcPr/>
          <w:p>
            <w:pPr>
              <w:pStyle w:val="Compact"/>
            </w:pPr>
            <w:r>
              <w:t xml:space="preserve">인천 (DT_0001)</w:t>
            </w:r>
          </w:p>
        </w:tc>
        <w:tc>
          <w:tcPr/>
          <w:p>
            <w:pPr>
              <w:pStyle w:val="Compact"/>
            </w:pPr>
            <w:r>
              <w:t xml:space="preserve">43,689</w:t>
            </w:r>
          </w:p>
        </w:tc>
        <w:tc>
          <w:tcPr/>
          <w:p>
            <w:pPr>
              <w:pStyle w:val="Compact"/>
            </w:pPr>
            <w:r>
              <w:t xml:space="preserve">137 / 90 / 826</w:t>
            </w:r>
          </w:p>
        </w:tc>
        <w:tc>
          <w:tcPr/>
          <w:p>
            <w:pPr>
              <w:pStyle w:val="Compact"/>
            </w:pPr>
            <w:r>
              <w:t xml:space="preserve">0.8</w:t>
            </w:r>
          </w:p>
        </w:tc>
      </w:tr>
      <w:tr>
        <w:tc>
          <w:tcPr/>
          <w:p>
            <w:pPr>
              <w:pStyle w:val="Compact"/>
            </w:pPr>
            <w:r>
              <w:t xml:space="preserve">가로림만</w:t>
            </w:r>
          </w:p>
        </w:tc>
        <w:tc>
          <w:tcPr/>
          <w:p>
            <w:pPr>
              <w:pStyle w:val="Compact"/>
            </w:pPr>
            <w:r>
              <w:t xml:space="preserve">안흥 (DT_0067)</w:t>
            </w:r>
          </w:p>
        </w:tc>
        <w:tc>
          <w:tcPr/>
          <w:p>
            <w:pPr>
              <w:pStyle w:val="Compact"/>
            </w:pPr>
            <w:r>
              <w:t xml:space="preserve">43,720</w:t>
            </w:r>
          </w:p>
        </w:tc>
        <w:tc>
          <w:tcPr/>
          <w:p>
            <w:pPr>
              <w:pStyle w:val="Compact"/>
            </w:pPr>
            <w:r>
              <w:t xml:space="preserve">129 / 91 / 1,656</w:t>
            </w:r>
          </w:p>
        </w:tc>
        <w:tc>
          <w:tcPr/>
          <w:p>
            <w:pPr>
              <w:pStyle w:val="Compact"/>
            </w:pPr>
            <w:r>
              <w:t xml:space="preserve">1.5</w:t>
            </w:r>
          </w:p>
        </w:tc>
      </w:tr>
      <w:tr>
        <w:tc>
          <w:tcPr/>
          <w:p>
            <w:pPr>
              <w:pStyle w:val="Compact"/>
            </w:pPr>
            <w:r>
              <w:t xml:space="preserve">곰소만</w:t>
            </w:r>
          </w:p>
        </w:tc>
        <w:tc>
          <w:tcPr/>
          <w:p>
            <w:pPr>
              <w:pStyle w:val="Compact"/>
            </w:pPr>
            <w:r>
              <w:t xml:space="preserve">군산 (DT_0018)</w:t>
            </w:r>
          </w:p>
        </w:tc>
        <w:tc>
          <w:tcPr/>
          <w:p>
            <w:pPr>
              <w:pStyle w:val="Compact"/>
            </w:pPr>
            <w:r>
              <w:t xml:space="preserve">42,674</w:t>
            </w:r>
          </w:p>
        </w:tc>
        <w:tc>
          <w:tcPr/>
          <w:p>
            <w:pPr>
              <w:pStyle w:val="Compact"/>
            </w:pPr>
            <w:r>
              <w:t xml:space="preserve">203 / 110 / 187</w:t>
            </w:r>
          </w:p>
        </w:tc>
        <w:tc>
          <w:tcPr/>
          <w:p>
            <w:pPr>
              <w:pStyle w:val="Compact"/>
            </w:pPr>
            <w:r>
              <w:t xml:space="preserve">1.2</w:t>
            </w:r>
          </w:p>
        </w:tc>
      </w:tr>
      <w:tr>
        <w:tc>
          <w:tcPr/>
          <w:p>
            <w:pPr>
              <w:pStyle w:val="Compact"/>
            </w:pPr>
            <w:r>
              <w:t xml:space="preserve">함평만</w:t>
            </w:r>
          </w:p>
        </w:tc>
        <w:tc>
          <w:tcPr/>
          <w:p>
            <w:pPr>
              <w:pStyle w:val="Compact"/>
            </w:pPr>
            <w:r>
              <w:t xml:space="preserve">영광 (DT_0003)</w:t>
            </w:r>
          </w:p>
        </w:tc>
        <w:tc>
          <w:tcPr/>
          <w:p>
            <w:pPr>
              <w:pStyle w:val="Compact"/>
            </w:pPr>
            <w:r>
              <w:t xml:space="preserve">43,839</w:t>
            </w:r>
          </w:p>
        </w:tc>
        <w:tc>
          <w:tcPr/>
          <w:p>
            <w:pPr>
              <w:pStyle w:val="Compact"/>
            </w:pPr>
            <w:r>
              <w:t xml:space="preserve">195 / 119 / 796</w:t>
            </w:r>
          </w:p>
        </w:tc>
        <w:tc>
          <w:tcPr/>
          <w:p>
            <w:pPr>
              <w:pStyle w:val="Compact"/>
            </w:pPr>
            <w:r>
              <w:t xml:space="preserve">1.5</w:t>
            </w:r>
          </w:p>
        </w:tc>
      </w:tr>
      <w:tr>
        <w:tc>
          <w:tcPr/>
          <w:p>
            <w:pPr>
              <w:pStyle w:val="Compact"/>
            </w:pPr>
            <w:r>
              <w:t xml:space="preserve">순천만</w:t>
            </w:r>
          </w:p>
        </w:tc>
        <w:tc>
          <w:tcPr/>
          <w:p>
            <w:pPr>
              <w:pStyle w:val="Compact"/>
            </w:pPr>
            <w:r>
              <w:t xml:space="preserve">여수 (DT_0016)</w:t>
            </w:r>
          </w:p>
        </w:tc>
        <w:tc>
          <w:tcPr/>
          <w:p>
            <w:pPr>
              <w:pStyle w:val="Compact"/>
            </w:pPr>
            <w:r>
              <w:t xml:space="preserve">43,688</w:t>
            </w:r>
          </w:p>
        </w:tc>
        <w:tc>
          <w:tcPr/>
          <w:p>
            <w:pPr>
              <w:pStyle w:val="Compact"/>
            </w:pPr>
            <w:r>
              <w:t xml:space="preserve">70 / 38 / 435</w:t>
            </w:r>
          </w:p>
        </w:tc>
        <w:tc>
          <w:tcPr/>
          <w:p>
            <w:pPr>
              <w:pStyle w:val="Compact"/>
            </w:pPr>
            <w:r>
              <w:t xml:space="preserve">2.0</w:t>
            </w:r>
          </w:p>
        </w:tc>
      </w:tr>
    </w:tbl>
    <w:p>
      <w:pPr>
        <w:pStyle w:val="BodyText"/>
      </w:pPr>
      <w:r>
        <w:rPr>
          <w:b/>
          <w:bCs/>
        </w:rPr>
        <w:t xml:space="preserve">표 2.</w:t>
      </w:r>
      <w:r>
        <w:t xml:space="preserve"> </w:t>
      </w:r>
      <w:r>
        <w:rPr>
          <w:b/>
          <w:bCs/>
        </w:rPr>
        <w:t xml:space="preserve">사이트별 2020–2024년 자료 인벤토리.</w:t>
      </w:r>
      <w:r>
        <w:t xml:space="preserve"> </w:t>
      </w:r>
      <w:r>
        <w:t xml:space="preserve">평면 사면 값은 수평 오차 산정(§3.5)에 사용된 문헌 기반 일차 근사치이며, 출처는 §3.5를 참조하라.</w:t>
      </w:r>
    </w:p>
    <w:p>
      <w:pPr>
        <w:pStyle w:val="BodyText"/>
      </w:pPr>
      <w:r>
        <w:t xml:space="preserve">각 위성 취득 시각의 조위는 인접 시각의 KHOA 1시간 자료를 선형 보간하여 구하였다.</w:t>
      </w:r>
    </w:p>
    <w:p>
      <w:r>
        <w:pict>
          <v:rect style="width:0;height:1.5pt" o:hralign="center" o:hrstd="t" o:hr="t"/>
        </w:pict>
      </w:r>
    </w:p>
    <w:bookmarkEnd w:id="20"/>
    <w:bookmarkEnd w:id="21"/>
    <w:bookmarkStart w:id="28" w:name="자료와-방법"/>
    <w:p>
      <w:pPr>
        <w:pStyle w:val="Heading2"/>
      </w:pPr>
      <w:r>
        <w:t xml:space="preserve">3. 자료와 방법</w:t>
      </w:r>
    </w:p>
    <w:bookmarkStart w:id="22" w:name="별칭aliasing-지표"/>
    <w:p>
      <w:pPr>
        <w:pStyle w:val="Heading3"/>
      </w:pPr>
      <w:r>
        <w:t xml:space="preserve">3.1 별칭(aliasing) 지표</w:t>
      </w:r>
    </w:p>
    <w:p>
      <w:pPr>
        <w:pStyle w:val="FirstParagraph"/>
      </w:pPr>
      <w:r>
        <w:t xml:space="preserve">각 (사이트, 센서) 조합에 대해 태양동기 워터라인 분석에 표준적으로 사용되는 별칭 지표 집합(Bishop-Taylor et al., 2019b; Bishop-Taylor et al., 2025)을 사용한다:</w:t>
      </w:r>
    </w:p>
    <w:p>
      <w:pPr>
        <w:pStyle w:val="Compact"/>
        <w:numPr>
          <w:ilvl w:val="0"/>
          <w:numId w:val="1005"/>
        </w:numPr>
      </w:pPr>
      <w:r>
        <w:rPr>
          <w:b/>
          <w:bCs/>
        </w:rPr>
        <w:t xml:space="preserve">Spread</w:t>
      </w:r>
      <w:r>
        <w:t xml:space="preserve"> </w:t>
      </w:r>
      <w:r>
        <w:t xml:space="preserve">=</w:t>
      </w:r>
      <w:r>
        <w:t xml:space="preserve"> </w:t>
      </w:r>
      <m:oMath>
        <m:d>
          <m:dPr>
            <m:begChr m:val="("/>
            <m:sepChr m:val=""/>
            <m:endChr m:val=")"/>
            <m:grow/>
          </m:dPr>
          <m:e>
            <m:r>
              <m:rPr>
                <m:sty m:val="p"/>
              </m:rPr>
              <m:t>max</m:t>
            </m:r>
            <m:sSub>
              <m:e>
                <m:r>
                  <m:t>η</m:t>
                </m:r>
              </m:e>
              <m:sub>
                <m:r>
                  <m:rPr>
                    <m:sty m:val="p"/>
                  </m:rPr>
                  <m:t>s</m:t>
                </m:r>
                <m:r>
                  <m:rPr>
                    <m:sty m:val="p"/>
                  </m:rPr>
                  <m:t>a</m:t>
                </m:r>
                <m:r>
                  <m:rPr>
                    <m:sty m:val="p"/>
                  </m:rPr>
                  <m:t>t</m:t>
                </m:r>
              </m:sub>
            </m:sSub>
            <m:r>
              <m:rPr>
                <m:sty m:val="p"/>
              </m:rPr>
              <m:t>−</m:t>
            </m:r>
            <m:r>
              <m:rPr>
                <m:sty m:val="p"/>
              </m:rPr>
              <m:t>min</m:t>
            </m:r>
            <m:sSub>
              <m:e>
                <m:r>
                  <m:t>η</m:t>
                </m:r>
              </m:e>
              <m:sub>
                <m:r>
                  <m:rPr>
                    <m:sty m:val="p"/>
                  </m:rPr>
                  <m:t>s</m:t>
                </m:r>
                <m:r>
                  <m:rPr>
                    <m:sty m:val="p"/>
                  </m:rPr>
                  <m:t>a</m:t>
                </m:r>
                <m:r>
                  <m:rPr>
                    <m:sty m:val="p"/>
                  </m:rPr>
                  <m:t>t</m:t>
                </m:r>
              </m:sub>
            </m:sSub>
          </m:e>
        </m:d>
        <m:r>
          <m:rPr>
            <m:sty m:val="p"/>
          </m:rPr>
          <m:t>/</m:t>
        </m:r>
        <m:d>
          <m:dPr>
            <m:begChr m:val="("/>
            <m:sepChr m:val=""/>
            <m:endChr m:val=")"/>
            <m:grow/>
          </m:dPr>
          <m:e>
            <m:sSub>
              <m:e>
                <m:r>
                  <m:t>Q</m:t>
                </m:r>
              </m:e>
              <m:sub>
                <m:r>
                  <m:rPr>
                    <m:sty m:val="p"/>
                  </m:rPr>
                  <m:t>r</m:t>
                </m:r>
                <m:r>
                  <m:rPr>
                    <m:sty m:val="p"/>
                  </m:rPr>
                  <m:t>e</m:t>
                </m:r>
                <m:r>
                  <m:rPr>
                    <m:sty m:val="p"/>
                  </m:rPr>
                  <m:t>f</m:t>
                </m:r>
              </m:sub>
            </m:sSub>
            <m:r>
              <m:rPr>
                <m:sty m:val="p"/>
              </m:rPr>
              <m:t>(</m:t>
            </m:r>
            <m:r>
              <m:t>0.999</m:t>
            </m:r>
            <m:r>
              <m:rPr>
                <m:sty m:val="p"/>
              </m:rPr>
              <m:t>)</m:t>
            </m:r>
            <m:r>
              <m:rPr>
                <m:sty m:val="p"/>
              </m:rPr>
              <m:t>−</m:t>
            </m:r>
            <m:sSub>
              <m:e>
                <m:r>
                  <m:t>Q</m:t>
                </m:r>
              </m:e>
              <m:sub>
                <m:r>
                  <m:rPr>
                    <m:sty m:val="p"/>
                  </m:rPr>
                  <m:t>r</m:t>
                </m:r>
                <m:r>
                  <m:rPr>
                    <m:sty m:val="p"/>
                  </m:rPr>
                  <m:t>e</m:t>
                </m:r>
                <m:r>
                  <m:rPr>
                    <m:sty m:val="p"/>
                  </m:rPr>
                  <m:t>f</m:t>
                </m:r>
              </m:sub>
            </m:sSub>
            <m:r>
              <m:rPr>
                <m:sty m:val="p"/>
              </m:rPr>
              <m:t>(</m:t>
            </m:r>
            <m:r>
              <m:t>0.001</m:t>
            </m:r>
            <m:r>
              <m:rPr>
                <m:sty m:val="p"/>
              </m:rPr>
              <m:t>)</m:t>
            </m:r>
          </m:e>
        </m:d>
      </m:oMath>
      <w:r>
        <w:t xml:space="preserve">. 위성이 표본화한 기준 조차 비율.</w:t>
      </w:r>
    </w:p>
    <w:p>
      <w:pPr>
        <w:pStyle w:val="Compact"/>
        <w:numPr>
          <w:ilvl w:val="0"/>
          <w:numId w:val="1005"/>
        </w:numPr>
      </w:pPr>
      <w:r>
        <w:rPr>
          <w:b/>
          <w:bCs/>
        </w:rPr>
        <w:t xml:space="preserve">Low offset</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r>
              <m:t>0.001</m:t>
            </m:r>
            <m:r>
              <m:rPr>
                <m:sty m:val="p"/>
              </m:rPr>
              <m:t>)</m:t>
            </m:r>
          </m:e>
        </m:d>
        <m:r>
          <m:rPr>
            <m:sty m:val="p"/>
          </m:rPr>
          <m:t>/</m:t>
        </m:r>
        <m:r>
          <m:rPr>
            <m:sty m:val="p"/>
          </m:rPr>
          <m:t>r</m:t>
        </m:r>
        <m:r>
          <m:rPr>
            <m:sty m:val="p"/>
          </m:rPr>
          <m:t>a</m:t>
        </m:r>
        <m:r>
          <m:rPr>
            <m:sty m:val="p"/>
          </m:rPr>
          <m:t>n</m:t>
        </m:r>
        <m:r>
          <m:rPr>
            <m:sty m:val="p"/>
          </m:rPr>
          <m:t>g</m:t>
        </m:r>
        <m:r>
          <m:rPr>
            <m:sty m:val="p"/>
          </m:rPr>
          <m:t>e</m:t>
        </m:r>
      </m:oMath>
      <w:r>
        <w:t xml:space="preserve">. 위성 최저 표본 아래쪽의 누락 조차 비율.</w:t>
      </w:r>
    </w:p>
    <w:p>
      <w:pPr>
        <w:pStyle w:val="Compact"/>
        <w:numPr>
          <w:ilvl w:val="0"/>
          <w:numId w:val="1005"/>
        </w:numPr>
      </w:pPr>
      <w:r>
        <w:rPr>
          <w:b/>
          <w:bCs/>
        </w:rPr>
        <w:t xml:space="preserve">High offset</w:t>
      </w:r>
      <w:r>
        <w:t xml:space="preserve"> </w:t>
      </w:r>
      <w:r>
        <w:t xml:space="preserve">=</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r>
              <m:t>0.999</m:t>
            </m:r>
            <m:r>
              <m:rPr>
                <m:sty m:val="p"/>
              </m:rPr>
              <m:t>)</m:t>
            </m:r>
            <m:r>
              <m:rPr>
                <m:sty m:val="p"/>
              </m:rPr>
              <m:t>−</m:t>
            </m:r>
            <m:r>
              <m:rPr>
                <m:sty m:val="p"/>
              </m:rPr>
              <m:t>max</m:t>
            </m:r>
            <m:sSub>
              <m:e>
                <m:r>
                  <m:t>η</m:t>
                </m:r>
              </m:e>
              <m:sub>
                <m:r>
                  <m:rPr>
                    <m:sty m:val="p"/>
                  </m:rPr>
                  <m:t>s</m:t>
                </m:r>
                <m:r>
                  <m:rPr>
                    <m:sty m:val="p"/>
                  </m:rPr>
                  <m:t>a</m:t>
                </m:r>
                <m:r>
                  <m:rPr>
                    <m:sty m:val="p"/>
                  </m:rPr>
                  <m:t>t</m:t>
                </m:r>
              </m:sub>
            </m:sSub>
          </m:e>
        </m:d>
        <m:r>
          <m:rPr>
            <m:sty m:val="p"/>
          </m:rPr>
          <m:t>/</m:t>
        </m:r>
        <m:r>
          <m:rPr>
            <m:sty m:val="p"/>
          </m:rPr>
          <m:t>r</m:t>
        </m:r>
        <m:r>
          <m:rPr>
            <m:sty m:val="p"/>
          </m:rPr>
          <m:t>a</m:t>
        </m:r>
        <m:r>
          <m:rPr>
            <m:sty m:val="p"/>
          </m:rPr>
          <m:t>n</m:t>
        </m:r>
        <m:r>
          <m:rPr>
            <m:sty m:val="p"/>
          </m:rPr>
          <m:t>g</m:t>
        </m:r>
        <m:r>
          <m:rPr>
            <m:sty m:val="p"/>
          </m:rPr>
          <m:t>e</m:t>
        </m:r>
      </m:oMath>
      <w:r>
        <w:t xml:space="preserve">. 위성 최고 표본 위쪽의 누락 조차 비율.</w:t>
      </w:r>
    </w:p>
    <w:p>
      <w:pPr>
        <w:pStyle w:val="Compact"/>
        <w:numPr>
          <w:ilvl w:val="0"/>
          <w:numId w:val="1005"/>
        </w:numPr>
      </w:pPr>
      <w:r>
        <w:rPr>
          <w:b/>
          <w:bCs/>
        </w:rPr>
        <w:t xml:space="preserve">Kolmogorov–Smirnov (KS) 통계량</w:t>
      </w:r>
      <w:r>
        <w:t xml:space="preserve">: 위성 표본 분포와 기준 조위의 경험적 누적분포함수(empirical cumulative distribution functions, CDFs) 사이의 통계량.</w:t>
      </w:r>
    </w:p>
    <w:p>
      <w:pPr>
        <w:pStyle w:val="Compact"/>
        <w:numPr>
          <w:ilvl w:val="0"/>
          <w:numId w:val="1005"/>
        </w:numPr>
      </w:pPr>
      <w:r>
        <w:rPr>
          <w:b/>
          <w:bCs/>
        </w:rPr>
        <w:t xml:space="preserve">Mean bias</w:t>
      </w:r>
      <w:r>
        <w:t xml:space="preserve"> </w:t>
      </w:r>
      <w:r>
        <w:t xml:space="preserve">=</w:t>
      </w:r>
      <w:r>
        <w:t xml:space="preserve"> </w:t>
      </w:r>
      <m:oMath>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oMath>
      <w:r>
        <w:t xml:space="preserve">, 단위 m (KHOA 기준면).</w:t>
      </w:r>
    </w:p>
    <w:bookmarkEnd w:id="22"/>
    <w:bookmarkStart w:id="23" w:name="조석-위상"/>
    <w:p>
      <w:pPr>
        <w:pStyle w:val="Heading3"/>
      </w:pPr>
      <w:r>
        <w:t xml:space="preserve">3.2 조석 위상</w:t>
      </w:r>
    </w:p>
    <w:p>
      <w:pPr>
        <w:pStyle w:val="FirstParagraph"/>
      </w:pPr>
      <w:r>
        <w:t xml:space="preserve">1시간 KHOA 조위 시계열에서 최소 만조 간격 8 h의 피크 탐지 알고리즘(SciPy 라이브러리)으로 국지 만조(HW) 사건을 추출하였다. 각 위성 취득 시각</w:t>
      </w:r>
      <w:r>
        <w:t xml:space="preserve"> </w:t>
      </w:r>
      <m:oMath>
        <m:r>
          <m:t>t</m:t>
        </m:r>
      </m:oMath>
      <w:r>
        <w:t xml:space="preserve">에 대해 직전 만조 이후의</w:t>
      </w:r>
      <w:r>
        <w:t xml:space="preserve"> </w:t>
      </w:r>
      <w:r>
        <w:rPr>
          <w:b/>
          <w:bCs/>
        </w:rPr>
        <w:t xml:space="preserve">정규화 위상</w:t>
      </w:r>
      <w:r>
        <w:t xml:space="preserve">을 다음과 같이 계산한다:</w:t>
      </w:r>
    </w:p>
    <w:p>
      <w:pPr>
        <w:pStyle w:val="BodyText"/>
      </w:pPr>
      <m:oMathPara>
        <m:oMathParaPr>
          <m:jc m:val="center"/>
        </m:oMathParaPr>
        <m:oMath>
          <m:r>
            <m:t>ϕ</m:t>
          </m:r>
          <m:r>
            <m:rPr>
              <m:sty m:val="p"/>
            </m:rPr>
            <m:t>(</m:t>
          </m:r>
          <m:r>
            <m:t>t</m:t>
          </m:r>
          <m:r>
            <m:rPr>
              <m:sty m:val="p"/>
            </m:rPr>
            <m:t>)</m:t>
          </m:r>
          <m:r>
            <m:t> </m:t>
          </m:r>
          <m:r>
            <m:rPr>
              <m:sty m:val="p"/>
            </m:rPr>
            <m:t>=</m:t>
          </m:r>
          <m:r>
            <m:t> </m:t>
          </m:r>
          <m:f>
            <m:fPr>
              <m:type m:val="bar"/>
            </m:fPr>
            <m:num>
              <m:r>
                <m:t>t</m:t>
              </m:r>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num>
            <m:den>
              <m:sSub>
                <m:e>
                  <m:r>
                    <m:t>t</m:t>
                  </m:r>
                </m:e>
                <m:sub>
                  <m:r>
                    <m:rPr>
                      <m:sty m:val="p"/>
                    </m:rPr>
                    <m:t>H</m:t>
                  </m:r>
                  <m:r>
                    <m:rPr>
                      <m:sty m:val="p"/>
                    </m:rPr>
                    <m:t>W</m:t>
                  </m:r>
                  <m:r>
                    <m:rPr>
                      <m:sty m:val="p"/>
                    </m:rPr>
                    <m:t>,</m:t>
                  </m:r>
                  <m:r>
                    <m:rPr>
                      <m:sty m:val="p"/>
                    </m:rPr>
                    <m:t>n</m:t>
                  </m:r>
                  <m:r>
                    <m:rPr>
                      <m:sty m:val="p"/>
                    </m:rPr>
                    <m:t>e</m:t>
                  </m:r>
                  <m:r>
                    <m:rPr>
                      <m:sty m:val="p"/>
                    </m:rPr>
                    <m:t>x</m:t>
                  </m:r>
                  <m:r>
                    <m:rPr>
                      <m:sty m:val="p"/>
                    </m:rPr>
                    <m:t>t</m:t>
                  </m:r>
                </m:sub>
              </m:sSub>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den>
          </m:f>
          <m:r>
            <m:t> </m:t>
          </m:r>
          <m:r>
            <m:rPr>
              <m:sty m:val="p"/>
            </m:rPr>
            <m:t>∈</m:t>
          </m:r>
          <m:r>
            <m:t> </m:t>
          </m:r>
          <m:r>
            <m:rPr>
              <m:sty m:val="p"/>
            </m:rPr>
            <m:t>[</m:t>
          </m:r>
          <m:r>
            <m:t>0</m:t>
          </m:r>
          <m:r>
            <m:rPr>
              <m:sty m:val="p"/>
            </m:rPr>
            <m:t>,</m:t>
          </m:r>
          <m:r>
            <m:t>1</m:t>
          </m:r>
          <m:r>
            <m:rPr>
              <m:sty m:val="p"/>
            </m:rPr>
            <m:t>)</m:t>
          </m:r>
          <m:r>
            <m:rPr>
              <m:sty m:val="p"/>
            </m:rPr>
            <m:t>.</m:t>
          </m:r>
        </m:oMath>
      </m:oMathPara>
    </w:p>
    <w:p>
      <w:pPr>
        <w:pStyle w:val="FirstParagraph"/>
      </w:pPr>
      <w:r>
        <w:t xml:space="preserve">각 위상</w:t>
      </w:r>
      <w:r>
        <w:t xml:space="preserve"> </w:t>
      </w:r>
      <m:oMath>
        <m:r>
          <m:t>ϕ</m:t>
        </m:r>
      </m:oMath>
      <w:r>
        <w:t xml:space="preserve">를</w:t>
      </w:r>
      <w:r>
        <w:t xml:space="preserve"> </w:t>
      </w:r>
      <m:oMath>
        <m:r>
          <m:t>θ</m:t>
        </m:r>
        <m:r>
          <m:rPr>
            <m:sty m:val="p"/>
          </m:rPr>
          <m:t>=</m:t>
        </m:r>
        <m:r>
          <m:t>2</m:t>
        </m:r>
        <m:r>
          <m:t>π</m:t>
        </m:r>
        <m:r>
          <m:t>ϕ</m:t>
        </m:r>
      </m:oMath>
      <w:r>
        <w:t xml:space="preserve"> </w:t>
      </w:r>
      <w:r>
        <w:t xml:space="preserve">각도와 연결하여</w:t>
      </w:r>
      <w:r>
        <w:t xml:space="preserve"> </w:t>
      </w:r>
      <m:oMath>
        <m:r>
          <m:t>θ</m:t>
        </m:r>
        <m:r>
          <m:rPr>
            <m:sty m:val="p"/>
          </m:rPr>
          <m:t>=</m:t>
        </m:r>
        <m:r>
          <m:t>0</m:t>
        </m:r>
      </m:oMath>
      <w:r>
        <w:t xml:space="preserve">이 HW,</w:t>
      </w:r>
      <w:r>
        <w:t xml:space="preserve"> </w:t>
      </w:r>
      <m:oMath>
        <m:r>
          <m:t>θ</m:t>
        </m:r>
        <m:r>
          <m:rPr>
            <m:sty m:val="p"/>
          </m:rPr>
          <m:t>≈</m:t>
        </m:r>
        <m:r>
          <m:t>π</m:t>
        </m:r>
      </m:oMath>
      <w:r>
        <w:t xml:space="preserve">가 간조(low water, LW)에 해당하도록 한다. 각 (사이트, 센서) 표본에 대해</w:t>
      </w:r>
      <w:r>
        <w:t xml:space="preserve"> </w:t>
      </w:r>
      <m:oMath>
        <m:r>
          <m:rPr>
            <m:sty m:val="p"/>
          </m:rPr>
          <m:t>{</m:t>
        </m:r>
        <m:sSub>
          <m:e>
            <m:r>
              <m:t>θ</m:t>
            </m:r>
          </m:e>
          <m:sub>
            <m:r>
              <m:t>i</m:t>
            </m:r>
          </m:sub>
        </m:sSub>
        <m:r>
          <m:rPr>
            <m:sty m:val="p"/>
          </m:rPr>
          <m:t>}</m:t>
        </m:r>
      </m:oMath>
      <w:r>
        <w:t xml:space="preserve">의 원형 통계량을 계산한다:</w:t>
      </w:r>
    </w:p>
    <w:p>
      <w:pPr>
        <w:pStyle w:val="Compact"/>
        <w:numPr>
          <w:ilvl w:val="0"/>
          <w:numId w:val="1006"/>
        </w:numPr>
      </w:pPr>
      <w:r>
        <w:t xml:space="preserve">집중도 벡터</w:t>
      </w:r>
      <w:r>
        <w:t xml:space="preserve"> </w:t>
      </w:r>
      <m:oMath>
        <m:r>
          <m:rPr>
            <m:sty m:val="p"/>
          </m:rPr>
          <m:t>⟨</m:t>
        </m:r>
        <m:r>
          <m:rPr>
            <m:sty m:val="p"/>
          </m:rPr>
          <m:t>cos</m:t>
        </m:r>
        <m:r>
          <m:t>θ</m:t>
        </m:r>
        <m:r>
          <m:rPr>
            <m:sty m:val="p"/>
          </m:rPr>
          <m:t>⟩</m:t>
        </m:r>
      </m:oMath>
      <w:r>
        <w:t xml:space="preserve">,</w:t>
      </w:r>
      <w:r>
        <w:t xml:space="preserve"> </w:t>
      </w:r>
      <m:oMath>
        <m:r>
          <m:rPr>
            <m:sty m:val="p"/>
          </m:rPr>
          <m:t>⟨</m:t>
        </m:r>
        <m:r>
          <m:rPr>
            <m:sty m:val="p"/>
          </m:rPr>
          <m:t>sin</m:t>
        </m:r>
        <m:r>
          <m:t>θ</m:t>
        </m:r>
        <m:r>
          <m:rPr>
            <m:sty m:val="p"/>
          </m:rPr>
          <m:t>⟩</m:t>
        </m:r>
      </m:oMath>
      <w:r>
        <w:t xml:space="preserve">,</w:t>
      </w:r>
    </w:p>
    <w:p>
      <w:pPr>
        <w:pStyle w:val="Compact"/>
        <w:numPr>
          <w:ilvl w:val="0"/>
          <w:numId w:val="1006"/>
        </w:numPr>
      </w:pPr>
      <w:r>
        <w:t xml:space="preserve">집중도 크기</w:t>
      </w:r>
      <w:r>
        <w:t xml:space="preserve"> </w:t>
      </w:r>
      <m:oMath>
        <m:r>
          <m:t>R</m:t>
        </m:r>
        <m:r>
          <m:rPr>
            <m:sty m:val="p"/>
          </m:rPr>
          <m:t>=</m:t>
        </m:r>
        <m:rad>
          <m:radPr>
            <m:degHide m:val="on"/>
          </m:radPr>
          <m:deg/>
          <m:e>
            <m:r>
              <m:rPr>
                <m:sty m:val="p"/>
              </m:rPr>
              <m:t>⟨</m:t>
            </m:r>
            <m:r>
              <m:rPr>
                <m:sty m:val="p"/>
              </m:rPr>
              <m:t>cos</m:t>
            </m:r>
            <m:r>
              <m:t>θ</m:t>
            </m:r>
            <m:sSup>
              <m:e>
                <m:r>
                  <m:rPr>
                    <m:sty m:val="p"/>
                  </m:rPr>
                  <m:t>⟩</m:t>
                </m:r>
              </m:e>
              <m:sup>
                <m:r>
                  <m:t>2</m:t>
                </m:r>
              </m:sup>
            </m:sSup>
            <m:r>
              <m:rPr>
                <m:sty m:val="p"/>
              </m:rPr>
              <m:t>+</m:t>
            </m:r>
            <m:r>
              <m:rPr>
                <m:sty m:val="p"/>
              </m:rPr>
              <m:t>⟨</m:t>
            </m:r>
            <m:r>
              <m:rPr>
                <m:sty m:val="p"/>
              </m:rPr>
              <m:t>sin</m:t>
            </m:r>
            <m:r>
              <m:t>θ</m:t>
            </m:r>
            <m:sSup>
              <m:e>
                <m:r>
                  <m:rPr>
                    <m:sty m:val="p"/>
                  </m:rPr>
                  <m:t>⟩</m:t>
                </m:r>
              </m:e>
              <m:sup>
                <m:r>
                  <m:t>2</m:t>
                </m:r>
              </m:sup>
            </m:sSup>
          </m:e>
        </m:rad>
        <m:r>
          <m:rPr>
            <m:sty m:val="p"/>
          </m:rPr>
          <m:t>∈</m:t>
        </m:r>
        <m:r>
          <m:rPr>
            <m:sty m:val="p"/>
          </m:rPr>
          <m:t>[</m:t>
        </m:r>
        <m:r>
          <m:t>0</m:t>
        </m:r>
        <m:r>
          <m:rPr>
            <m:sty m:val="p"/>
          </m:rPr>
          <m:t>,</m:t>
        </m:r>
        <m:r>
          <m:t>1</m:t>
        </m:r>
        <m:r>
          <m:rPr>
            <m:sty m:val="p"/>
          </m:rPr>
          <m:t>]</m:t>
        </m:r>
      </m:oMath>
      <w:r>
        <w:t xml:space="preserve">,</w:t>
      </w:r>
    </w:p>
    <w:p>
      <w:pPr>
        <w:pStyle w:val="Compact"/>
        <w:numPr>
          <w:ilvl w:val="0"/>
          <w:numId w:val="1006"/>
        </w:numPr>
      </w:pPr>
      <w:r>
        <w:t xml:space="preserve">원형 평균 위상</w:t>
      </w:r>
      <w:r>
        <w:t xml:space="preserve"> </w:t>
      </w:r>
      <m:oMath>
        <m:acc>
          <m:accPr>
            <m:chr m:val="‾"/>
          </m:accPr>
          <m:e>
            <m:r>
              <m:t>θ</m:t>
            </m:r>
          </m:e>
        </m:acc>
      </m:oMath>
      <w:r>
        <w:t xml:space="preserve">와 원형 표준편차.</w:t>
      </w:r>
    </w:p>
    <w:bookmarkEnd w:id="23"/>
    <w:bookmarkStart w:id="24" w:name="해석적-편향-모델"/>
    <w:p>
      <w:pPr>
        <w:pStyle w:val="Heading3"/>
      </w:pPr>
      <w:r>
        <w:t xml:space="preserve">3.3 해석적 편향 모델</w:t>
      </w:r>
    </w:p>
    <w:p>
      <w:pPr>
        <w:pStyle w:val="FirstParagraph"/>
      </w:pPr>
      <w:r>
        <w:t xml:space="preserve">거의 대칭이고</w:t>
      </w:r>
      <w:r>
        <w:t xml:space="preserve"> </w:t>
      </w:r>
      <m:oMath>
        <m:sSub>
          <m:e>
            <m:r>
              <m:t>M</m:t>
            </m:r>
          </m:e>
          <m:sub>
            <m:r>
              <m:t>2</m:t>
            </m:r>
          </m:sub>
        </m:sSub>
      </m:oMath>
      <w:r>
        <w:t xml:space="preserve">가 지배적인 조석에서 시각</w:t>
      </w:r>
      <w:r>
        <w:t xml:space="preserve"> </w:t>
      </w:r>
      <m:oMath>
        <m:r>
          <m:t>t</m:t>
        </m:r>
      </m:oMath>
      <w:r>
        <w:t xml:space="preserve">의 표고는 다음과 같이 표현할 수 있다:</w:t>
      </w:r>
    </w:p>
    <w:p>
      <w:pPr>
        <w:pStyle w:val="BodyText"/>
      </w:pPr>
      <m:oMathPara>
        <m:oMathParaPr>
          <m:jc m:val="center"/>
        </m:oMathParaPr>
        <m:oMath>
          <m:r>
            <m:t>η</m:t>
          </m:r>
          <m:r>
            <m:rPr>
              <m:sty m:val="p"/>
            </m:rPr>
            <m:t>(</m:t>
          </m:r>
          <m:r>
            <m:t>t</m:t>
          </m:r>
          <m:r>
            <m:rPr>
              <m:sty m:val="p"/>
            </m:rPr>
            <m:t>)</m:t>
          </m:r>
          <m:r>
            <m:t> </m:t>
          </m:r>
          <m:r>
            <m:rPr>
              <m:sty m:val="p"/>
            </m:rPr>
            <m:t>≈</m:t>
          </m:r>
          <m:r>
            <m:t> </m:t>
          </m:r>
          <m:sSub>
            <m:e>
              <m:r>
                <m:t>A</m:t>
              </m:r>
            </m:e>
            <m:sub>
              <m:r>
                <m:t>t</m:t>
              </m:r>
            </m:sub>
          </m:sSub>
          <m:r>
            <m:t> </m:t>
          </m:r>
          <m:r>
            <m:rPr>
              <m:sty m:val="p"/>
            </m:rPr>
            <m:t>cos</m:t>
          </m:r>
          <m:r>
            <m:t>​</m:t>
          </m:r>
          <m:d>
            <m:dPr>
              <m:begChr m:val="("/>
              <m:sepChr m:val=""/>
              <m:endChr m:val=")"/>
              <m:grow/>
            </m:dPr>
            <m:e>
              <m:sSub>
                <m:e>
                  <m:r>
                    <m:t>θ</m:t>
                  </m:r>
                </m:e>
                <m:sub>
                  <m:r>
                    <m:t>t</m:t>
                  </m:r>
                </m:sub>
              </m:sSub>
            </m:e>
          </m:d>
          <m:r>
            <m:rPr>
              <m:sty m:val="p"/>
            </m:rPr>
            <m:t>+</m:t>
          </m:r>
          <m:sSub>
            <m:e>
              <m:r>
                <m:t>η</m:t>
              </m:r>
            </m:e>
            <m:sub>
              <m:r>
                <m:t>0</m:t>
              </m:r>
            </m:sub>
          </m:sSub>
          <m:r>
            <m:rPr>
              <m:sty m:val="p"/>
            </m:rPr>
            <m:t>(</m:t>
          </m:r>
          <m:r>
            <m:t>t</m:t>
          </m:r>
          <m:r>
            <m:rPr>
              <m:sty m:val="p"/>
            </m:rPr>
            <m:t>)</m:t>
          </m:r>
          <m:r>
            <m:rPr>
              <m:sty m:val="p"/>
            </m:rPr>
            <m:t>,</m:t>
          </m:r>
        </m:oMath>
      </m:oMathPara>
    </w:p>
    <w:p>
      <w:pPr>
        <w:pStyle w:val="FirstParagraph"/>
      </w:pPr>
      <w:r>
        <w:t xml:space="preserve">여기서</w:t>
      </w:r>
      <w:r>
        <w:t xml:space="preserve"> </w:t>
      </w:r>
      <m:oMath>
        <m:sSub>
          <m:e>
            <m:r>
              <m:t>A</m:t>
            </m:r>
          </m:e>
          <m:sub>
            <m:r>
              <m:t>t</m:t>
            </m:r>
          </m:sub>
        </m:sSub>
      </m:oMath>
      <w:r>
        <w:t xml:space="preserve">는 천천히 변하는 진폭 포락선이고</w:t>
      </w:r>
      <w:r>
        <w:t xml:space="preserve"> </w:t>
      </w:r>
      <m:oMath>
        <m:sSub>
          <m:e>
            <m:r>
              <m:t>η</m:t>
            </m:r>
          </m:e>
          <m:sub>
            <m:r>
              <m:t>0</m:t>
            </m:r>
          </m:sub>
        </m:sSub>
      </m:oMath>
      <w:r>
        <w:t xml:space="preserve">는 평균 해수면이다. 위성 시각 집합</w:t>
      </w:r>
      <w:r>
        <w:t xml:space="preserve"> </w:t>
      </w:r>
      <m:oMath>
        <m:r>
          <m:rPr>
            <m:sty m:val="p"/>
          </m:rPr>
          <m:t>{</m:t>
        </m:r>
        <m:sSub>
          <m:e>
            <m:r>
              <m:t>t</m:t>
            </m:r>
          </m:e>
          <m:sub>
            <m:r>
              <m:t>i</m:t>
            </m:r>
          </m:sub>
        </m:sSub>
        <m:r>
          <m:rPr>
            <m:sty m:val="p"/>
          </m:rPr>
          <m:t>}</m:t>
        </m:r>
      </m:oMath>
      <w:r>
        <w:t xml:space="preserve">에서의 표본 평균을 조밀한 기준 평균과 비교했을 때 발생하는 편향은, 1차 근사에서 다음과 같다:</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r>
            <m:t> </m:t>
          </m:r>
          <m:r>
            <m:rPr>
              <m:sty m:val="p"/>
            </m:rPr>
            <m:t>≈</m:t>
          </m:r>
          <m:r>
            <m:t> </m:t>
          </m:r>
          <m:r>
            <m:rPr>
              <m:sty m:val="p"/>
            </m:rPr>
            <m:t>⟨</m:t>
          </m:r>
          <m:r>
            <m:t>A</m:t>
          </m:r>
          <m:r>
            <m:t> </m:t>
          </m:r>
          <m:r>
            <m:rPr>
              <m:sty m:val="p"/>
            </m:rPr>
            <m:t>cos</m:t>
          </m:r>
          <m:r>
            <m:t>θ</m:t>
          </m:r>
          <m:r>
            <m:rPr>
              <m:sty m:val="p"/>
            </m:rPr>
            <m:t>⟩</m:t>
          </m:r>
          <m:r>
            <m:rPr>
              <m:sty m:val="p"/>
            </m:rPr>
            <m:t>.</m:t>
          </m:r>
        </m:oMath>
      </m:oMathPara>
    </w:p>
    <w:p>
      <w:pPr>
        <w:pStyle w:val="FirstParagraph"/>
      </w:pPr>
      <m:oMath>
        <m:r>
          <m:t>A</m:t>
        </m:r>
      </m:oMath>
      <w:r>
        <w:t xml:space="preserve">와</w:t>
      </w:r>
      <w:r>
        <w:t xml:space="preserve"> </w:t>
      </w:r>
      <m:oMath>
        <m:r>
          <m:rPr>
            <m:sty m:val="p"/>
          </m:rPr>
          <m:t>cos</m:t>
        </m:r>
        <m:r>
          <m:t>θ</m:t>
        </m:r>
      </m:oMath>
      <w:r>
        <w:t xml:space="preserve">가 약하게 상관된 경우(§5) 이는 다음 식으로 근사된다:</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t>β</m:t>
          </m:r>
          <m:r>
            <m:rPr>
              <m:sty m:val="p"/>
            </m:rPr>
            <m:t>⋅</m:t>
          </m:r>
          <m:r>
            <m:t>A</m:t>
          </m:r>
          <m:r>
            <m:rPr>
              <m:sty m:val="p"/>
            </m:rPr>
            <m:t>⋅</m:t>
          </m:r>
          <m:r>
            <m:rPr>
              <m:sty m:val="p"/>
            </m:rPr>
            <m:t>⟨</m:t>
          </m:r>
          <m:r>
            <m:rPr>
              <m:sty m:val="p"/>
            </m:rPr>
            <m:t>cos</m:t>
          </m:r>
          <m:r>
            <m:t>θ</m:t>
          </m:r>
          <m:r>
            <m:rPr>
              <m:sty m:val="p"/>
            </m:rPr>
            <m:t>⟩</m:t>
          </m:r>
          <m:r>
            <m:rPr>
              <m:sty m:val="p"/>
            </m:rPr>
            <m:t>,</m:t>
          </m:r>
        </m:oMath>
      </m:oMathPara>
    </w:p>
    <w:p>
      <w:pPr>
        <w:pStyle w:val="FirstParagraph"/>
      </w:pPr>
      <w:r>
        <w:t xml:space="preserve">여기서</w:t>
      </w:r>
      <w:r>
        <w:t xml:space="preserve"> </w:t>
      </w:r>
      <m:oMath>
        <m:r>
          <m:t>A</m:t>
        </m:r>
      </m:oMath>
      <w:r>
        <w:t xml:space="preserve">는 시간 평균 진폭이고</w:t>
      </w:r>
      <w:r>
        <w:t xml:space="preserve"> </w:t>
      </w:r>
      <m:oMath>
        <m:r>
          <m:t>β</m:t>
        </m:r>
        <m:r>
          <m:rPr>
            <m:sty m:val="p"/>
          </m:rPr>
          <m:t>≈</m:t>
        </m:r>
        <m:r>
          <m:t>1</m:t>
        </m:r>
      </m:oMath>
      <w:r>
        <w:t xml:space="preserve">이 최저차 근사이다. 15개 (사이트, 센서) 점에 대한 보통 최소제곱(OLS) 회귀로</w:t>
      </w:r>
      <w:r>
        <w:t xml:space="preserve"> </w:t>
      </w:r>
      <m:oMath>
        <m:r>
          <m:t>β</m:t>
        </m:r>
      </m:oMath>
      <w:r>
        <w:t xml:space="preserve">를 추정한다.</w:t>
      </w:r>
    </w:p>
    <w:bookmarkEnd w:id="24"/>
    <w:bookmarkStart w:id="25" w:name="안정성-검정"/>
    <w:p>
      <w:pPr>
        <w:pStyle w:val="Heading3"/>
      </w:pPr>
      <w:r>
        <w:t xml:space="preserve">3.4 안정성 검정</w:t>
      </w:r>
    </w:p>
    <w:p>
      <w:pPr>
        <w:pStyle w:val="FirstParagraph"/>
      </w:pPr>
      <w:r>
        <w:t xml:space="preserve">식 (1)의 시간·센서 강건성은 자료를 네 축으로 분할하여 재적합하는 방식으로 검정한다:</w:t>
      </w:r>
    </w:p>
    <w:p>
      <w:pPr>
        <w:pStyle w:val="Compact"/>
        <w:numPr>
          <w:ilvl w:val="0"/>
          <w:numId w:val="1007"/>
        </w:numPr>
      </w:pPr>
      <w:r>
        <w:rPr>
          <w:b/>
          <w:bCs/>
        </w:rPr>
        <w:t xml:space="preserve">연도별</w:t>
      </w:r>
      <w:r>
        <w:t xml:space="preserve">: 2020–2024 각 연도에 대한 5개 적합.</w:t>
      </w:r>
    </w:p>
    <w:p>
      <w:pPr>
        <w:pStyle w:val="Compact"/>
        <w:numPr>
          <w:ilvl w:val="0"/>
          <w:numId w:val="1007"/>
        </w:numPr>
      </w:pPr>
      <w:r>
        <w:rPr>
          <w:b/>
          <w:bCs/>
        </w:rPr>
        <w:t xml:space="preserve">계절별</w:t>
      </w:r>
      <w:r>
        <w:t xml:space="preserve">: DJF / MAM / JJA / SON 각 계절에 대한 4개 적합.</w:t>
      </w:r>
    </w:p>
    <w:p>
      <w:pPr>
        <w:pStyle w:val="Compact"/>
        <w:numPr>
          <w:ilvl w:val="0"/>
          <w:numId w:val="1007"/>
        </w:numPr>
      </w:pPr>
      <w:r>
        <w:rPr>
          <w:b/>
          <w:bCs/>
        </w:rPr>
        <w:t xml:space="preserve">센서별</w:t>
      </w:r>
      <w:r>
        <w:t xml:space="preserve">: L8 / L9 / S2 각각에 대한 3개 적합.</w:t>
      </w:r>
    </w:p>
    <w:p>
      <w:pPr>
        <w:pStyle w:val="Compact"/>
        <w:numPr>
          <w:ilvl w:val="0"/>
          <w:numId w:val="1007"/>
        </w:numPr>
      </w:pPr>
      <w:r>
        <w:rPr>
          <w:b/>
          <w:bCs/>
        </w:rPr>
        <w:t xml:space="preserve">Leave-one-site-out</w:t>
      </w:r>
      <w:r>
        <w:t xml:space="preserve">: 5개 적합, 각 적합은 4개 사이트(12점)에서 학습하고 남은 5번째 사이트의 3개 센서를 예측한다.</w:t>
      </w:r>
    </w:p>
    <w:p>
      <w:pPr>
        <w:pStyle w:val="FirstParagraph"/>
      </w:pPr>
      <w:r>
        <w:t xml:space="preserve">통합 (</w:t>
      </w:r>
      <m:oMath>
        <m:r>
          <m:t>n</m:t>
        </m:r>
        <m:r>
          <m:rPr>
            <m:sty m:val="p"/>
          </m:rPr>
          <m:t>=</m:t>
        </m:r>
        <m:r>
          <m:t>15</m:t>
        </m:r>
      </m:oMath>
      <w:r>
        <w:t xml:space="preserve">) 적합에 대한 2,000회 재추출 부트스트랩으로</w:t>
      </w:r>
      <w:r>
        <w:t xml:space="preserve"> </w:t>
      </w:r>
      <m:oMath>
        <m:r>
          <m:t>β</m:t>
        </m:r>
      </m:oMath>
      <w:r>
        <w:t xml:space="preserve">와 절편의 신뢰구간을 산출한다.</w:t>
      </w:r>
    </w:p>
    <w:bookmarkEnd w:id="25"/>
    <w:bookmarkStart w:id="26" w:name="표고-영역-dem-오차로의-환산"/>
    <w:p>
      <w:pPr>
        <w:pStyle w:val="Heading3"/>
      </w:pPr>
      <w:r>
        <w:t xml:space="preserve">3.5 표고 영역 DEM 오차로의 환산</w:t>
      </w:r>
    </w:p>
    <w:p>
      <w:pPr>
        <w:pStyle w:val="FirstParagraph"/>
      </w:pPr>
      <w:r>
        <w:t xml:space="preserve">모든 워터라인이 조위 단계의 표고로 매핑되므로</w:t>
      </w:r>
      <w:r>
        <w:t xml:space="preserve"> </w:t>
      </w:r>
      <m:oMath>
        <m:r>
          <m:t>η</m:t>
        </m:r>
      </m:oMath>
      <w:r>
        <w:t xml:space="preserve"> </w:t>
      </w:r>
      <w:r>
        <w:t xml:space="preserve">분포의 편향은 표고 영역으로 직접 매핑된다. 누적 확률</w:t>
      </w:r>
      <w:r>
        <w:t xml:space="preserve"> </w:t>
      </w:r>
      <m:oMath>
        <m:r>
          <m:t>p</m:t>
        </m:r>
        <m:r>
          <m:rPr>
            <m:sty m:val="p"/>
          </m:rPr>
          <m:t>∈</m:t>
        </m:r>
        <m:r>
          <m:rPr>
            <m:sty m:val="p"/>
          </m:rPr>
          <m:t>[</m:t>
        </m:r>
        <m:r>
          <m:t>0.005</m:t>
        </m:r>
        <m:r>
          <m:rPr>
            <m:sty m:val="p"/>
          </m:rPr>
          <m:t>,</m:t>
        </m:r>
        <m:r>
          <m:t>0.995</m:t>
        </m:r>
        <m:r>
          <m:rPr>
            <m:sty m:val="p"/>
          </m:rPr>
          <m:t>]</m:t>
        </m:r>
      </m:oMath>
      <w:r>
        <w:t xml:space="preserve"> </w:t>
      </w:r>
      <w:r>
        <w:t xml:space="preserve">각각에 대해 다음을 계산한다:</w:t>
      </w:r>
    </w:p>
    <w:p>
      <w:pPr>
        <w:pStyle w:val="BodyText"/>
      </w:pPr>
      <m:oMathPara>
        <m:oMathParaPr>
          <m:jc m:val="center"/>
        </m:oMathParaPr>
        <m:oMath>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sSub>
            <m:e>
              <m:r>
                <m:t>Q</m:t>
              </m:r>
            </m:e>
            <m:sub>
              <m:r>
                <m:rPr>
                  <m:sty m:val="p"/>
                </m:rPr>
                <m:t>r</m:t>
              </m:r>
              <m:r>
                <m:rPr>
                  <m:sty m:val="p"/>
                </m:rPr>
                <m:t>e</m:t>
              </m:r>
              <m:r>
                <m:rPr>
                  <m:sty m:val="p"/>
                </m:rPr>
                <m:t>f</m:t>
              </m:r>
            </m:sub>
          </m:sSub>
          <m:r>
            <m:rPr>
              <m:sty m:val="p"/>
            </m:rPr>
            <m:t>(</m:t>
          </m:r>
          <m:r>
            <m:t>p</m:t>
          </m:r>
          <m:r>
            <m:rPr>
              <m:sty m:val="p"/>
            </m:rPr>
            <m:t>)</m:t>
          </m:r>
          <m:r>
            <m:rPr>
              <m:sty m:val="p"/>
            </m:rPr>
            <m:t>,</m:t>
          </m:r>
          <m:r>
            <m:t>  </m:t>
          </m:r>
          <m:sSub>
            <m:e>
              <m:r>
                <m:t>z</m:t>
              </m:r>
            </m:e>
            <m:sub>
              <m:r>
                <m:rPr>
                  <m:sty m:val="p"/>
                </m:rPr>
                <m:t>s</m:t>
              </m:r>
              <m:r>
                <m:rPr>
                  <m:sty m:val="p"/>
                </m:rPr>
                <m:t>a</m:t>
              </m:r>
              <m:r>
                <m:rPr>
                  <m:sty m:val="p"/>
                </m:rPr>
                <m:t>t</m:t>
              </m:r>
            </m:sub>
          </m:sSub>
          <m:r>
            <m:rPr>
              <m:sty m:val="p"/>
            </m:rPr>
            <m:t>(</m:t>
          </m:r>
          <m:r>
            <m:t>p</m:t>
          </m:r>
          <m:r>
            <m:rPr>
              <m:sty m:val="p"/>
            </m:rPr>
            <m:t>)</m:t>
          </m:r>
          <m:r>
            <m:rPr>
              <m:sty m:val="p"/>
            </m:rPr>
            <m:t>=</m:t>
          </m:r>
          <m:sSub>
            <m:e>
              <m:r>
                <m:t>Q</m:t>
              </m:r>
            </m:e>
            <m:sub>
              <m:r>
                <m:rPr>
                  <m:sty m:val="p"/>
                </m:rPr>
                <m:t>s</m:t>
              </m:r>
              <m:r>
                <m:rPr>
                  <m:sty m:val="p"/>
                </m:rPr>
                <m:t>a</m:t>
              </m:r>
              <m:r>
                <m:rPr>
                  <m:sty m:val="p"/>
                </m:rPr>
                <m:t>t</m:t>
              </m:r>
            </m:sub>
          </m:sSub>
          <m:r>
            <m:rPr>
              <m:sty m:val="p"/>
            </m:rPr>
            <m:t>(</m:t>
          </m:r>
          <m:r>
            <m:t>p</m:t>
          </m:r>
          <m:r>
            <m:rPr>
              <m:sty m:val="p"/>
            </m:rPr>
            <m:t>)</m:t>
          </m:r>
          <m:r>
            <m:rPr>
              <m:sty m:val="p"/>
            </m:rPr>
            <m:t>,</m:t>
          </m:r>
          <m:r>
            <m:t>  </m:t>
          </m:r>
          <m:r>
            <m:t>ε</m:t>
          </m:r>
          <m:r>
            <m:rPr>
              <m:sty m:val="p"/>
            </m:rPr>
            <m:t>(</m:t>
          </m:r>
          <m:r>
            <m:t>p</m:t>
          </m:r>
          <m:r>
            <m:rPr>
              <m:sty m:val="p"/>
            </m:rPr>
            <m:t>)</m:t>
          </m:r>
          <m:r>
            <m:rPr>
              <m:sty m:val="p"/>
            </m:rPr>
            <m:t>=</m:t>
          </m:r>
          <m:sSub>
            <m:e>
              <m:r>
                <m:t>z</m:t>
              </m:r>
            </m:e>
            <m:sub>
              <m:r>
                <m:rPr>
                  <m:sty m:val="p"/>
                </m:rPr>
                <m:t>s</m:t>
              </m:r>
              <m:r>
                <m:rPr>
                  <m:sty m:val="p"/>
                </m:rPr>
                <m:t>a</m:t>
              </m:r>
              <m:r>
                <m:rPr>
                  <m:sty m:val="p"/>
                </m:rPr>
                <m:t>t</m:t>
              </m:r>
            </m:sub>
          </m:sSub>
          <m:r>
            <m:rPr>
              <m:sty m:val="p"/>
            </m:rPr>
            <m:t>(</m:t>
          </m:r>
          <m:r>
            <m:t>p</m:t>
          </m:r>
          <m:r>
            <m:rPr>
              <m:sty m:val="p"/>
            </m:rPr>
            <m:t>)</m:t>
          </m:r>
          <m:r>
            <m:rPr>
              <m:sty m:val="p"/>
            </m:rPr>
            <m:t>−</m:t>
          </m:r>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oMath>
      </m:oMathPara>
    </w:p>
    <w:p>
      <w:pPr>
        <w:pStyle w:val="FirstParagraph"/>
      </w:pPr>
      <w:r>
        <w:t xml:space="preserve">집계 표고 지표:</w:t>
      </w:r>
    </w:p>
    <w:p>
      <w:pPr>
        <w:pStyle w:val="Compact"/>
        <w:numPr>
          <w:ilvl w:val="0"/>
          <w:numId w:val="1008"/>
        </w:numPr>
      </w:pPr>
      <w:r>
        <w:rPr>
          <w:b/>
          <w:bCs/>
        </w:rPr>
        <w:t xml:space="preserve">수직 DEM RMSE</w:t>
      </w:r>
      <w:r>
        <w:t xml:space="preserve"> </w:t>
      </w:r>
      <w:r>
        <w:t xml:space="preserve">=</w:t>
      </w:r>
      <w:r>
        <w:t xml:space="preserve"> </w:t>
      </w:r>
      <m:oMath>
        <m:rad>
          <m:radPr>
            <m:degHide m:val="on"/>
          </m:radPr>
          <m:deg/>
          <m:e>
            <m:r>
              <m:rPr>
                <m:sty m:val="p"/>
              </m:rPr>
              <m:t>⟨</m:t>
            </m:r>
            <m:r>
              <m:t>ε</m:t>
            </m:r>
            <m:r>
              <m:rPr>
                <m:sty m:val="p"/>
              </m:rPr>
              <m:t>(</m:t>
            </m:r>
            <m:r>
              <m:t>p</m:t>
            </m:r>
            <m:sSup>
              <m:e>
                <m:r>
                  <m:rPr>
                    <m:sty m:val="p"/>
                  </m:rPr>
                  <m:t>)</m:t>
                </m:r>
              </m:e>
              <m:sup>
                <m:r>
                  <m:t>2</m:t>
                </m:r>
              </m:sup>
            </m:sSup>
            <m:r>
              <m:rPr>
                <m:sty m:val="p"/>
              </m:rPr>
              <m:t>⟩</m:t>
            </m:r>
          </m:e>
        </m:rad>
      </m:oMath>
      <w:r>
        <w:t xml:space="preserve">,</w:t>
      </w:r>
    </w:p>
    <w:p>
      <w:pPr>
        <w:pStyle w:val="Compact"/>
        <w:numPr>
          <w:ilvl w:val="0"/>
          <w:numId w:val="1008"/>
        </w:numPr>
      </w:pPr>
      <w:r>
        <w:rPr>
          <w:b/>
          <w:bCs/>
        </w:rPr>
        <w:t xml:space="preserve">평균 표고 편향</w:t>
      </w:r>
      <w:r>
        <w:t xml:space="preserve"> </w:t>
      </w:r>
      <w:r>
        <w:t xml:space="preserve">=</w:t>
      </w:r>
      <w:r>
        <w:t xml:space="preserve"> </w:t>
      </w:r>
      <m:oMath>
        <m:r>
          <m:rPr>
            <m:sty m:val="p"/>
          </m:rPr>
          <m:t>⟨</m:t>
        </m:r>
        <m:r>
          <m:t>ε</m:t>
        </m:r>
        <m:r>
          <m:rPr>
            <m:sty m:val="p"/>
          </m:rPr>
          <m:t>(</m:t>
        </m:r>
        <m:r>
          <m:t>p</m:t>
        </m:r>
        <m:r>
          <m:rPr>
            <m:sty m:val="p"/>
          </m:rPr>
          <m:t>)</m:t>
        </m:r>
        <m:r>
          <m:rPr>
            <m:sty m:val="p"/>
          </m:rPr>
          <m:t>⟩</m:t>
        </m:r>
      </m:oMath>
      <w:r>
        <w:t xml:space="preserve"> </w:t>
      </w:r>
      <w:r>
        <w:t xml:space="preserve">(</w:t>
      </w:r>
      <m:oMath>
        <m:r>
          <m:rPr>
            <m:sty m:val="p"/>
          </m:rPr>
          <m:t>=</m:t>
        </m:r>
        <m:r>
          <m:t>η</m:t>
        </m:r>
      </m:oMath>
      <w:r>
        <w:t xml:space="preserve"> </w:t>
      </w:r>
      <w:r>
        <w:t xml:space="preserve">영역 평균 편향),</w:t>
      </w:r>
    </w:p>
    <w:p>
      <w:pPr>
        <w:pStyle w:val="Compact"/>
        <w:numPr>
          <w:ilvl w:val="0"/>
          <w:numId w:val="1008"/>
        </w:numPr>
      </w:pPr>
      <w:r>
        <w:rPr>
          <w:b/>
          <w:bCs/>
        </w:rPr>
        <w:t xml:space="preserve">저·고 절단 띠</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sSub>
              <m:e>
                <m:r>
                  <m:t>p</m:t>
                </m:r>
              </m:e>
              <m:sub>
                <m:r>
                  <m:rPr>
                    <m:sty m:val="p"/>
                  </m:rPr>
                  <m:t>min</m:t>
                </m:r>
              </m:sub>
            </m:sSub>
            <m:r>
              <m:rPr>
                <m:sty m:val="p"/>
              </m:rPr>
              <m:t>)</m:t>
            </m:r>
          </m:e>
        </m:d>
      </m:oMath>
      <w:r>
        <w:t xml:space="preserve">과</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sSub>
              <m:e>
                <m:r>
                  <m:t>p</m:t>
                </m:r>
              </m:e>
              <m:sub>
                <m:r>
                  <m:rPr>
                    <m:sty m:val="p"/>
                  </m:rPr>
                  <m:t>max</m:t>
                </m:r>
              </m:sub>
            </m:sSub>
            <m:r>
              <m:rPr>
                <m:sty m:val="p"/>
              </m:rPr>
              <m:t>)</m:t>
            </m:r>
            <m:r>
              <m:rPr>
                <m:sty m:val="p"/>
              </m:rPr>
              <m:t>−</m:t>
            </m:r>
            <m:r>
              <m:rPr>
                <m:sty m:val="p"/>
              </m:rPr>
              <m:t>max</m:t>
            </m:r>
            <m:sSub>
              <m:e>
                <m:r>
                  <m:t>η</m:t>
                </m:r>
              </m:e>
              <m:sub>
                <m:r>
                  <m:rPr>
                    <m:sty m:val="p"/>
                  </m:rPr>
                  <m:t>s</m:t>
                </m:r>
                <m:r>
                  <m:rPr>
                    <m:sty m:val="p"/>
                  </m:rPr>
                  <m:t>a</m:t>
                </m:r>
                <m:r>
                  <m:rPr>
                    <m:sty m:val="p"/>
                  </m:rPr>
                  <m:t>t</m:t>
                </m:r>
              </m:sub>
            </m:sSub>
          </m:e>
        </m:d>
      </m:oMath>
      <w:r>
        <w:t xml:space="preserve">. 이는 위성이</w:t>
      </w:r>
      <w:r>
        <w:t xml:space="preserve"> </w:t>
      </w:r>
      <w:r>
        <w:rPr>
          <w:i/>
          <w:iCs/>
        </w:rPr>
        <w:t xml:space="preserve">결코</w:t>
      </w:r>
      <w:r>
        <w:t xml:space="preserve"> </w:t>
      </w:r>
      <w:r>
        <w:t xml:space="preserve">표본화하지 않는 조간대 표고 띠이다.</w:t>
      </w:r>
    </w:p>
    <w:p>
      <w:pPr>
        <w:pStyle w:val="FirstParagraph"/>
      </w:pPr>
      <w:r>
        <w:t xml:space="preserve">평탄 경사</w:t>
      </w:r>
      <w:r>
        <w:t xml:space="preserve"> </w:t>
      </w:r>
      <m:oMath>
        <m:r>
          <m:t>s</m:t>
        </m:r>
      </m:oMath>
      <w:r>
        <w:t xml:space="preserve">를 가정한 국지 조간대에서 수직 오차는 다음과 같이</w:t>
      </w:r>
      <w:r>
        <w:t xml:space="preserve"> </w:t>
      </w:r>
      <w:r>
        <w:rPr>
          <w:b/>
          <w:bCs/>
        </w:rPr>
        <w:t xml:space="preserve">수평 등고선 변위</w:t>
      </w:r>
      <w:r>
        <w:t xml:space="preserve">로 환산된다:</w:t>
      </w:r>
      <w:r>
        <w:t xml:space="preserve"> </w:t>
      </w:r>
      <m:oMath>
        <m:r>
          <m:rPr>
            <m:sty m:val="p"/>
          </m:rPr>
          <m:t>Δ</m:t>
        </m:r>
        <m:r>
          <m:t>x</m:t>
        </m:r>
        <m:r>
          <m:rPr>
            <m:sty m:val="p"/>
          </m:rPr>
          <m:t>=</m:t>
        </m:r>
        <m:r>
          <m:rPr>
            <m:sty m:val="p"/>
          </m:rPr>
          <m:t>Δ</m:t>
        </m:r>
        <m:r>
          <m:t>z</m:t>
        </m:r>
        <m:r>
          <m:rPr>
            <m:sty m:val="p"/>
          </m:rPr>
          <m:t>/</m:t>
        </m:r>
        <m:r>
          <m:t>s</m:t>
        </m:r>
      </m:oMath>
      <w:r>
        <w:t xml:space="preserve">. 사이트별 경사는 기출판된 한국 조간대 지형 측량 및 DEM 산물에서 설정하였다: 강화도 = 0.8 m/km (Lee and Ryu, 2017; Yun et al., 2022), 가로림만 = 1.5 m/km (Lee, J. et al., 2025), 곰소만 = 1.2 m/km (Ryu et al., 2002, 2008), 함평만 = 1.5 m/km (Koh and Khim, 2014 기반 가정), 순천만 = 2.0 m/km (남해안 급경사 조간대 문헌 근거 약함). 이는 1차 추정치이며, 사이트별 LiDAR/SRTM hypsometric 곡선으로의 정제는 수평 — 수직은 아닌 — 수치를 비례 조정하게 된다.</w:t>
      </w:r>
    </w:p>
    <w:bookmarkEnd w:id="26"/>
    <w:bookmarkStart w:id="27" w:name="구현"/>
    <w:p>
      <w:pPr>
        <w:pStyle w:val="Heading3"/>
      </w:pPr>
      <w:r>
        <w:t xml:space="preserve">3.6 구현</w:t>
      </w:r>
    </w:p>
    <w:p>
      <w:pPr>
        <w:pStyle w:val="FirstParagraph"/>
      </w:pPr>
      <w:r>
        <w:t xml:space="preserve">모든 분석은 본 논문과 함께 공개되는 GitHub 저장소(자료와 코드 공개 참조)를 통해 공개 자료에서 재현 가능하다. 처리 파이프라인은 GEE-API 메타데이터 추출(픽셀 다운로드 없음), KHOA Open API 캐싱, pandas/NumPy 분석, SciPy를 이용한 선형 회귀 및 부트스트랩, 그리고 matplotlib/Cartopy를 이용한 그림 생성으로 구성된다. 본 논문 전체에서 위성 표본화가 비교되는 기준 분포는 KHOA 관측 1시간 시계열(§2.2)이다. §4.7에서는 두 가지 보완적 천문조 전용 기준을 민감도 검정으로 사용한다: (i) 동일 KHOA 자료의 조화 분해(UTide; Codiga, 2011)에서 재구성한 천문조 시계열 — 기상 잔차를 제거하되 국지 관측에 기반한 사이트별 분조 진폭을 보존; (ii) 전지구 해양 조석 모델</w:t>
      </w:r>
      <w:r>
        <w:t xml:space="preserve"> </w:t>
      </w:r>
      <w:r>
        <w:rPr>
          <w:b/>
          <w:bCs/>
        </w:rPr>
        <w:t xml:space="preserve">FES2022b</w:t>
      </w:r>
      <w:r>
        <w:t xml:space="preserve">(Lyard et al., 2021; AVISO</w:t>
      </w:r>
      <w:r>
        <w:t xml:space="preserve"> </w:t>
      </w:r>
      <w:r>
        <w:rPr>
          <w:rStyle w:val="VerbatimChar"/>
        </w:rPr>
        <w:t xml:space="preserve">ocean_tide_extrapolated</w:t>
      </w:r>
      <w:r>
        <w:t xml:space="preserve"> </w:t>
      </w:r>
      <w:r>
        <w:t xml:space="preserve">1/30° 격자) — 8개 주요 분조(</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w:t>
      </w:r>
      <w:r>
        <w:t xml:space="preserve"> </w:t>
      </w:r>
      <m:oMath>
        <m:sSub>
          <m:e>
            <m:r>
              <m:t>N</m:t>
            </m:r>
          </m:e>
          <m:sub>
            <m:r>
              <m:t>2</m:t>
            </m:r>
          </m:sub>
        </m:sSub>
      </m:oMath>
      <w:r>
        <w:t xml:space="preserve">,</w:t>
      </w:r>
      <w:r>
        <w:t xml:space="preserve"> </w:t>
      </w:r>
      <m:oMath>
        <m:sSub>
          <m:e>
            <m:r>
              <m:t>P</m:t>
            </m:r>
          </m:e>
          <m:sub>
            <m:r>
              <m:t>1</m:t>
            </m:r>
          </m:sub>
        </m:sSub>
      </m:oMath>
      <w:r>
        <w:t xml:space="preserve">,</w:t>
      </w:r>
      <w:r>
        <w:t xml:space="preserve"> </w:t>
      </w:r>
      <m:oMath>
        <m:sSub>
          <m:e>
            <m:r>
              <m:t>K</m:t>
            </m:r>
          </m:e>
          <m:sub>
            <m:r>
              <m:t>2</m:t>
            </m:r>
          </m:sub>
        </m:sSub>
      </m:oMath>
      <w:r>
        <w:t xml:space="preserve">,</w:t>
      </w:r>
      <w:r>
        <w:t xml:space="preserve"> </w:t>
      </w:r>
      <m:oMath>
        <m:sSub>
          <m:e>
            <m:r>
              <m:t>Q</m:t>
            </m:r>
          </m:e>
          <m:sub>
            <m:r>
              <m:t>1</m:t>
            </m:r>
          </m:sub>
        </m:sSub>
      </m:oMath>
      <w:r>
        <w:t xml:space="preserve">)의 진폭과 위상을 각 KHOA 관측소 좌표에서 보간 추출한 뒤 2020–2024년에 대해 1시간 간격으로 조화 합성한다. FES2022b 변형은 국지 검조소 접근이 전혀 필요 없는, 완전히 독립적이고 전지구적으로 재현 가능한 기준을 제공한다.</w:t>
      </w:r>
    </w:p>
    <w:p>
      <w:r>
        <w:pict>
          <v:rect style="width:0;height:1.5pt" o:hralign="center" o:hrstd="t" o:hr="t"/>
        </w:pict>
      </w:r>
    </w:p>
    <w:bookmarkEnd w:id="27"/>
    <w:bookmarkEnd w:id="28"/>
    <w:bookmarkStart w:id="57" w:name="결과"/>
    <w:p>
      <w:pPr>
        <w:pStyle w:val="Heading2"/>
      </w:pPr>
      <w:r>
        <w:t xml:space="preserve">4. 결과</w:t>
      </w:r>
    </w:p>
    <w:bookmarkStart w:id="35" w:name="사이트별-조위-표본-분포가-양극-편향을-드러낸다"/>
    <w:p>
      <w:pPr>
        <w:pStyle w:val="Heading3"/>
      </w:pPr>
      <w:r>
        <w:t xml:space="preserve">4.1 사이트별 조위 표본 분포가 양극 편향을 드러낸다</w:t>
      </w:r>
    </w:p>
    <w:p>
      <w:pPr>
        <w:pStyle w:val="FirstParagraph"/>
      </w:pPr>
      <w:r>
        <w:t xml:space="preserve">그림 2는 5개 사이트 각각에서 위성 취득 시각의 조위(KHOA 기준면) 경험 분포를 5년 KHOA 기준과 함께 센서별로 보여준다. 모든 사이트에서 위성 분포가 기준에 비해 가시적으로</w:t>
      </w:r>
      <w:r>
        <w:t xml:space="preserve"> </w:t>
      </w:r>
      <w:r>
        <w:rPr>
          <w:i/>
          <w:iCs/>
        </w:rPr>
        <w:t xml:space="preserve">비균일</w:t>
      </w:r>
      <w:r>
        <w:t xml:space="preserve">하다. 서해안 사이트(강화, 가로림, 곰소, 함평)에서는 위성 표본이 표고 범위 하반부에 과대 분포하며 6–7 m KHOA 기준면 위쪽(히스토그램 상위 약 20 %)에서는</w:t>
      </w:r>
      <w:r>
        <w:t xml:space="preserve"> </w:t>
      </w:r>
      <w:r>
        <w:rPr>
          <w:i/>
          <w:iCs/>
        </w:rPr>
        <w:t xml:space="preserve">비어 있다</w:t>
      </w:r>
      <w:r>
        <w:t xml:space="preserve">. 순천만에서는 그 반대 패턴이 나타난다. 위성이 범위 상반부를</w:t>
      </w:r>
      <w:r>
        <w:t xml:space="preserve"> </w:t>
      </w:r>
      <w:r>
        <w:rPr>
          <w:i/>
          <w:iCs/>
        </w:rPr>
        <w:t xml:space="preserve">과대</w:t>
      </w:r>
      <w:r>
        <w:t xml:space="preserve"> </w:t>
      </w:r>
      <w:r>
        <w:t xml:space="preserve">표본화하고 최저 0.3–1 m를 누락한다. 그림 S1(CDF 패널)은 누적 형태로 동일 결과를 강화한다.</w:t>
      </w:r>
    </w:p>
    <w:p>
      <w:pPr>
        <w:pStyle w:val="BodyText"/>
      </w:pPr>
      <w:r>
        <w:drawing>
          <wp:inline>
            <wp:extent cx="4907280" cy="2295340"/>
            <wp:effectExtent b="0" l="0" r="0" t="0"/>
            <wp:docPr descr="" title="" id="30" name="Picture"/>
            <a:graphic>
              <a:graphicData uri="http://schemas.openxmlformats.org/drawingml/2006/picture">
                <pic:pic>
                  <pic:nvPicPr>
                    <pic:cNvPr descr="figures/fig2_distribution_grid.png" id="31" name="Picture"/>
                    <pic:cNvPicPr>
                      <a:picLocks noChangeArrowheads="1" noChangeAspect="1"/>
                    </pic:cNvPicPr>
                  </pic:nvPicPr>
                  <pic:blipFill>
                    <a:blip r:embed="rId29"/>
                    <a:stretch>
                      <a:fillRect/>
                    </a:stretch>
                  </pic:blipFill>
                  <pic:spPr bwMode="auto">
                    <a:xfrm>
                      <a:off x="0" y="0"/>
                      <a:ext cx="4907280" cy="229534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위성 취득 시각의 경험 조위 분포(색상 윤곽)와 5년 KHOA 기준(회색 채움)의 비교. 각 패널은 사이트, 색상은 센서(L8 = 주황, L9 = 빨강, S2 = 보라)를 나타낸다. 서해안 4개 사이트는 상부 조위를 시스템적으로 과소 표본화하며, 순천만(남해안)은 하부 조위를 과소 표본화한다.</w:t>
      </w:r>
    </w:p>
    <w:p>
      <w:pPr>
        <w:pStyle w:val="BodyText"/>
      </w:pPr>
      <w:r>
        <w:t xml:space="preserve">정량적으로,</w:t>
      </w:r>
      <w:r>
        <w:t xml:space="preserve"> </w:t>
      </w:r>
      <w:r>
        <w:rPr>
          <w:b/>
          <w:bCs/>
        </w:rPr>
        <w:t xml:space="preserve">별칭 지표</w:t>
      </w:r>
      <w:r>
        <w:t xml:space="preserve">(§3.1)는 양극성을 확인시켜 준다(그림 3, 표 3). 서해안 4개 사이트는 모두 고조 오프셋 21–28 %, 저조 오프셋 0 % 부근을 보이며, 순천만만이 저조 오프셋 26–36 %, 고조 오프셋 0–5 %를 보인다. 평균 조위 편향은 서해안에서</w:t>
      </w:r>
      <w:r>
        <w:t xml:space="preserve"> </w:t>
      </w:r>
      <m:oMath>
        <m:r>
          <m:rPr>
            <m:sty m:val="p"/>
          </m:rPr>
          <m:t>−</m:t>
        </m:r>
        <m:r>
          <m:t>0.5</m:t>
        </m:r>
      </m:oMath>
      <w:r>
        <w:t xml:space="preserve">~</w:t>
      </w:r>
      <m:oMath>
        <m:r>
          <m:rPr>
            <m:sty m:val="p"/>
          </m:rPr>
          <m:t>−</m:t>
        </m:r>
        <m:r>
          <m:t>1.2</m:t>
        </m:r>
      </m:oMath>
      <w:r>
        <w:t xml:space="preserve"> </w:t>
      </w:r>
      <w:r>
        <w:t xml:space="preserve">m, 순천만에서</w:t>
      </w:r>
      <w:r>
        <w:t xml:space="preserve"> </w:t>
      </w:r>
      <m:oMath>
        <m:r>
          <m:rPr>
            <m:sty m:val="p"/>
          </m:rPr>
          <m:t>+</m:t>
        </m:r>
        <m:r>
          <m:t>0.3</m:t>
        </m:r>
      </m:oMath>
      <w:r>
        <w:t xml:space="preserve"> </w:t>
      </w:r>
      <w:r>
        <w:t xml:space="preserve">m로, 지역 무조점 구배를 가로질러</w:t>
      </w:r>
      <w:r>
        <w:t xml:space="preserve"> </w:t>
      </w:r>
      <w:r>
        <w:rPr>
          <w:b/>
          <w:bCs/>
        </w:rPr>
        <w:t xml:space="preserve">부호가 변한다</w:t>
      </w:r>
      <w:r>
        <w:t xml:space="preserve">.</w:t>
      </w:r>
    </w:p>
    <w:p>
      <w:pPr>
        <w:pStyle w:val="BodyText"/>
      </w:pPr>
      <w:r>
        <w:drawing>
          <wp:inline>
            <wp:extent cx="5067300" cy="1379962"/>
            <wp:effectExtent b="0" l="0" r="0" t="0"/>
            <wp:docPr descr="" title="" id="33" name="Picture"/>
            <a:graphic>
              <a:graphicData uri="http://schemas.openxmlformats.org/drawingml/2006/picture">
                <pic:pic>
                  <pic:nvPicPr>
                    <pic:cNvPr descr="figures/fig3_bipolar_bias.png" id="34" name="Picture"/>
                    <pic:cNvPicPr>
                      <a:picLocks noChangeArrowheads="1" noChangeAspect="1"/>
                    </pic:cNvPicPr>
                  </pic:nvPicPr>
                  <pic:blipFill>
                    <a:blip r:embed="rId32"/>
                    <a:stretch>
                      <a:fillRect/>
                    </a:stretch>
                  </pic:blipFill>
                  <pic:spPr bwMode="auto">
                    <a:xfrm>
                      <a:off x="0" y="0"/>
                      <a:ext cx="5067300" cy="1379962"/>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센서별 사이트 간 별칭 지표. 열: spread, 고조 오프셋, 저조 오프셋, 평균 편향(obs − ref). 막대: L8(주황), L9(빨강), S2(보라). 사이트는 서·남해를 따라 N→S로 정렬되어 있으며 가로축 라벨은 문헌 평균 대조차를 표시한다. 서해 4개 사이트는 일관된 양의 고조 오프셋과 음의 평균 편향을 보이며, 순천만은 반대 패턴을 보인다.</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사이트</w:t>
            </w:r>
          </w:p>
        </w:tc>
        <w:tc>
          <w:tcPr/>
          <w:p>
            <w:pPr>
              <w:pStyle w:val="Compact"/>
            </w:pPr>
            <w:r>
              <w:rPr>
                <w:b/>
                <w:bCs/>
              </w:rPr>
              <w:t xml:space="preserve">센서</w:t>
            </w:r>
          </w:p>
        </w:tc>
        <w:tc>
          <w:tcPr/>
          <w:p>
            <w:pPr>
              <w:pStyle w:val="Compact"/>
            </w:pPr>
            <m:oMath>
              <m:r>
                <m:t>n</m:t>
              </m:r>
            </m:oMath>
          </w:p>
        </w:tc>
        <w:tc>
          <w:tcPr/>
          <w:p>
            <w:pPr>
              <w:pStyle w:val="Compact"/>
            </w:pPr>
            <w:r>
              <w:rPr>
                <w:b/>
                <w:bCs/>
              </w:rPr>
              <w:t xml:space="preserve">Spread</w:t>
            </w:r>
          </w:p>
        </w:tc>
        <w:tc>
          <w:tcPr/>
          <w:p>
            <w:pPr>
              <w:pStyle w:val="Compact"/>
            </w:pPr>
            <w:r>
              <w:rPr>
                <w:b/>
                <w:bCs/>
              </w:rPr>
              <w:t xml:space="preserve">High off.</w:t>
            </w:r>
          </w:p>
        </w:tc>
        <w:tc>
          <w:tcPr/>
          <w:p>
            <w:pPr>
              <w:pStyle w:val="Compact"/>
            </w:pPr>
            <w:r>
              <w:rPr>
                <w:b/>
                <w:bCs/>
              </w:rPr>
              <w:t xml:space="preserve">Low off.</w:t>
            </w:r>
          </w:p>
        </w:tc>
        <w:tc>
          <w:tcPr/>
          <w:p>
            <w:pPr>
              <w:pStyle w:val="Compact"/>
            </w:pPr>
            <w:r>
              <w:rPr>
                <w:b/>
                <w:bCs/>
              </w:rPr>
              <w:t xml:space="preserve">Mean bias (m)</w:t>
            </w:r>
          </w:p>
        </w:tc>
      </w:tr>
      <w:tr>
        <w:tc>
          <w:tcPr/>
          <w:p>
            <w:pPr>
              <w:pStyle w:val="Compact"/>
            </w:pPr>
            <w:r>
              <w:t xml:space="preserve">강화</w:t>
            </w:r>
          </w:p>
        </w:tc>
        <w:tc>
          <w:tcPr/>
          <w:p>
            <w:pPr>
              <w:pStyle w:val="Compact"/>
            </w:pPr>
            <w:r>
              <w:t xml:space="preserve">L8</w:t>
            </w:r>
          </w:p>
        </w:tc>
        <w:tc>
          <w:tcPr/>
          <w:p>
            <w:pPr>
              <w:pStyle w:val="Compact"/>
            </w:pPr>
            <w:r>
              <w:t xml:space="preserve">137</w:t>
            </w:r>
          </w:p>
        </w:tc>
        <w:tc>
          <w:tcPr/>
          <w:p>
            <w:pPr>
              <w:pStyle w:val="Compact"/>
            </w:pPr>
            <w:r>
              <w:t xml:space="preserve">0.77</w:t>
            </w:r>
          </w:p>
        </w:tc>
        <w:tc>
          <w:tcPr/>
          <w:p>
            <w:pPr>
              <w:pStyle w:val="Compact"/>
            </w:pPr>
            <w:r>
              <w:t xml:space="preserve">0.22</w:t>
            </w:r>
          </w:p>
        </w:tc>
        <w:tc>
          <w:tcPr/>
          <w:p>
            <w:pPr>
              <w:pStyle w:val="Compact"/>
            </w:pPr>
            <w:r>
              <w:t xml:space="preserve">0.01</w:t>
            </w:r>
          </w:p>
        </w:tc>
        <w:tc>
          <w:tcPr/>
          <w:p>
            <w:pPr>
              <w:pStyle w:val="Compact"/>
            </w:pPr>
            <w:r>
              <w:t xml:space="preserve">−1.13</w:t>
            </w:r>
          </w:p>
        </w:tc>
      </w:tr>
      <w:tr>
        <w:tc>
          <w:tcPr/>
          <w:p>
            <w:pPr>
              <w:pStyle w:val="Compact"/>
            </w:pPr>
            <w:r>
              <w:t xml:space="preserve">강화</w:t>
            </w:r>
          </w:p>
        </w:tc>
        <w:tc>
          <w:tcPr/>
          <w:p>
            <w:pPr>
              <w:pStyle w:val="Compact"/>
            </w:pPr>
            <w:r>
              <w:t xml:space="preserve">L9</w:t>
            </w:r>
          </w:p>
        </w:tc>
        <w:tc>
          <w:tcPr/>
          <w:p>
            <w:pPr>
              <w:pStyle w:val="Compact"/>
            </w:pPr>
            <w:r>
              <w:t xml:space="preserve">90</w:t>
            </w:r>
          </w:p>
        </w:tc>
        <w:tc>
          <w:tcPr/>
          <w:p>
            <w:pPr>
              <w:pStyle w:val="Compact"/>
            </w:pPr>
            <w:r>
              <w:t xml:space="preserve">0.69</w:t>
            </w:r>
          </w:p>
        </w:tc>
        <w:tc>
          <w:tcPr/>
          <w:p>
            <w:pPr>
              <w:pStyle w:val="Compact"/>
            </w:pPr>
            <w:r>
              <w:t xml:space="preserve">0.28</w:t>
            </w:r>
          </w:p>
        </w:tc>
        <w:tc>
          <w:tcPr/>
          <w:p>
            <w:pPr>
              <w:pStyle w:val="Compact"/>
            </w:pPr>
            <w:r>
              <w:t xml:space="preserve">0.03</w:t>
            </w:r>
          </w:p>
        </w:tc>
        <w:tc>
          <w:tcPr/>
          <w:p>
            <w:pPr>
              <w:pStyle w:val="Compact"/>
            </w:pPr>
            <w:r>
              <w:t xml:space="preserve">−0.94</w:t>
            </w:r>
          </w:p>
        </w:tc>
      </w:tr>
      <w:tr>
        <w:tc>
          <w:tcPr/>
          <w:p>
            <w:pPr>
              <w:pStyle w:val="Compact"/>
            </w:pPr>
            <w:r>
              <w:t xml:space="preserve">강화</w:t>
            </w:r>
          </w:p>
        </w:tc>
        <w:tc>
          <w:tcPr/>
          <w:p>
            <w:pPr>
              <w:pStyle w:val="Compact"/>
            </w:pPr>
            <w:r>
              <w:t xml:space="preserve">S2</w:t>
            </w:r>
          </w:p>
        </w:tc>
        <w:tc>
          <w:tcPr/>
          <w:p>
            <w:pPr>
              <w:pStyle w:val="Compact"/>
            </w:pPr>
            <w:r>
              <w:t xml:space="preserve">826</w:t>
            </w:r>
          </w:p>
        </w:tc>
        <w:tc>
          <w:tcPr/>
          <w:p>
            <w:pPr>
              <w:pStyle w:val="Compact"/>
            </w:pPr>
            <w:r>
              <w:t xml:space="preserve">0.80</w:t>
            </w:r>
          </w:p>
        </w:tc>
        <w:tc>
          <w:tcPr/>
          <w:p>
            <w:pPr>
              <w:pStyle w:val="Compact"/>
            </w:pPr>
            <w:r>
              <w:t xml:space="preserve">0.21</w:t>
            </w:r>
          </w:p>
        </w:tc>
        <w:tc>
          <w:tcPr/>
          <w:p>
            <w:pPr>
              <w:pStyle w:val="Compact"/>
            </w:pPr>
            <w:r>
              <w:t xml:space="preserve">0.00</w:t>
            </w:r>
          </w:p>
        </w:tc>
        <w:tc>
          <w:tcPr/>
          <w:p>
            <w:pPr>
              <w:pStyle w:val="Compact"/>
            </w:pPr>
            <w:r>
              <w:t xml:space="preserve">−1.05</w:t>
            </w:r>
          </w:p>
        </w:tc>
      </w:tr>
      <w:tr>
        <w:tc>
          <w:tcPr/>
          <w:p>
            <w:pPr>
              <w:pStyle w:val="Compact"/>
            </w:pPr>
            <w:r>
              <w:t xml:space="preserve">가로림</w:t>
            </w:r>
          </w:p>
        </w:tc>
        <w:tc>
          <w:tcPr/>
          <w:p>
            <w:pPr>
              <w:pStyle w:val="Compact"/>
            </w:pPr>
            <w:r>
              <w:t xml:space="preserve">L8</w:t>
            </w:r>
          </w:p>
        </w:tc>
        <w:tc>
          <w:tcPr/>
          <w:p>
            <w:pPr>
              <w:pStyle w:val="Compact"/>
            </w:pPr>
            <w:r>
              <w:t xml:space="preserve">129</w:t>
            </w:r>
          </w:p>
        </w:tc>
        <w:tc>
          <w:tcPr/>
          <w:p>
            <w:pPr>
              <w:pStyle w:val="Compact"/>
            </w:pPr>
            <w:r>
              <w:t xml:space="preserve">0.76</w:t>
            </w:r>
          </w:p>
        </w:tc>
        <w:tc>
          <w:tcPr/>
          <w:p>
            <w:pPr>
              <w:pStyle w:val="Compact"/>
            </w:pPr>
            <w:r>
              <w:t xml:space="preserve">0.27</w:t>
            </w:r>
          </w:p>
        </w:tc>
        <w:tc>
          <w:tcPr/>
          <w:p>
            <w:pPr>
              <w:pStyle w:val="Compact"/>
            </w:pPr>
            <w:r>
              <w:t xml:space="preserve">0.00</w:t>
            </w:r>
          </w:p>
        </w:tc>
        <w:tc>
          <w:tcPr/>
          <w:p>
            <w:pPr>
              <w:pStyle w:val="Compact"/>
            </w:pPr>
            <w:r>
              <w:t xml:space="preserve">−1.20</w:t>
            </w:r>
          </w:p>
        </w:tc>
      </w:tr>
      <w:tr>
        <w:tc>
          <w:tcPr/>
          <w:p>
            <w:pPr>
              <w:pStyle w:val="Compact"/>
            </w:pPr>
            <w:r>
              <w:t xml:space="preserve">가로림</w:t>
            </w:r>
          </w:p>
        </w:tc>
        <w:tc>
          <w:tcPr/>
          <w:p>
            <w:pPr>
              <w:pStyle w:val="Compact"/>
            </w:pPr>
            <w:r>
              <w:t xml:space="preserve">L9</w:t>
            </w:r>
          </w:p>
        </w:tc>
        <w:tc>
          <w:tcPr/>
          <w:p>
            <w:pPr>
              <w:pStyle w:val="Compact"/>
            </w:pPr>
            <w:r>
              <w:t xml:space="preserve">91</w:t>
            </w:r>
          </w:p>
        </w:tc>
        <w:tc>
          <w:tcPr/>
          <w:p>
            <w:pPr>
              <w:pStyle w:val="Compact"/>
            </w:pPr>
            <w:r>
              <w:t xml:space="preserve">0.76</w:t>
            </w:r>
          </w:p>
        </w:tc>
        <w:tc>
          <w:tcPr/>
          <w:p>
            <w:pPr>
              <w:pStyle w:val="Compact"/>
            </w:pPr>
            <w:r>
              <w:t xml:space="preserve">0.25</w:t>
            </w:r>
          </w:p>
        </w:tc>
        <w:tc>
          <w:tcPr/>
          <w:p>
            <w:pPr>
              <w:pStyle w:val="Compact"/>
            </w:pPr>
            <w:r>
              <w:t xml:space="preserve">0.00</w:t>
            </w:r>
          </w:p>
        </w:tc>
        <w:tc>
          <w:tcPr/>
          <w:p>
            <w:pPr>
              <w:pStyle w:val="Compact"/>
            </w:pPr>
            <w:r>
              <w:t xml:space="preserve">−0.82</w:t>
            </w:r>
          </w:p>
        </w:tc>
      </w:tr>
      <w:tr>
        <w:tc>
          <w:tcPr/>
          <w:p>
            <w:pPr>
              <w:pStyle w:val="Compact"/>
            </w:pPr>
            <w:r>
              <w:t xml:space="preserve">가로림</w:t>
            </w:r>
          </w:p>
        </w:tc>
        <w:tc>
          <w:tcPr/>
          <w:p>
            <w:pPr>
              <w:pStyle w:val="Compact"/>
            </w:pPr>
            <w:r>
              <w:t xml:space="preserve">S2</w:t>
            </w:r>
          </w:p>
        </w:tc>
        <w:tc>
          <w:tcPr/>
          <w:p>
            <w:pPr>
              <w:pStyle w:val="Compact"/>
            </w:pPr>
            <w:r>
              <w:t xml:space="preserve">1,656</w:t>
            </w:r>
          </w:p>
        </w:tc>
        <w:tc>
          <w:tcPr/>
          <w:p>
            <w:pPr>
              <w:pStyle w:val="Compact"/>
            </w:pPr>
            <w:r>
              <w:t xml:space="preserve">0.78</w:t>
            </w:r>
          </w:p>
        </w:tc>
        <w:tc>
          <w:tcPr/>
          <w:p>
            <w:pPr>
              <w:pStyle w:val="Compact"/>
            </w:pPr>
            <w:r>
              <w:t xml:space="preserve">0.23</w:t>
            </w:r>
          </w:p>
        </w:tc>
        <w:tc>
          <w:tcPr/>
          <w:p>
            <w:pPr>
              <w:pStyle w:val="Compact"/>
            </w:pPr>
            <w:r>
              <w:t xml:space="preserve">0.00</w:t>
            </w:r>
          </w:p>
        </w:tc>
        <w:tc>
          <w:tcPr/>
          <w:p>
            <w:pPr>
              <w:pStyle w:val="Compact"/>
            </w:pPr>
            <w:r>
              <w:t xml:space="preserve">−0.80</w:t>
            </w:r>
          </w:p>
        </w:tc>
      </w:tr>
      <w:tr>
        <w:tc>
          <w:tcPr/>
          <w:p>
            <w:pPr>
              <w:pStyle w:val="Compact"/>
            </w:pPr>
            <w:r>
              <w:t xml:space="preserve">곰소</w:t>
            </w:r>
          </w:p>
        </w:tc>
        <w:tc>
          <w:tcPr/>
          <w:p>
            <w:pPr>
              <w:pStyle w:val="Compact"/>
            </w:pPr>
            <w:r>
              <w:t xml:space="preserve">L8</w:t>
            </w:r>
          </w:p>
        </w:tc>
        <w:tc>
          <w:tcPr/>
          <w:p>
            <w:pPr>
              <w:pStyle w:val="Compact"/>
            </w:pPr>
            <w:r>
              <w:t xml:space="preserve">203</w:t>
            </w:r>
          </w:p>
        </w:tc>
        <w:tc>
          <w:tcPr/>
          <w:p>
            <w:pPr>
              <w:pStyle w:val="Compact"/>
            </w:pPr>
            <w:r>
              <w:t xml:space="preserve">0.80</w:t>
            </w:r>
          </w:p>
        </w:tc>
        <w:tc>
          <w:tcPr/>
          <w:p>
            <w:pPr>
              <w:pStyle w:val="Compact"/>
            </w:pPr>
            <w:r>
              <w:t xml:space="preserve">0.25</w:t>
            </w:r>
          </w:p>
        </w:tc>
        <w:tc>
          <w:tcPr/>
          <w:p>
            <w:pPr>
              <w:pStyle w:val="Compact"/>
            </w:pPr>
            <w:r>
              <w:t xml:space="preserve">0.00</w:t>
            </w:r>
          </w:p>
        </w:tc>
        <w:tc>
          <w:tcPr/>
          <w:p>
            <w:pPr>
              <w:pStyle w:val="Compact"/>
            </w:pPr>
            <w:r>
              <w:t xml:space="preserve">−0.88</w:t>
            </w:r>
          </w:p>
        </w:tc>
      </w:tr>
      <w:tr>
        <w:tc>
          <w:tcPr/>
          <w:p>
            <w:pPr>
              <w:pStyle w:val="Compact"/>
            </w:pPr>
            <w:r>
              <w:t xml:space="preserve">곰소</w:t>
            </w:r>
          </w:p>
        </w:tc>
        <w:tc>
          <w:tcPr/>
          <w:p>
            <w:pPr>
              <w:pStyle w:val="Compact"/>
            </w:pPr>
            <w:r>
              <w:t xml:space="preserve">L9</w:t>
            </w:r>
          </w:p>
        </w:tc>
        <w:tc>
          <w:tcPr/>
          <w:p>
            <w:pPr>
              <w:pStyle w:val="Compact"/>
            </w:pPr>
            <w:r>
              <w:t xml:space="preserve">110</w:t>
            </w:r>
          </w:p>
        </w:tc>
        <w:tc>
          <w:tcPr/>
          <w:p>
            <w:pPr>
              <w:pStyle w:val="Compact"/>
            </w:pPr>
            <w:r>
              <w:t xml:space="preserve">0.77</w:t>
            </w:r>
          </w:p>
        </w:tc>
        <w:tc>
          <w:tcPr/>
          <w:p>
            <w:pPr>
              <w:pStyle w:val="Compact"/>
            </w:pPr>
            <w:r>
              <w:t xml:space="preserve">0.23</w:t>
            </w:r>
          </w:p>
        </w:tc>
        <w:tc>
          <w:tcPr/>
          <w:p>
            <w:pPr>
              <w:pStyle w:val="Compact"/>
            </w:pPr>
            <w:r>
              <w:t xml:space="preserve">0.00</w:t>
            </w:r>
          </w:p>
        </w:tc>
        <w:tc>
          <w:tcPr/>
          <w:p>
            <w:pPr>
              <w:pStyle w:val="Compact"/>
            </w:pPr>
            <w:r>
              <w:t xml:space="preserve">−0.86</w:t>
            </w:r>
          </w:p>
        </w:tc>
      </w:tr>
      <w:tr>
        <w:tc>
          <w:tcPr/>
          <w:p>
            <w:pPr>
              <w:pStyle w:val="Compact"/>
            </w:pPr>
            <w:r>
              <w:t xml:space="preserve">곰소</w:t>
            </w:r>
          </w:p>
        </w:tc>
        <w:tc>
          <w:tcPr/>
          <w:p>
            <w:pPr>
              <w:pStyle w:val="Compact"/>
            </w:pPr>
            <w:r>
              <w:t xml:space="preserve">S2</w:t>
            </w:r>
          </w:p>
        </w:tc>
        <w:tc>
          <w:tcPr/>
          <w:p>
            <w:pPr>
              <w:pStyle w:val="Compact"/>
            </w:pPr>
            <w:r>
              <w:t xml:space="preserve">187</w:t>
            </w:r>
          </w:p>
        </w:tc>
        <w:tc>
          <w:tcPr/>
          <w:p>
            <w:pPr>
              <w:pStyle w:val="Compact"/>
            </w:pPr>
            <w:r>
              <w:t xml:space="preserve">0.75</w:t>
            </w:r>
          </w:p>
        </w:tc>
        <w:tc>
          <w:tcPr/>
          <w:p>
            <w:pPr>
              <w:pStyle w:val="Compact"/>
            </w:pPr>
            <w:r>
              <w:t xml:space="preserve">0.23</w:t>
            </w:r>
          </w:p>
        </w:tc>
        <w:tc>
          <w:tcPr/>
          <w:p>
            <w:pPr>
              <w:pStyle w:val="Compact"/>
            </w:pPr>
            <w:r>
              <w:t xml:space="preserve">0.02</w:t>
            </w:r>
          </w:p>
        </w:tc>
        <w:tc>
          <w:tcPr/>
          <w:p>
            <w:pPr>
              <w:pStyle w:val="Compact"/>
            </w:pPr>
            <w:r>
              <w:t xml:space="preserve">−0.64</w:t>
            </w:r>
          </w:p>
        </w:tc>
      </w:tr>
      <w:tr>
        <w:tc>
          <w:tcPr/>
          <w:p>
            <w:pPr>
              <w:pStyle w:val="Compact"/>
            </w:pPr>
            <w:r>
              <w:t xml:space="preserve">함평</w:t>
            </w:r>
          </w:p>
        </w:tc>
        <w:tc>
          <w:tcPr/>
          <w:p>
            <w:pPr>
              <w:pStyle w:val="Compact"/>
            </w:pPr>
            <w:r>
              <w:t xml:space="preserve">L8</w:t>
            </w:r>
          </w:p>
        </w:tc>
        <w:tc>
          <w:tcPr/>
          <w:p>
            <w:pPr>
              <w:pStyle w:val="Compact"/>
            </w:pPr>
            <w:r>
              <w:t xml:space="preserve">195</w:t>
            </w:r>
          </w:p>
        </w:tc>
        <w:tc>
          <w:tcPr/>
          <w:p>
            <w:pPr>
              <w:pStyle w:val="Compact"/>
            </w:pPr>
            <w:r>
              <w:t xml:space="preserve">0.77</w:t>
            </w:r>
          </w:p>
        </w:tc>
        <w:tc>
          <w:tcPr/>
          <w:p>
            <w:pPr>
              <w:pStyle w:val="Compact"/>
            </w:pPr>
            <w:r>
              <w:t xml:space="preserve">0.25</w:t>
            </w:r>
          </w:p>
        </w:tc>
        <w:tc>
          <w:tcPr/>
          <w:p>
            <w:pPr>
              <w:pStyle w:val="Compact"/>
            </w:pPr>
            <w:r>
              <w:t xml:space="preserve">0.00</w:t>
            </w:r>
          </w:p>
        </w:tc>
        <w:tc>
          <w:tcPr/>
          <w:p>
            <w:pPr>
              <w:pStyle w:val="Compact"/>
            </w:pPr>
            <w:r>
              <w:t xml:space="preserve">−0.68</w:t>
            </w:r>
          </w:p>
        </w:tc>
      </w:tr>
      <w:tr>
        <w:tc>
          <w:tcPr/>
          <w:p>
            <w:pPr>
              <w:pStyle w:val="Compact"/>
            </w:pPr>
            <w:r>
              <w:t xml:space="preserve">함평</w:t>
            </w:r>
          </w:p>
        </w:tc>
        <w:tc>
          <w:tcPr/>
          <w:p>
            <w:pPr>
              <w:pStyle w:val="Compact"/>
            </w:pPr>
            <w:r>
              <w:t xml:space="preserve">L9</w:t>
            </w:r>
          </w:p>
        </w:tc>
        <w:tc>
          <w:tcPr/>
          <w:p>
            <w:pPr>
              <w:pStyle w:val="Compact"/>
            </w:pPr>
            <w:r>
              <w:t xml:space="preserve">119</w:t>
            </w:r>
          </w:p>
        </w:tc>
        <w:tc>
          <w:tcPr/>
          <w:p>
            <w:pPr>
              <w:pStyle w:val="Compact"/>
            </w:pPr>
            <w:r>
              <w:t xml:space="preserve">0.74</w:t>
            </w:r>
          </w:p>
        </w:tc>
        <w:tc>
          <w:tcPr/>
          <w:p>
            <w:pPr>
              <w:pStyle w:val="Compact"/>
            </w:pPr>
            <w:r>
              <w:t xml:space="preserve">0.22</w:t>
            </w:r>
          </w:p>
        </w:tc>
        <w:tc>
          <w:tcPr/>
          <w:p>
            <w:pPr>
              <w:pStyle w:val="Compact"/>
            </w:pPr>
            <w:r>
              <w:t xml:space="preserve">0.04</w:t>
            </w:r>
          </w:p>
        </w:tc>
        <w:tc>
          <w:tcPr/>
          <w:p>
            <w:pPr>
              <w:pStyle w:val="Compact"/>
            </w:pPr>
            <w:r>
              <w:t xml:space="preserve">−0.80</w:t>
            </w:r>
          </w:p>
        </w:tc>
      </w:tr>
      <w:tr>
        <w:tc>
          <w:tcPr/>
          <w:p>
            <w:pPr>
              <w:pStyle w:val="Compact"/>
            </w:pPr>
            <w:r>
              <w:t xml:space="preserve">함평</w:t>
            </w:r>
          </w:p>
        </w:tc>
        <w:tc>
          <w:tcPr/>
          <w:p>
            <w:pPr>
              <w:pStyle w:val="Compact"/>
            </w:pPr>
            <w:r>
              <w:t xml:space="preserve">S2</w:t>
            </w:r>
          </w:p>
        </w:tc>
        <w:tc>
          <w:tcPr/>
          <w:p>
            <w:pPr>
              <w:pStyle w:val="Compact"/>
            </w:pPr>
            <w:r>
              <w:t xml:space="preserve">796</w:t>
            </w:r>
          </w:p>
        </w:tc>
        <w:tc>
          <w:tcPr/>
          <w:p>
            <w:pPr>
              <w:pStyle w:val="Compact"/>
            </w:pPr>
            <w:r>
              <w:t xml:space="preserve">0.73</w:t>
            </w:r>
          </w:p>
        </w:tc>
        <w:tc>
          <w:tcPr/>
          <w:p>
            <w:pPr>
              <w:pStyle w:val="Compact"/>
            </w:pPr>
            <w:r>
              <w:t xml:space="preserve">0.23</w:t>
            </w:r>
          </w:p>
        </w:tc>
        <w:tc>
          <w:tcPr/>
          <w:p>
            <w:pPr>
              <w:pStyle w:val="Compact"/>
            </w:pPr>
            <w:r>
              <w:t xml:space="preserve">0.03</w:t>
            </w:r>
          </w:p>
        </w:tc>
        <w:tc>
          <w:tcPr/>
          <w:p>
            <w:pPr>
              <w:pStyle w:val="Compact"/>
            </w:pPr>
            <w:r>
              <w:t xml:space="preserve">−0.52</w:t>
            </w:r>
          </w:p>
        </w:tc>
      </w:tr>
      <w:tr>
        <w:tc>
          <w:tcPr/>
          <w:p>
            <w:pPr>
              <w:pStyle w:val="Compact"/>
            </w:pPr>
            <w:r>
              <w:rPr>
                <w:b/>
                <w:bCs/>
              </w:rPr>
              <w:t xml:space="preserve">순천</w:t>
            </w:r>
          </w:p>
        </w:tc>
        <w:tc>
          <w:tcPr/>
          <w:p>
            <w:pPr>
              <w:pStyle w:val="Compact"/>
            </w:pPr>
            <w:r>
              <w:t xml:space="preserve">L8</w:t>
            </w:r>
          </w:p>
        </w:tc>
        <w:tc>
          <w:tcPr/>
          <w:p>
            <w:pPr>
              <w:pStyle w:val="Compact"/>
            </w:pPr>
            <w:r>
              <w:t xml:space="preserve">70</w:t>
            </w:r>
          </w:p>
        </w:tc>
        <w:tc>
          <w:tcPr/>
          <w:p>
            <w:pPr>
              <w:pStyle w:val="Compact"/>
            </w:pPr>
            <w:r>
              <w:t xml:space="preserve">0.72</w:t>
            </w:r>
          </w:p>
        </w:tc>
        <w:tc>
          <w:tcPr/>
          <w:p>
            <w:pPr>
              <w:pStyle w:val="Compact"/>
            </w:pPr>
            <w:r>
              <w:rPr>
                <w:b/>
                <w:bCs/>
              </w:rPr>
              <w:t xml:space="preserve">0.00</w:t>
            </w:r>
          </w:p>
        </w:tc>
        <w:tc>
          <w:tcPr/>
          <w:p>
            <w:pPr>
              <w:pStyle w:val="Compact"/>
            </w:pPr>
            <w:r>
              <w:rPr>
                <w:b/>
                <w:bCs/>
              </w:rPr>
              <w:t xml:space="preserve">0.27</w:t>
            </w:r>
          </w:p>
        </w:tc>
        <w:tc>
          <w:tcPr/>
          <w:p>
            <w:pPr>
              <w:pStyle w:val="Compact"/>
            </w:pPr>
            <w:r>
              <w:t xml:space="preserve">+0.29</w:t>
            </w:r>
          </w:p>
        </w:tc>
      </w:tr>
      <w:tr>
        <w:tc>
          <w:tcPr/>
          <w:p>
            <w:pPr>
              <w:pStyle w:val="Compact"/>
            </w:pPr>
            <w:r>
              <w:rPr>
                <w:b/>
                <w:bCs/>
              </w:rPr>
              <w:t xml:space="preserve">순천</w:t>
            </w:r>
          </w:p>
        </w:tc>
        <w:tc>
          <w:tcPr/>
          <w:p>
            <w:pPr>
              <w:pStyle w:val="Compact"/>
            </w:pPr>
            <w:r>
              <w:t xml:space="preserve">L9</w:t>
            </w:r>
          </w:p>
        </w:tc>
        <w:tc>
          <w:tcPr/>
          <w:p>
            <w:pPr>
              <w:pStyle w:val="Compact"/>
            </w:pPr>
            <w:r>
              <w:t xml:space="preserve">38</w:t>
            </w:r>
          </w:p>
        </w:tc>
        <w:tc>
          <w:tcPr/>
          <w:p>
            <w:pPr>
              <w:pStyle w:val="Compact"/>
            </w:pPr>
            <w:r>
              <w:t xml:space="preserve">0.59</w:t>
            </w:r>
          </w:p>
        </w:tc>
        <w:tc>
          <w:tcPr/>
          <w:p>
            <w:pPr>
              <w:pStyle w:val="Compact"/>
            </w:pPr>
            <w:r>
              <w:t xml:space="preserve">0.05</w:t>
            </w:r>
          </w:p>
        </w:tc>
        <w:tc>
          <w:tcPr/>
          <w:p>
            <w:pPr>
              <w:pStyle w:val="Compact"/>
            </w:pPr>
            <w:r>
              <w:rPr>
                <w:b/>
                <w:bCs/>
              </w:rPr>
              <w:t xml:space="preserve">0.36</w:t>
            </w:r>
          </w:p>
        </w:tc>
        <w:tc>
          <w:tcPr/>
          <w:p>
            <w:pPr>
              <w:pStyle w:val="Compact"/>
            </w:pPr>
            <w:r>
              <w:t xml:space="preserve">+0.39</w:t>
            </w:r>
          </w:p>
        </w:tc>
      </w:tr>
      <w:tr>
        <w:tc>
          <w:tcPr/>
          <w:p>
            <w:pPr>
              <w:pStyle w:val="Compact"/>
            </w:pPr>
            <w:r>
              <w:rPr>
                <w:b/>
                <w:bCs/>
              </w:rPr>
              <w:t xml:space="preserve">순천</w:t>
            </w:r>
          </w:p>
        </w:tc>
        <w:tc>
          <w:tcPr/>
          <w:p>
            <w:pPr>
              <w:pStyle w:val="Compact"/>
            </w:pPr>
            <w:r>
              <w:t xml:space="preserve">S2</w:t>
            </w:r>
          </w:p>
        </w:tc>
        <w:tc>
          <w:tcPr/>
          <w:p>
            <w:pPr>
              <w:pStyle w:val="Compact"/>
            </w:pPr>
            <w:r>
              <w:t xml:space="preserve">435</w:t>
            </w:r>
          </w:p>
        </w:tc>
        <w:tc>
          <w:tcPr/>
          <w:p>
            <w:pPr>
              <w:pStyle w:val="Compact"/>
            </w:pPr>
            <w:r>
              <w:t xml:space="preserve">0.69</w:t>
            </w:r>
          </w:p>
        </w:tc>
        <w:tc>
          <w:tcPr/>
          <w:p>
            <w:pPr>
              <w:pStyle w:val="Compact"/>
            </w:pPr>
            <w:r>
              <w:t xml:space="preserve">0.05</w:t>
            </w:r>
          </w:p>
        </w:tc>
        <w:tc>
          <w:tcPr/>
          <w:p>
            <w:pPr>
              <w:pStyle w:val="Compact"/>
            </w:pPr>
            <w:r>
              <w:rPr>
                <w:b/>
                <w:bCs/>
              </w:rPr>
              <w:t xml:space="preserve">0.26</w:t>
            </w:r>
          </w:p>
        </w:tc>
        <w:tc>
          <w:tcPr/>
          <w:p>
            <w:pPr>
              <w:pStyle w:val="Compact"/>
            </w:pPr>
            <w:r>
              <w:t xml:space="preserve">+0.31</w:t>
            </w:r>
          </w:p>
        </w:tc>
      </w:tr>
    </w:tbl>
    <w:p>
      <w:pPr>
        <w:pStyle w:val="BodyText"/>
      </w:pPr>
      <w:r>
        <w:rPr>
          <w:b/>
          <w:bCs/>
        </w:rPr>
        <w:t xml:space="preserve">표 3.</w:t>
      </w:r>
      <w:r>
        <w:t xml:space="preserve"> </w:t>
      </w:r>
      <w:r>
        <w:rPr>
          <w:b/>
          <w:bCs/>
        </w:rPr>
        <w:t xml:space="preserve">사이트 간 별칭 지표, 5년(2020–2024) 요약.</w:t>
      </w:r>
      <w:r>
        <w:t xml:space="preserve"> </w:t>
      </w:r>
      <w:r>
        <w:t xml:space="preserve">평균 편향은 위성 시각 조위 평균과 5년 KHOA 평균의 차이이다. 순천만은 부호와 구조에서 서해안 사이트들과 다르다.</w:t>
      </w:r>
    </w:p>
    <w:bookmarkEnd w:id="35"/>
    <w:bookmarkStart w:id="39" w:name="양극-편향은-위성-통과-시각의-조석-위상에-의해-결정된다"/>
    <w:p>
      <w:pPr>
        <w:pStyle w:val="Heading3"/>
      </w:pPr>
      <w:r>
        <w:t xml:space="preserve">4.2 양극 편향은 위성 통과 시각의 조석 위상에 의해 결정된다</w:t>
      </w:r>
    </w:p>
    <w:p>
      <w:pPr>
        <w:pStyle w:val="FirstParagraph"/>
      </w:pPr>
      <w:r>
        <w:t xml:space="preserve">각 위성 취득 시각마다 직전 만조 이후의 정규화 조석 위상</w:t>
      </w:r>
      <w:r>
        <w:t xml:space="preserve"> </w:t>
      </w:r>
      <m:oMath>
        <m:r>
          <m:t>ϕ</m:t>
        </m:r>
        <m:r>
          <m:rPr>
            <m:sty m:val="p"/>
          </m:rPr>
          <m:t>∈</m:t>
        </m:r>
        <m:r>
          <m:rPr>
            <m:sty m:val="p"/>
          </m:rPr>
          <m:t>[</m:t>
        </m:r>
        <m:r>
          <m:t>0</m:t>
        </m:r>
        <m:r>
          <m:rPr>
            <m:sty m:val="p"/>
          </m:rPr>
          <m:t>,</m:t>
        </m:r>
        <m:r>
          <m:t>1</m:t>
        </m:r>
        <m:r>
          <m:rPr>
            <m:sty m:val="p"/>
          </m:rPr>
          <m:t>)</m:t>
        </m:r>
      </m:oMath>
      <w:r>
        <w:t xml:space="preserve">를 계산하고(§3.2), 사이트별 원형 평균으로 집계하였다(그림 4). 서해안 4개 사이트에서는 평균 위상이 142–235°(즉 하강 조에서 초기 상승 조, LW 부근)에 모여 있으며, 순천만에서는 32–56°(만조 직후, 초기 하강 조)에 위치한다. 위성 통과 시각이</w:t>
      </w:r>
      <w:r>
        <w:t xml:space="preserve"> </w:t>
      </w:r>
      <w:r>
        <w:rPr>
          <w:i/>
          <w:iCs/>
        </w:rPr>
        <w:t xml:space="preserve">국지 태양시</w:t>
      </w:r>
      <w:r>
        <w:t xml:space="preserve">에 본질적으로 고정되어 있기 때문에(그림 S2, 모든 사이트에서 KST 11:00 부근 최대),</w:t>
      </w:r>
      <w:r>
        <w:t xml:space="preserve"> </w:t>
      </w:r>
      <w:r>
        <w:rPr>
          <w:i/>
          <w:iCs/>
        </w:rPr>
        <w:t xml:space="preserve">조석</w:t>
      </w:r>
      <w:r>
        <w:t xml:space="preserve"> </w:t>
      </w:r>
      <w:r>
        <w:t xml:space="preserve">위상의 변화는</w:t>
      </w:r>
      <w:r>
        <w:t xml:space="preserve"> </w:t>
      </w:r>
      <w:r>
        <w:rPr>
          <w:i/>
          <w:iCs/>
        </w:rPr>
        <w:t xml:space="preserve">지역 무조점 시스템이 HW–LW 시각을 이동시키기 때문</w:t>
      </w:r>
      <w:r>
        <w:t xml:space="preserve">이다.</w:t>
      </w:r>
    </w:p>
    <w:p>
      <w:pPr>
        <w:pStyle w:val="BodyText"/>
      </w:pPr>
      <w:r>
        <w:drawing>
          <wp:inline>
            <wp:extent cx="4800600" cy="1194106"/>
            <wp:effectExtent b="0" l="0" r="0" t="0"/>
            <wp:docPr descr="" title="" id="37" name="Picture"/>
            <a:graphic>
              <a:graphicData uri="http://schemas.openxmlformats.org/drawingml/2006/picture">
                <pic:pic>
                  <pic:nvPicPr>
                    <pic:cNvPr descr="figures/fig4_phase_polar.png" id="38" name="Picture"/>
                    <pic:cNvPicPr>
                      <a:picLocks noChangeArrowheads="1" noChangeAspect="1"/>
                    </pic:cNvPicPr>
                  </pic:nvPicPr>
                  <pic:blipFill>
                    <a:blip r:embed="rId36"/>
                    <a:stretch>
                      <a:fillRect/>
                    </a:stretch>
                  </pic:blipFill>
                  <pic:spPr bwMode="auto">
                    <a:xfrm>
                      <a:off x="0" y="0"/>
                      <a:ext cx="4800600" cy="1194106"/>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사이트별 위성 통과 조석 위상 분포(장미 도해; 모든 센서 결합). 빨간 막대는 원형 평균. 서해안 4개 사이트는 LW 부근의 평균 위상(</w:t>
      </w:r>
      <m:oMath>
        <m:r>
          <m:rPr>
            <m:sty m:val="p"/>
          </m:rPr>
          <m:t>cos</m:t>
        </m:r>
        <m:r>
          <m:t>θ</m:t>
        </m:r>
        <m:r>
          <m:rPr>
            <m:sty m:val="p"/>
          </m:rPr>
          <m:t>&lt;</m:t>
        </m:r>
        <m:r>
          <m:t>0</m:t>
        </m:r>
      </m:oMath>
      <w:r>
        <w:t xml:space="preserve">)을 가지며, 순천만만이 HW 부근의 평균 위상(</w:t>
      </w:r>
      <m:oMath>
        <m:r>
          <m:rPr>
            <m:sty m:val="p"/>
          </m:rPr>
          <m:t>cos</m:t>
        </m:r>
        <m:r>
          <m:t>θ</m:t>
        </m:r>
        <m:r>
          <m:rPr>
            <m:sty m:val="p"/>
          </m:rPr>
          <m:t>&gt;</m:t>
        </m:r>
        <m:r>
          <m:t>0</m:t>
        </m:r>
      </m:oMath>
      <w:r>
        <w:t xml:space="preserve">)을 갖는다.</w:t>
      </w:r>
    </w:p>
    <w:bookmarkEnd w:id="39"/>
    <w:bookmarkStart w:id="43" w:name="매개변수-모델이-평균-편향을-r2-0.98로-예측한다"/>
    <w:p>
      <w:pPr>
        <w:pStyle w:val="Heading3"/>
      </w:pPr>
      <w:r>
        <w:t xml:space="preserve">4.3 1-매개변수 모델이 평균 편향을</w:t>
      </w:r>
      <w:r>
        <w:t xml:space="preserve"> </w:t>
      </w:r>
      <m:oMath>
        <m:sSup>
          <m:e>
            <m:r>
              <m:t>R</m:t>
            </m:r>
          </m:e>
          <m:sup>
            <m:r>
              <m:t>2</m:t>
            </m:r>
          </m:sup>
        </m:sSup>
        <m:r>
          <m:rPr>
            <m:sty m:val="p"/>
          </m:rPr>
          <m:t>=</m:t>
        </m:r>
        <m:r>
          <m:t>0.98</m:t>
        </m:r>
      </m:oMath>
      <w:r>
        <w:t xml:space="preserve">로 예측한다</w:t>
      </w:r>
    </w:p>
    <w:p>
      <w:pPr>
        <w:pStyle w:val="FirstParagraph"/>
      </w:pPr>
      <w:r>
        <w:t xml:space="preserve">§3.3의 식 (1)는 위성 표본 평균 편향이</w:t>
      </w:r>
      <w:r>
        <w:t xml:space="preserve"> </w:t>
      </w:r>
      <m:oMath>
        <m:r>
          <m:t>β</m:t>
        </m:r>
        <m:r>
          <m:rPr>
            <m:sty m:val="p"/>
          </m:rPr>
          <m:t>⋅</m:t>
        </m:r>
        <m:r>
          <m:t>A</m:t>
        </m:r>
        <m:r>
          <m:rPr>
            <m:sty m:val="p"/>
          </m:rPr>
          <m:t>⋅</m:t>
        </m:r>
        <m:r>
          <m:rPr>
            <m:sty m:val="p"/>
          </m:rPr>
          <m:t>⟨</m:t>
        </m:r>
        <m:r>
          <m:rPr>
            <m:sty m:val="p"/>
          </m:rPr>
          <m:t>cos</m:t>
        </m:r>
        <m:r>
          <m:t>θ</m:t>
        </m:r>
        <m:r>
          <m:rPr>
            <m:sty m:val="p"/>
          </m:rPr>
          <m:t>⟩</m:t>
        </m:r>
      </m:oMath>
      <w:r>
        <w:t xml:space="preserve">와 같다고 예측한다. 여기서</w:t>
      </w:r>
      <w:r>
        <w:t xml:space="preserve"> </w:t>
      </w:r>
      <m:oMath>
        <m:r>
          <m:t>A</m:t>
        </m:r>
      </m:oMath>
      <w:r>
        <w:t xml:space="preserve">는 시간 평균 조석 진폭</w:t>
      </w:r>
      <w:r>
        <w:t xml:space="preserve"> </w:t>
      </w:r>
      <m:oMath>
        <m:d>
          <m:dPr>
            <m:begChr m:val="("/>
            <m:sepChr m:val=""/>
            <m:endChr m:val=")"/>
            <m:grow/>
          </m:dPr>
          <m:e>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e>
        </m:d>
      </m:oMath>
      <w:r>
        <w:t xml:space="preserve">이고</w:t>
      </w:r>
      <w:r>
        <w:t xml:space="preserve"> </w:t>
      </w:r>
      <m:oMath>
        <m:r>
          <m:rPr>
            <m:sty m:val="p"/>
          </m:rPr>
          <m:t>⟨</m:t>
        </m:r>
        <m:r>
          <m:rPr>
            <m:sty m:val="p"/>
          </m:rPr>
          <m:t>cos</m:t>
        </m:r>
        <m:r>
          <m:t>θ</m:t>
        </m:r>
        <m:r>
          <m:rPr>
            <m:sty m:val="p"/>
          </m:rPr>
          <m:t>⟩</m:t>
        </m:r>
      </m:oMath>
      <w:r>
        <w:t xml:space="preserve">는 통과 위상의 경험 평균 코사인이다. 그림 5는 15개 (사이트, 센서) 점에 대해 측정된 평균 편향(y축)을 이 예측인자(x축)에 대해 도시한 것이다. OLS 적합은 다음을 산출한다:</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r>
            <m:t>0.06</m:t>
          </m:r>
          <m:r>
            <m:t> </m:t>
          </m:r>
          <m:r>
            <m:rPr>
              <m:sty m:val="p"/>
            </m:rPr>
            <m:t>+</m:t>
          </m:r>
          <m:r>
            <m:t> </m:t>
          </m:r>
          <m:r>
            <m:t>1.78</m:t>
          </m:r>
          <m:r>
            <m:rPr>
              <m:sty m:val="p"/>
            </m:rPr>
            <m:t>⋅</m:t>
          </m:r>
          <m:r>
            <m:t>A</m:t>
          </m:r>
          <m:r>
            <m:rPr>
              <m:sty m:val="p"/>
            </m:rPr>
            <m:t>⋅</m:t>
          </m:r>
          <m:r>
            <m:rPr>
              <m:sty m:val="p"/>
            </m:rPr>
            <m:t>⟨</m:t>
          </m:r>
          <m:r>
            <m:rPr>
              <m:sty m:val="p"/>
            </m:rPr>
            <m:t>cos</m:t>
          </m:r>
          <m:r>
            <m:t>θ</m:t>
          </m:r>
          <m:r>
            <m:rPr>
              <m:sty m:val="p"/>
            </m:rPr>
            <m:t>⟩</m:t>
          </m:r>
          <m:r>
            <m:rPr>
              <m:sty m:val="p"/>
            </m:rPr>
            <m:t>,</m:t>
          </m:r>
          <m:r>
            <m:t>  </m:t>
          </m:r>
          <m:sSup>
            <m:e>
              <m:r>
                <m:t>R</m:t>
              </m:r>
            </m:e>
            <m:sup>
              <m:r>
                <m:t>2</m:t>
              </m:r>
            </m:sup>
          </m:sSup>
          <m:r>
            <m:rPr>
              <m:sty m:val="p"/>
            </m:rPr>
            <m:t>=</m:t>
          </m:r>
          <m:r>
            <m:t>0.980</m:t>
          </m:r>
          <m:r>
            <m:rPr>
              <m:sty m:val="p"/>
            </m:rPr>
            <m:t>,</m:t>
          </m:r>
          <m:r>
            <m:t> </m:t>
          </m:r>
          <m:r>
            <m:t>p</m:t>
          </m:r>
          <m:r>
            <m:rPr>
              <m:sty m:val="p"/>
            </m:rPr>
            <m:t>=</m:t>
          </m:r>
          <m:r>
            <m:t>2.2</m:t>
          </m:r>
          <m:r>
            <m:rPr>
              <m:sty m:val="p"/>
            </m:rPr>
            <m:t>×</m:t>
          </m:r>
          <m:sSup>
            <m:e>
              <m:r>
                <m:t>10</m:t>
              </m:r>
            </m:e>
            <m:sup>
              <m:r>
                <m:rPr>
                  <m:sty m:val="p"/>
                </m:rPr>
                <m:t>−</m:t>
              </m:r>
              <m:r>
                <m:t>12</m:t>
              </m:r>
            </m:sup>
          </m:sSup>
          <m:r>
            <m:rPr>
              <m:sty m:val="p"/>
            </m:rPr>
            <m:t>,</m:t>
          </m:r>
          <m:r>
            <m:t> </m:t>
          </m:r>
          <m:r>
            <m:t>n</m:t>
          </m:r>
          <m:r>
            <m:rPr>
              <m:sty m:val="p"/>
            </m:rPr>
            <m:t>=</m:t>
          </m:r>
          <m:r>
            <m:t>15</m:t>
          </m:r>
          <m:r>
            <m:rPr>
              <m:sty m:val="p"/>
            </m:rPr>
            <m:t>.</m:t>
          </m:r>
        </m:oMath>
      </m:oMathPara>
    </w:p>
    <w:p>
      <w:pPr>
        <w:pStyle w:val="FirstParagraph"/>
      </w:pPr>
      <w:r>
        <w:t xml:space="preserve">절편(</w:t>
      </w:r>
      <m:oMath>
        <m:r>
          <m:rPr>
            <m:sty m:val="p"/>
          </m:rPr>
          <m:t>−</m:t>
        </m:r>
        <m:r>
          <m:t>0.06</m:t>
        </m:r>
      </m:oMath>
      <w:r>
        <w:t xml:space="preserve"> </w:t>
      </w:r>
      <w:r>
        <w:t xml:space="preserve">m)은 작지만 유의하게 음이다 — 부트스트랩 95 % CI</w:t>
      </w:r>
      <w:r>
        <w:t xml:space="preserve"> </w:t>
      </w:r>
      <m:oMath>
        <m:r>
          <m:rPr>
            <m:sty m:val="p"/>
          </m:rPr>
          <m:t>[</m:t>
        </m:r>
        <m:r>
          <m:rPr>
            <m:sty m:val="p"/>
          </m:rPr>
          <m:t>−</m:t>
        </m:r>
        <m:r>
          <m:t>0.21</m:t>
        </m:r>
        <m:r>
          <m:rPr>
            <m:sty m:val="p"/>
          </m:rPr>
          <m:t>,</m:t>
        </m:r>
        <m:r>
          <m:rPr>
            <m:sty m:val="p"/>
          </m:rPr>
          <m:t>−</m:t>
        </m:r>
        <m:r>
          <m:t>0.03</m:t>
        </m:r>
        <m:r>
          <m:rPr>
            <m:sty m:val="p"/>
          </m:rPr>
          <m:t>]</m:t>
        </m:r>
      </m:oMath>
      <w:r>
        <w:t xml:space="preserve"> </w:t>
      </w:r>
      <w:r>
        <w:t xml:space="preserve">m가 0을 포함하지 않으며(§4.4) — KHOA 5년 평균 조위와 위성 표본 5년 평균 간의 작은 평균 오프셋으로 추정되며</w:t>
      </w:r>
      <w:r>
        <w:t xml:space="preserve"> </w:t>
      </w:r>
      <m:oMath>
        <m:r>
          <m:t>A</m:t>
        </m:r>
        <m:r>
          <m:rPr>
            <m:sty m:val="p"/>
          </m:rPr>
          <m:t>⋅</m:t>
        </m:r>
        <m:r>
          <m:rPr>
            <m:sty m:val="p"/>
          </m:rPr>
          <m:t>⟨</m:t>
        </m:r>
        <m:r>
          <m:rPr>
            <m:sty m:val="p"/>
          </m:rPr>
          <m:t>cos</m:t>
        </m:r>
        <m:r>
          <m:t>θ</m:t>
        </m:r>
        <m:r>
          <m:rPr>
            <m:sty m:val="p"/>
          </m:rPr>
          <m:t>⟩</m:t>
        </m:r>
      </m:oMath>
      <w:r>
        <w:t xml:space="preserve"> </w:t>
      </w:r>
      <w:r>
        <w:t xml:space="preserve">항과는 무관한 것으로 보인다(§4.7(d)의 FES2022b 기준에서는 절편이 사라지며, 이 해석을 뒷받침한다). 기울기</w:t>
      </w:r>
      <w:r>
        <w:t xml:space="preserve"> </w:t>
      </w:r>
      <m:oMath>
        <m:r>
          <m:t>β</m:t>
        </m:r>
        <m:r>
          <m:rPr>
            <m:sty m:val="p"/>
          </m:rPr>
          <m:t>=</m:t>
        </m:r>
        <m:r>
          <m:t>1.78</m:t>
        </m:r>
      </m:oMath>
      <w:r>
        <w:t xml:space="preserve">은 최저차 이론 예측 1을 초과한다. 이 초과분의 물리적 분해는 §5.1에서, 진폭 정의 및 기준 시계열 선택에 대한 민감도 분석은 §4.7에서 별도로 다룬다.</w:t>
      </w:r>
    </w:p>
    <w:p>
      <w:pPr>
        <w:pStyle w:val="BodyText"/>
      </w:pPr>
      <w:r>
        <w:drawing>
          <wp:inline>
            <wp:extent cx="4267200" cy="2998985"/>
            <wp:effectExtent b="0" l="0" r="0" t="0"/>
            <wp:docPr descr="" title="" id="41" name="Picture"/>
            <a:graphic>
              <a:graphicData uri="http://schemas.openxmlformats.org/drawingml/2006/picture">
                <pic:pic>
                  <pic:nvPicPr>
                    <pic:cNvPr descr="figures/fig5_phase_bias_regression.png" id="42" name="Picture"/>
                    <pic:cNvPicPr>
                      <a:picLocks noChangeArrowheads="1" noChangeAspect="1"/>
                    </pic:cNvPicPr>
                  </pic:nvPicPr>
                  <pic:blipFill>
                    <a:blip r:embed="rId40"/>
                    <a:stretch>
                      <a:fillRect/>
                    </a:stretch>
                  </pic:blipFill>
                  <pic:spPr bwMode="auto">
                    <a:xfrm>
                      <a:off x="0" y="0"/>
                      <a:ext cx="4267200" cy="2998985"/>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해석 예측인자</w:t>
      </w:r>
      <w:r>
        <w:t xml:space="preserve"> </w:t>
      </w:r>
      <m:oMath>
        <m:r>
          <m:t>A</m:t>
        </m:r>
        <m:r>
          <m:rPr>
            <m:sty m:val="p"/>
          </m:rPr>
          <m:t>⋅</m:t>
        </m:r>
        <m:r>
          <m:rPr>
            <m:sty m:val="p"/>
          </m:rPr>
          <m:t>⟨</m:t>
        </m:r>
        <m:r>
          <m:rPr>
            <m:sty m:val="p"/>
          </m:rPr>
          <m:t>cos</m:t>
        </m:r>
        <m:r>
          <m:t>θ</m:t>
        </m:r>
        <m:r>
          <m:rPr>
            <m:sty m:val="p"/>
          </m:rPr>
          <m:t>⟩</m:t>
        </m:r>
      </m:oMath>
      <w:r>
        <w:t xml:space="preserve">에 대한 측정 평균 조위 편향. 15개 점 각각은 한 (사이트</w:t>
      </w:r>
      <w:r>
        <w:t xml:space="preserve"> </w:t>
      </w:r>
      <m:oMath>
        <m:r>
          <m:rPr>
            <m:sty m:val="p"/>
          </m:rPr>
          <m:t>×</m:t>
        </m:r>
      </m:oMath>
      <w:r>
        <w:t xml:space="preserve"> </w:t>
      </w:r>
      <w:r>
        <w:t xml:space="preserve">센서) 쌍이다. 마커 모양은 사이트, 색상은 센서를 부호화한다. 점선 검정: OLS 적합(</w:t>
      </w:r>
      <m:oMath>
        <m:r>
          <m:t>β</m:t>
        </m:r>
        <m:r>
          <m:rPr>
            <m:sty m:val="p"/>
          </m:rPr>
          <m:t>=</m:t>
        </m:r>
        <m:r>
          <m:t>1.78</m:t>
        </m:r>
      </m:oMath>
      <w:r>
        <w:t xml:space="preserve">,</w:t>
      </w:r>
      <w:r>
        <w:t xml:space="preserve"> </w:t>
      </w:r>
      <m:oMath>
        <m:sSup>
          <m:e>
            <m:r>
              <m:t>R</m:t>
            </m:r>
          </m:e>
          <m:sup>
            <m:r>
              <m:t>2</m:t>
            </m:r>
          </m:sup>
        </m:sSup>
        <m:r>
          <m:rPr>
            <m:sty m:val="p"/>
          </m:rPr>
          <m:t>=</m:t>
        </m:r>
        <m:r>
          <m:t>0.98</m:t>
        </m:r>
      </m:oMath>
      <w:r>
        <w:t xml:space="preserve">). 점선 빨강: 이론적 1:1.</w:t>
      </w:r>
    </w:p>
    <w:bookmarkEnd w:id="43"/>
    <w:bookmarkStart w:id="47" w:name="회귀는-연도계절센서-및-외부-사이트에-대해-안정적이다"/>
    <w:p>
      <w:pPr>
        <w:pStyle w:val="Heading3"/>
      </w:pPr>
      <w:r>
        <w:t xml:space="preserve">4.4 회귀는 연도·계절·센서 및 외부 사이트에 대해 안정적이다</w:t>
      </w:r>
    </w:p>
    <w:p>
      <w:pPr>
        <w:pStyle w:val="FirstParagraph"/>
      </w:pPr>
      <w:r>
        <w:t xml:space="preserve">분할 부집합에서 재적합하여 식 (1)의 안정성을 검정하였다(§3.4). 각 분할의 기울기와</w:t>
      </w:r>
      <w:r>
        <w:t xml:space="preserve"> </w:t>
      </w:r>
      <m:oMath>
        <m:sSup>
          <m:e>
            <m:r>
              <m:t>R</m:t>
            </m:r>
          </m:e>
          <m:sup>
            <m:r>
              <m:t>2</m:t>
            </m:r>
          </m:sup>
        </m:sSup>
      </m:oMath>
      <w:r>
        <w:t xml:space="preserve">는 그림 S3에 요약되어 있다(표 값은 표 S1):</w:t>
      </w:r>
    </w:p>
    <w:p>
      <w:pPr>
        <w:pStyle w:val="Compact"/>
        <w:numPr>
          <w:ilvl w:val="0"/>
          <w:numId w:val="1009"/>
        </w:numPr>
      </w:pPr>
      <w:r>
        <w:rPr>
          <w:b/>
          <w:bCs/>
        </w:rPr>
        <w:t xml:space="preserve">연도별 안정성</w:t>
      </w:r>
      <w:r>
        <w:t xml:space="preserve">(연도별 9–13점, 5개 적합): 기울기 1.32–1.72,</w:t>
      </w:r>
      <w:r>
        <w:t xml:space="preserve"> </w:t>
      </w:r>
      <m:oMath>
        <m:sSup>
          <m:e>
            <m:r>
              <m:t>R</m:t>
            </m:r>
          </m:e>
          <m:sup>
            <m:r>
              <m:t>2</m:t>
            </m:r>
          </m:sup>
        </m:sSup>
      </m:oMath>
      <w:r>
        <w:t xml:space="preserve"> </w:t>
      </w:r>
      <w:r>
        <w:t xml:space="preserve">0.85–0.95.</w:t>
      </w:r>
    </w:p>
    <w:p>
      <w:pPr>
        <w:pStyle w:val="Compact"/>
        <w:numPr>
          <w:ilvl w:val="0"/>
          <w:numId w:val="1009"/>
        </w:numPr>
      </w:pPr>
      <w:r>
        <w:rPr>
          <w:b/>
          <w:bCs/>
        </w:rPr>
        <w:t xml:space="preserve">계절별 안정성</w:t>
      </w:r>
      <w:r>
        <w:t xml:space="preserve">(12–14점, 4개 적합): 기울기 0.81–1.49,</w:t>
      </w:r>
      <w:r>
        <w:t xml:space="preserve"> </w:t>
      </w:r>
      <m:oMath>
        <m:sSup>
          <m:e>
            <m:r>
              <m:t>R</m:t>
            </m:r>
          </m:e>
          <m:sup>
            <m:r>
              <m:t>2</m:t>
            </m:r>
          </m:sup>
        </m:sSup>
      </m:oMath>
      <w:r>
        <w:t xml:space="preserve"> </w:t>
      </w:r>
      <w:r>
        <w:t xml:space="preserve">0.85–0.98. 여름(JJA) 기울기가 이론값 1에 가장 가깝고(0.81), MAM이 가장 높은</w:t>
      </w:r>
      <w:r>
        <w:t xml:space="preserve"> </w:t>
      </w:r>
      <m:oMath>
        <m:sSup>
          <m:e>
            <m:r>
              <m:t>R</m:t>
            </m:r>
          </m:e>
          <m:sup>
            <m:r>
              <m:t>2</m:t>
            </m:r>
          </m:sup>
        </m:sSup>
      </m:oMath>
      <w:r>
        <w:t xml:space="preserve">(0.98)를 갖는다.</w:t>
      </w:r>
    </w:p>
    <w:p>
      <w:pPr>
        <w:pStyle w:val="Compact"/>
        <w:numPr>
          <w:ilvl w:val="0"/>
          <w:numId w:val="1009"/>
        </w:numPr>
      </w:pPr>
      <w:r>
        <w:rPr>
          <w:b/>
          <w:bCs/>
        </w:rPr>
        <w:t xml:space="preserve">센서별 안정성</w:t>
      </w:r>
      <w:r>
        <w:t xml:space="preserve">(5점, 3개 적합): 기울기 1.73 (L8), 2.01 (L9), 1.71 (S2). 모두</w:t>
      </w:r>
      <w:r>
        <w:t xml:space="preserve"> </w:t>
      </w:r>
      <m:oMath>
        <m:sSup>
          <m:e>
            <m:r>
              <m:t>R</m:t>
            </m:r>
          </m:e>
          <m:sup>
            <m:r>
              <m:t>2</m:t>
            </m:r>
          </m:sup>
        </m:sSup>
        <m:r>
          <m:rPr>
            <m:sty m:val="p"/>
          </m:rPr>
          <m:t>≥</m:t>
        </m:r>
        <m:r>
          <m:t>0.986</m:t>
        </m:r>
      </m:oMath>
      <w:r>
        <w:t xml:space="preserve">.</w:t>
      </w:r>
    </w:p>
    <w:p>
      <w:pPr>
        <w:pStyle w:val="Compact"/>
        <w:numPr>
          <w:ilvl w:val="0"/>
          <w:numId w:val="1009"/>
        </w:numPr>
      </w:pPr>
      <w:r>
        <w:rPr>
          <w:b/>
          <w:bCs/>
        </w:rPr>
        <w:t xml:space="preserve">부트스트랩 CI</w:t>
      </w:r>
      <w:r>
        <w:t xml:space="preserve">(통합 적합):</w:t>
      </w:r>
      <w:r>
        <w:t xml:space="preserve"> </w:t>
      </w:r>
      <m:oMath>
        <m:r>
          <m:t>β</m:t>
        </m:r>
        <m:r>
          <m:rPr>
            <m:sty m:val="p"/>
          </m:rPr>
          <m:t>∈</m:t>
        </m:r>
        <m:r>
          <m:rPr>
            <m:sty m:val="p"/>
          </m:rPr>
          <m:t>[</m:t>
        </m:r>
        <m:r>
          <m:t>1.44</m:t>
        </m:r>
        <m:r>
          <m:rPr>
            <m:sty m:val="p"/>
          </m:rPr>
          <m:t>,</m:t>
        </m:r>
        <m:r>
          <m:t>1.91</m:t>
        </m:r>
        <m:r>
          <m:rPr>
            <m:sty m:val="p"/>
          </m:rPr>
          <m:t>]</m:t>
        </m:r>
      </m:oMath>
      <w:r>
        <w:t xml:space="preserve">, 절편</w:t>
      </w:r>
      <w:r>
        <w:t xml:space="preserve"> </w:t>
      </w:r>
      <m:oMath>
        <m:r>
          <m:rPr>
            <m:sty m:val="p"/>
          </m:rPr>
          <m:t>∈</m:t>
        </m:r>
        <m:r>
          <m:rPr>
            <m:sty m:val="p"/>
          </m:rPr>
          <m:t>[</m:t>
        </m:r>
        <m:r>
          <m:rPr>
            <m:sty m:val="p"/>
          </m:rPr>
          <m:t>−</m:t>
        </m:r>
        <m:r>
          <m:t>0.21</m:t>
        </m:r>
        <m:r>
          <m:rPr>
            <m:sty m:val="p"/>
          </m:rPr>
          <m:t>,</m:t>
        </m:r>
        <m:r>
          <m:rPr>
            <m:sty m:val="p"/>
          </m:rPr>
          <m:t>−</m:t>
        </m:r>
        <m:r>
          <m:t>0.03</m:t>
        </m:r>
        <m:r>
          <m:rPr>
            <m:sty m:val="p"/>
          </m:rPr>
          <m:t>]</m:t>
        </m:r>
      </m:oMath>
      <w:r>
        <w:t xml:space="preserve">.</w:t>
      </w:r>
    </w:p>
    <w:p>
      <w:pPr>
        <w:pStyle w:val="FirstParagraph"/>
      </w:pPr>
      <m:oMath>
        <m:r>
          <m:t>β</m:t>
        </m:r>
      </m:oMath>
      <w:r>
        <w:t xml:space="preserve">의 95 % CI가 1을</w:t>
      </w:r>
      <w:r>
        <w:t xml:space="preserve"> </w:t>
      </w:r>
      <w:r>
        <w:rPr>
          <w:i/>
          <w:iCs/>
        </w:rPr>
        <w:t xml:space="preserve">포함하지 않으므로</w:t>
      </w:r>
      <w:r>
        <w:t xml:space="preserve">, 경험적 비례 상수가 최저차 예측을 초과함이 확정된다. 계수 안정성 요약(그림 S3)과 그 기저 분할별 산점도(그림 S4)는 Supplementary Material에 제시한다.</w:t>
      </w:r>
    </w:p>
    <w:p>
      <w:pPr>
        <w:pStyle w:val="BodyText"/>
      </w:pPr>
      <w:r>
        <w:t xml:space="preserve">Leave-one-site-out 검증(그림 6)은 각 사이트를 차례로 제외하여 나머지 4개(12점)에서 회귀를 적합한 뒤 제외된 사이트의 3개 편향 값을 예측한다. 측정 평균 편향과 예측 사이의 Pearson</w:t>
      </w:r>
      <w:r>
        <w:t xml:space="preserve"> </w:t>
      </w:r>
      <m:oMath>
        <m:r>
          <m:t>r</m:t>
        </m:r>
        <m:r>
          <m:rPr>
            <m:sty m:val="p"/>
          </m:rPr>
          <m:t>=</m:t>
        </m:r>
        <m:r>
          <m:t>0.969</m:t>
        </m:r>
      </m:oMath>
      <w:r>
        <w:t xml:space="preserve">, RMSE = 0.16 m, MAE = 0.12 m이다. 핵심적으로</w:t>
      </w:r>
      <w:r>
        <w:t xml:space="preserve"> </w:t>
      </w:r>
      <w:r>
        <w:rPr>
          <w:b/>
          <w:bCs/>
        </w:rPr>
        <w:t xml:space="preserve">예측 편향의 부호가 15개 외부 사례 모두에서 맞다</w:t>
      </w:r>
      <w:r>
        <w:t xml:space="preserve"> </w:t>
      </w:r>
      <w:r>
        <w:t xml:space="preserve">— 학습 집합에 포함되지 않은 남해안 순천만조차 그렇다.</w:t>
      </w:r>
    </w:p>
    <w:p>
      <w:pPr>
        <w:pStyle w:val="BodyText"/>
      </w:pPr>
      <w:r>
        <w:drawing>
          <wp:inline>
            <wp:extent cx="4267200" cy="2762779"/>
            <wp:effectExtent b="0" l="0" r="0" t="0"/>
            <wp:docPr descr="" title="" id="45" name="Picture"/>
            <a:graphic>
              <a:graphicData uri="http://schemas.openxmlformats.org/drawingml/2006/picture">
                <pic:pic>
                  <pic:nvPicPr>
                    <pic:cNvPr descr="figures/fig7_loo_validation.png" id="46" name="Picture"/>
                    <pic:cNvPicPr>
                      <a:picLocks noChangeArrowheads="1" noChangeAspect="1"/>
                    </pic:cNvPicPr>
                  </pic:nvPicPr>
                  <pic:blipFill>
                    <a:blip r:embed="rId44"/>
                    <a:stretch>
                      <a:fillRect/>
                    </a:stretch>
                  </pic:blipFill>
                  <pic:spPr bwMode="auto">
                    <a:xfrm>
                      <a:off x="0" y="0"/>
                      <a:ext cx="4267200" cy="2762779"/>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Leave-one-site-out (LOO) 검증: 나머지 네 사이트에서 적합한 모델이 예측한 (사이트</w:t>
      </w:r>
      <w:r>
        <w:t xml:space="preserve"> </w:t>
      </w:r>
      <m:oMath>
        <m:r>
          <m:rPr>
            <m:sty m:val="p"/>
          </m:rPr>
          <m:t>×</m:t>
        </m:r>
      </m:oMath>
      <w:r>
        <w:t xml:space="preserve"> </w:t>
      </w:r>
      <w:r>
        <w:t xml:space="preserve">센서) 편향. 대각: 1:1. RMSE = 0.16 m, MAE = 0.12 m, Pearson</w:t>
      </w:r>
      <w:r>
        <w:t xml:space="preserve"> </w:t>
      </w:r>
      <m:oMath>
        <m:r>
          <m:t>r</m:t>
        </m:r>
        <m:r>
          <m:rPr>
            <m:sty m:val="p"/>
          </m:rPr>
          <m:t>=</m:t>
        </m:r>
        <m:r>
          <m:rPr>
            <m:sty m:val="p"/>
          </m:rPr>
          <m:t>+</m:t>
        </m:r>
        <m:r>
          <m:t>0.97</m:t>
        </m:r>
      </m:oMath>
      <w:r>
        <w:t xml:space="preserve">. 모델이 15개 외부 점 모두에서 부호를 정확히 예측한다.</w:t>
      </w:r>
    </w:p>
    <w:bookmarkEnd w:id="47"/>
    <w:bookmarkStart w:id="54" w:name="조위-편향이-0.361.09-m-표고-영역-rmse로-환산된다"/>
    <w:p>
      <w:pPr>
        <w:pStyle w:val="Heading3"/>
      </w:pPr>
      <w:r>
        <w:t xml:space="preserve">4.5 조위 편향이 0.36–1.09 m 표고 영역 RMSE로 환산된다</w:t>
      </w:r>
    </w:p>
    <w:p>
      <w:pPr>
        <w:pStyle w:val="FirstParagraph"/>
      </w:pPr>
      <w:r>
        <w:t xml:space="preserve">분위수 매핑(§3.5)에 의해 조위 분포의 편향은 동일 영상으로 구성된 임의의 워터라인 DEM의 표고 영역으로 직접 매핑된다. 본 논문 전반에서 이를</w:t>
      </w:r>
      <w:r>
        <w:t xml:space="preserve"> </w:t>
      </w:r>
      <w:r>
        <w:rPr>
          <w:b/>
          <w:bCs/>
        </w:rPr>
        <w:t xml:space="preserve">표고 영역 RMSE</w:t>
      </w:r>
      <w:r>
        <w:t xml:space="preserve">(elevation-domain RMSE) — 즉 분위수 매핑된 조위 편향을 워터라인 DEM의 수직 표고 영역으로 투사한 RMSE로 보고하며,</w:t>
      </w:r>
      <w:r>
        <w:t xml:space="preserve"> </w:t>
      </w:r>
      <w:r>
        <w:rPr>
          <w:i/>
          <w:iCs/>
        </w:rPr>
        <w:t xml:space="preserve">독립적 표면(예: UAV-LiDAR; cf. Lee, J. et al., 2025, MAE = 25.6 cm)에 대한 화소별 DEM RMSE는 아니다</w:t>
      </w:r>
      <w:r>
        <w:t xml:space="preserve">. 이 양은 동일 영상으로 구축된 워터라인 DEM에 표본화 위상 별칭만으로 기여하는 시스템적 수직 오차의</w:t>
      </w:r>
      <w:r>
        <w:t xml:space="preserve"> </w:t>
      </w:r>
      <w:r>
        <w:rPr>
          <w:i/>
          <w:iCs/>
        </w:rPr>
        <w:t xml:space="preserve">상한</w:t>
      </w:r>
      <w:r>
        <w:t xml:space="preserve"> </w:t>
      </w:r>
      <w:r>
        <w:t xml:space="preserve">추정치로 가장 유용하게 읽힌다. 그림 S6은 각 (사이트, 센서) 쌍에 대한 표고별 오차 곡선</w:t>
      </w:r>
      <w:r>
        <w:t xml:space="preserve"> </w:t>
      </w:r>
      <m:oMath>
        <m:sSub>
          <m:e>
            <m:r>
              <m:t>z</m:t>
            </m:r>
          </m:e>
          <m:sub>
            <m:r>
              <m:rPr>
                <m:sty m:val="p"/>
              </m:rPr>
              <m:t>s</m:t>
            </m:r>
            <m:r>
              <m:rPr>
                <m:sty m:val="p"/>
              </m:rPr>
              <m:t>a</m:t>
            </m:r>
            <m:r>
              <m:rPr>
                <m:sty m:val="p"/>
              </m:rPr>
              <m:t>t</m:t>
            </m:r>
          </m:sub>
        </m:sSub>
        <m:r>
          <m:rPr>
            <m:sty m:val="p"/>
          </m:rPr>
          <m:t>−</m:t>
        </m:r>
        <m:sSub>
          <m:e>
            <m:r>
              <m:t>z</m:t>
            </m:r>
          </m:e>
          <m:sub>
            <m:r>
              <m:rPr>
                <m:sty m:val="p"/>
              </m:rPr>
              <m:t>r</m:t>
            </m:r>
            <m:r>
              <m:rPr>
                <m:sty m:val="p"/>
              </m:rPr>
              <m:t>e</m:t>
            </m:r>
            <m:r>
              <m:rPr>
                <m:sty m:val="p"/>
              </m:rPr>
              <m:t>f</m:t>
            </m:r>
          </m:sub>
        </m:sSub>
      </m:oMath>
      <w:r>
        <w:t xml:space="preserve">를 나타낸다. 서해안 4개 사이트에서 오차는 조간대 전 범위에서 음(DEM이 표고 과소 추정)이며 최고 표본 분위에서</w:t>
      </w:r>
      <w:r>
        <w:t xml:space="preserve"> </w:t>
      </w:r>
      <m:oMath>
        <m:r>
          <m:rPr>
            <m:sty m:val="p"/>
          </m:rPr>
          <m:t>−</m:t>
        </m:r>
        <m:r>
          <m:t>1.8</m:t>
        </m:r>
      </m:oMath>
      <w:r>
        <w:t xml:space="preserve">~</w:t>
      </w:r>
      <m:oMath>
        <m:r>
          <m:rPr>
            <m:sty m:val="p"/>
          </m:rPr>
          <m:t>−</m:t>
        </m:r>
        <m:r>
          <m:t>2.3</m:t>
        </m:r>
      </m:oMath>
      <w:r>
        <w:t xml:space="preserve"> </w:t>
      </w:r>
      <w:r>
        <w:t xml:space="preserve">m까지 커진다. 순천만에서는 오차가 전 범위에서 양(DEM이 표고 과대 추정)이며 최저 분위에서</w:t>
      </w:r>
      <w:r>
        <w:t xml:space="preserve"> </w:t>
      </w:r>
      <m:oMath>
        <m:r>
          <m:rPr>
            <m:sty m:val="p"/>
          </m:rPr>
          <m:t>+</m:t>
        </m:r>
        <m:r>
          <m:t>0.9</m:t>
        </m:r>
      </m:oMath>
      <w:r>
        <w:t xml:space="preserve">~</w:t>
      </w:r>
      <m:oMath>
        <m:r>
          <m:rPr>
            <m:sty m:val="p"/>
          </m:rPr>
          <m:t>+</m:t>
        </m:r>
        <m:r>
          <m:t>1.2</m:t>
        </m:r>
      </m:oMath>
      <w:r>
        <w:t xml:space="preserve"> </w:t>
      </w:r>
      <w:r>
        <w:t xml:space="preserve">m에 이른다. 사이트별 표고 영역 RMSE는 0.36 m(순천)에서 1.09 m(강화)까지 변한다.</w:t>
      </w:r>
    </w:p>
    <w:p>
      <w:pPr>
        <w:pStyle w:val="BodyText"/>
      </w:pPr>
      <w:r>
        <w:t xml:space="preserve">분위별 오차 외에도, 조간대의 특정 부분은 위성에 의해</w:t>
      </w:r>
      <w:r>
        <w:t xml:space="preserve"> </w:t>
      </w:r>
      <w:r>
        <w:rPr>
          <w:i/>
          <w:iCs/>
        </w:rPr>
        <w:t xml:space="preserve">결코</w:t>
      </w:r>
      <w:r>
        <w:t xml:space="preserve"> </w:t>
      </w:r>
      <w:r>
        <w:t xml:space="preserve">표본화되지 않아 회복 불가능한 절단 띠를 형성한다(그림 7a). 서해안 4개 사이트에서는 절단이 조간대</w:t>
      </w:r>
      <w:r>
        <w:t xml:space="preserve"> </w:t>
      </w:r>
      <w:r>
        <w:rPr>
          <w:i/>
          <w:iCs/>
        </w:rPr>
        <w:t xml:space="preserve">상부</w:t>
      </w:r>
      <w:r>
        <w:t xml:space="preserve">에서 발생하며 수직 폭이 1.36–2.02 m이다. 순천만에서는 절단이</w:t>
      </w:r>
      <w:r>
        <w:t xml:space="preserve"> </w:t>
      </w:r>
      <w:r>
        <w:rPr>
          <w:i/>
          <w:iCs/>
        </w:rPr>
        <w:t xml:space="preserve">하부</w:t>
      </w:r>
      <w:r>
        <w:t xml:space="preserve">에서 발생하며 폭이 0.99 m이다.</w:t>
      </w:r>
    </w:p>
    <w:p>
      <w:pPr>
        <w:pStyle w:val="BodyText"/>
      </w:pPr>
      <w:r>
        <w:t xml:space="preserve">평탄 조간대 가정에서 사이트별 경사(§3.5)로 수평 등고선 변위로 환산하면, 상부 절단은 서해안에서</w:t>
      </w:r>
      <w:r>
        <w:t xml:space="preserve"> </w:t>
      </w:r>
      <w:r>
        <w:rPr>
          <w:b/>
          <w:bCs/>
        </w:rPr>
        <w:t xml:space="preserve">1.06 km (가로림)에서 2.53 km (강화)</w:t>
      </w:r>
      <w:r>
        <w:t xml:space="preserve"> </w:t>
      </w:r>
      <w:r>
        <w:t xml:space="preserve">폭의 수평 누락 조간대 폭으로 변환된다(그림 7b; 단면 모식도는 그림 S7). 순천만에서는 하부 절단이 약 495 m의 누락 폭에 해당한다. 0.36–1.09 m의 표고 영역 RMSE는</w:t>
      </w:r>
      <w:r>
        <w:t xml:space="preserve"> </w:t>
      </w:r>
      <w:r>
        <w:rPr>
          <w:b/>
          <w:bCs/>
        </w:rPr>
        <w:t xml:space="preserve">수평 RMSE 179 m (순천)에서 1,359 m (강화)</w:t>
      </w:r>
      <w:r>
        <w:t xml:space="preserve"> </w:t>
      </w:r>
      <w:r>
        <w:t xml:space="preserve">로 환산된다.</w:t>
      </w:r>
    </w:p>
    <w:p>
      <w:pPr>
        <w:pStyle w:val="BodyText"/>
      </w:pPr>
      <w:r>
        <w:drawing>
          <wp:inline>
            <wp:extent cx="4533900" cy="2334534"/>
            <wp:effectExtent b="0" l="0" r="0" t="0"/>
            <wp:docPr descr="" title="" id="49" name="Picture"/>
            <a:graphic>
              <a:graphicData uri="http://schemas.openxmlformats.org/drawingml/2006/picture">
                <pic:pic>
                  <pic:nvPicPr>
                    <pic:cNvPr descr="figures/fig9_truncation_bands.png" id="50" name="Picture"/>
                    <pic:cNvPicPr>
                      <a:picLocks noChangeArrowheads="1" noChangeAspect="1"/>
                    </pic:cNvPicPr>
                  </pic:nvPicPr>
                  <pic:blipFill>
                    <a:blip r:embed="rId48"/>
                    <a:stretch>
                      <a:fillRect/>
                    </a:stretch>
                  </pic:blipFill>
                  <pic:spPr bwMode="auto">
                    <a:xfrm>
                      <a:off x="0" y="0"/>
                      <a:ext cx="4533900" cy="2334534"/>
                    </a:xfrm>
                    <a:prstGeom prst="rect">
                      <a:avLst/>
                    </a:prstGeom>
                    <a:noFill/>
                    <a:ln w="9525">
                      <a:noFill/>
                      <a:headEnd/>
                      <a:tailEnd/>
                    </a:ln>
                  </pic:spPr>
                </pic:pic>
              </a:graphicData>
            </a:graphic>
          </wp:inline>
        </w:drawing>
      </w:r>
    </w:p>
    <w:p>
      <w:pPr>
        <w:pStyle w:val="BodyText"/>
      </w:pPr>
      <w:r>
        <w:drawing>
          <wp:inline>
            <wp:extent cx="4533900" cy="1680430"/>
            <wp:effectExtent b="0" l="0" r="0" t="0"/>
            <wp:docPr descr="" title="" id="52" name="Picture"/>
            <a:graphic>
              <a:graphicData uri="http://schemas.openxmlformats.org/drawingml/2006/picture">
                <pic:pic>
                  <pic:nvPicPr>
                    <pic:cNvPr descr="figures/fig10_horizontal_error.png" id="53" name="Picture"/>
                    <pic:cNvPicPr>
                      <a:picLocks noChangeArrowheads="1" noChangeAspect="1"/>
                    </pic:cNvPicPr>
                  </pic:nvPicPr>
                  <pic:blipFill>
                    <a:blip r:embed="rId51"/>
                    <a:stretch>
                      <a:fillRect/>
                    </a:stretch>
                  </pic:blipFill>
                  <pic:spPr bwMode="auto">
                    <a:xfrm>
                      <a:off x="0" y="0"/>
                      <a:ext cx="4533900" cy="1680430"/>
                    </a:xfrm>
                    <a:prstGeom prst="rect">
                      <a:avLst/>
                    </a:prstGeom>
                    <a:noFill/>
                    <a:ln w="9525">
                      <a:noFill/>
                      <a:headEnd/>
                      <a:tailEnd/>
                    </a:ln>
                  </pic:spPr>
                </pic:pic>
              </a:graphicData>
            </a:graphic>
          </wp:inline>
        </w:drawing>
      </w:r>
    </w:p>
    <w:p>
      <w:pPr>
        <w:pStyle w:val="BodyText"/>
      </w:pPr>
      <w:r>
        <w:rPr>
          <w:b/>
          <w:bCs/>
        </w:rPr>
        <w:t xml:space="preserve">그림 7.</w:t>
      </w:r>
      <w:r>
        <w:t xml:space="preserve"> </w:t>
      </w:r>
      <w:r>
        <w:rPr>
          <w:b/>
          <w:bCs/>
        </w:rPr>
        <w:t xml:space="preserve">사이트별 워터라인-DEM 커버리지와 오차 예산.</w:t>
      </w:r>
      <w:r>
        <w:t xml:space="preserve"> </w:t>
      </w:r>
      <w:r>
        <w:rPr>
          <w:b/>
          <w:bCs/>
        </w:rPr>
        <w:t xml:space="preserve">(a)</w:t>
      </w:r>
      <w:r>
        <w:t xml:space="preserve"> </w:t>
      </w:r>
      <w:r>
        <w:t xml:space="preserve">표본/누락 표고 띠: 회색 = 위성 표본 조위가 커버하는 표고 범위; 빨강 = 상부 절단(회복 불능); 파랑 = 하부 절단. 절단 띠는 서해안에서 1.36–2.02 m, 순천만에서 0.99 m의 수직 범위를 차지하며 동일 통과 시각의 추가 광학 영상으로는 채울 수 없다.</w:t>
      </w:r>
      <w:r>
        <w:t xml:space="preserve"> </w:t>
      </w:r>
      <w:r>
        <w:rPr>
          <w:b/>
          <w:bCs/>
        </w:rPr>
        <w:t xml:space="preserve">(b)</w:t>
      </w:r>
      <w:r>
        <w:t xml:space="preserve"> </w:t>
      </w:r>
      <w:r>
        <w:t xml:space="preserve">사이트별 수직(좌)·수평 등가(우) RMSE 및</w:t>
      </w:r>
      <w:r>
        <w:t xml:space="preserve"> </w:t>
      </w:r>
      <m:oMath>
        <m:r>
          <m:rPr>
            <m:sty m:val="p"/>
          </m:rPr>
          <m:t>|</m:t>
        </m:r>
        <m:r>
          <m:rPr>
            <m:nor/>
            <m:sty m:val="p"/>
          </m:rPr>
          <m:t>mean bias</m:t>
        </m:r>
        <m:r>
          <m:rPr>
            <m:sty m:val="p"/>
          </m:rPr>
          <m:t>|</m:t>
        </m:r>
      </m:oMath>
      <w:r>
        <w:t xml:space="preserve">의 세 센서 평균. 수평 RMSE는 수직 RMSE와 가정한 조간대 경사에 동시에 의존하며, 가장 완만한 강화도가 가장 큰 수평 오차 예산(1.3 km 이상)을 갖는다.</w:t>
      </w:r>
    </w:p>
    <w:bookmarkEnd w:id="54"/>
    <w:bookmarkStart w:id="55" w:name="광학-관측-빈도-증가만으로는-편향이-제거되지-않는다"/>
    <w:p>
      <w:pPr>
        <w:pStyle w:val="Heading3"/>
      </w:pPr>
      <w:r>
        <w:t xml:space="preserve">4.6 광학 관측 빈도 증가만으로는 편향이 제거되지 않는다</w:t>
      </w:r>
    </w:p>
    <w:p>
      <w:pPr>
        <w:pStyle w:val="FirstParagraph"/>
      </w:pPr>
      <w:r>
        <w:t xml:space="preserve">Sentinel-2는 강화도에서 826장을 기여하지만 Landsat 8은 137장에 그친다. 표본 밀도가 6.0배 증가했음에도 평균 편향은 7 % 감소(</w:t>
      </w:r>
      <m:oMath>
        <m:r>
          <m:rPr>
            <m:sty m:val="p"/>
          </m:rPr>
          <m:t>−</m:t>
        </m:r>
        <m:r>
          <m:t>1.05</m:t>
        </m:r>
      </m:oMath>
      <w:r>
        <w:t xml:space="preserve"> </w:t>
      </w:r>
      <w:r>
        <w:t xml:space="preserve">m vs. </w:t>
      </w:r>
      <m:oMath>
        <m:r>
          <m:rPr>
            <m:sty m:val="p"/>
          </m:rPr>
          <m:t>−</m:t>
        </m:r>
        <m:r>
          <m:t>1.13</m:t>
        </m:r>
      </m:oMath>
      <w:r>
        <w:t xml:space="preserve"> </w:t>
      </w:r>
      <w:r>
        <w:t xml:space="preserve">m)에 그쳤다. 가로림만에서는 S2 장면이 L8보다 12.8배 더 많음에도 편향이 약 1/3만</w:t>
      </w:r>
      <w:r>
        <w:t xml:space="preserve"> </w:t>
      </w:r>
      <w:r>
        <w:rPr>
          <w:i/>
          <w:iCs/>
        </w:rPr>
        <w:t xml:space="preserve">감소</w:t>
      </w:r>
      <w:r>
        <w:t xml:space="preserve">한다(</w:t>
      </w:r>
      <m:oMath>
        <m:r>
          <m:rPr>
            <m:sty m:val="p"/>
          </m:rPr>
          <m:t>−</m:t>
        </m:r>
        <m:r>
          <m:t>0.80</m:t>
        </m:r>
      </m:oMath>
      <w:r>
        <w:t xml:space="preserve"> </w:t>
      </w:r>
      <w:r>
        <w:t xml:space="preserve">m vs. </w:t>
      </w:r>
      <m:oMath>
        <m:r>
          <m:rPr>
            <m:sty m:val="p"/>
          </m:rPr>
          <m:t>−</m:t>
        </m:r>
        <m:r>
          <m:t>1.20</m:t>
        </m:r>
      </m:oMath>
      <w:r>
        <w:t xml:space="preserve"> </w:t>
      </w:r>
      <w:r>
        <w:t xml:space="preserve">m). 이유는 기하학적이다. 세 센서 모두 동일한 통과 시각을 공유하므로(그림 S2, 모든 히스토그램 최대가 KST 11:00) 경험적</w:t>
      </w:r>
      <w:r>
        <w:t xml:space="preserve"> </w:t>
      </w:r>
      <m:oMath>
        <m:r>
          <m:rPr>
            <m:sty m:val="p"/>
          </m:rPr>
          <m:t>⟨</m:t>
        </m:r>
        <m:r>
          <m:rPr>
            <m:sty m:val="p"/>
          </m:rPr>
          <m:t>cos</m:t>
        </m:r>
        <m:r>
          <m:t>θ</m:t>
        </m:r>
        <m:r>
          <m:rPr>
            <m:sty m:val="p"/>
          </m:rPr>
          <m:t>⟩</m:t>
        </m:r>
      </m:oMath>
      <w:r>
        <w:t xml:space="preserve">가 같은 극한으로 수렴한다. 더 많은 영상으로 히스토그램 모양(낮은 KS 통계량, 낮은 분포 형상 오차)은 정제할 수 있지만</w:t>
      </w:r>
      <w:r>
        <w:t xml:space="preserve"> </w:t>
      </w:r>
      <w:r>
        <w:rPr>
          <w:i/>
          <w:iCs/>
        </w:rPr>
        <w:t xml:space="preserve">시스템적 평균 이동은 보정할 수 없다</w:t>
      </w:r>
      <w:r>
        <w:t xml:space="preserve">.</w:t>
      </w:r>
    </w:p>
    <w:bookmarkEnd w:id="55"/>
    <w:bookmarkStart w:id="56" w:name="진폭-정의와-기준-선택에-대한-강건성"/>
    <w:p>
      <w:pPr>
        <w:pStyle w:val="Heading3"/>
      </w:pPr>
      <w:r>
        <w:t xml:space="preserve">4.7 진폭 정의와 기준 선택에 대한 강건성</w:t>
      </w:r>
    </w:p>
    <w:p>
      <w:pPr>
        <w:pStyle w:val="FirstParagraph"/>
      </w:pPr>
      <w:r>
        <w:t xml:space="preserve">대표 적합</w:t>
      </w:r>
      <w:r>
        <w:t xml:space="preserve"> </w:t>
      </w:r>
      <m:oMath>
        <m:r>
          <m:t>β</m:t>
        </m:r>
        <m:r>
          <m:rPr>
            <m:sty m:val="p"/>
          </m:rPr>
          <m:t>=</m:t>
        </m:r>
        <m:r>
          <m:t>1.78</m:t>
        </m:r>
      </m:oMath>
      <w:r>
        <w:t xml:space="preserve">(§4.3)이</w:t>
      </w:r>
      <w:r>
        <w:t xml:space="preserve"> </w:t>
      </w:r>
      <w:r>
        <w:rPr>
          <w:i/>
          <w:iCs/>
        </w:rPr>
        <w:t xml:space="preserve">진폭</w:t>
      </w:r>
      <w:r>
        <w:t xml:space="preserve">과</w:t>
      </w:r>
      <w:r>
        <w:t xml:space="preserve"> </w:t>
      </w:r>
      <w:r>
        <w:rPr>
          <w:i/>
          <w:iCs/>
        </w:rPr>
        <w:t xml:space="preserve">기준 시계열</w:t>
      </w:r>
      <w:r>
        <w:t xml:space="preserve"> </w:t>
      </w:r>
      <w:r>
        <w:t xml:space="preserve">선택의 산물이 아님을 검증하기 위해 동일한 15개 (사이트</w:t>
      </w:r>
      <w:r>
        <w:t xml:space="preserve"> </w:t>
      </w:r>
      <m:oMath>
        <m:r>
          <m:rPr>
            <m:sty m:val="p"/>
          </m:rPr>
          <m:t>×</m:t>
        </m:r>
      </m:oMath>
      <w:r>
        <w:t xml:space="preserve"> </w:t>
      </w:r>
      <w:r>
        <w:t xml:space="preserve">센서) 점에 대해 다음 네 조합으로 식 (1)을 재적합하였다:</w:t>
      </w:r>
    </w:p>
    <w:p>
      <w:pPr>
        <w:numPr>
          <w:ilvl w:val="0"/>
          <w:numId w:val="1010"/>
        </w:numPr>
      </w:pPr>
      <w:r>
        <w:rPr>
          <w:b/>
          <w:bCs/>
        </w:rPr>
        <w:t xml:space="preserve">기준선</w:t>
      </w:r>
      <w:r>
        <w:t xml:space="preserve"> </w:t>
      </w:r>
      <w:r>
        <w:t xml:space="preserve">— §4.3의</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와 KHOA 관측 1시간 시계열을 기준으로 사용;</w:t>
      </w:r>
    </w:p>
    <w:p>
      <w:pPr>
        <w:numPr>
          <w:ilvl w:val="0"/>
          <w:numId w:val="1010"/>
        </w:numPr>
      </w:pPr>
      <m:oMath>
        <m:sSub>
          <m:e>
            <m:r>
              <m:t>M</m:t>
            </m:r>
          </m:e>
          <m:sub>
            <m:r>
              <m:t>2</m:t>
            </m:r>
          </m:sub>
        </m:sSub>
      </m:oMath>
      <w:r>
        <w:rPr>
          <w:b/>
          <w:bCs/>
        </w:rPr>
        <w:t xml:space="preserve"> </w:t>
      </w:r>
      <w:r>
        <w:rPr>
          <w:b/>
          <w:bCs/>
        </w:rPr>
        <w:t xml:space="preserve">진폭 / KHOA</w:t>
      </w:r>
      <w:r>
        <w:t xml:space="preserve"> </w:t>
      </w:r>
      <w:r>
        <w:t xml:space="preserve">—</w:t>
      </w:r>
      <w:r>
        <w:t xml:space="preserve"> </w:t>
      </w:r>
      <m:oMath>
        <m:r>
          <m:t>A</m:t>
        </m:r>
      </m:oMath>
      <w:r>
        <w:t xml:space="preserve">를 각 관측소의 5년 UTide (Codiga, 2011) 조화 분해에서 추출한 엄밀</w:t>
      </w:r>
      <w:r>
        <w:t xml:space="preserve"> </w:t>
      </w:r>
      <m:oMath>
        <m:sSub>
          <m:e>
            <m:r>
              <m:t>M</m:t>
            </m:r>
          </m:e>
          <m:sub>
            <m:r>
              <m:t>2</m:t>
            </m:r>
          </m:sub>
        </m:sSub>
      </m:oMath>
      <w:r>
        <w:t xml:space="preserve"> </w:t>
      </w:r>
      <w:r>
        <w:t xml:space="preserve">진폭으로 대체하고 KHOA 관측 시계열은 유지;</w:t>
      </w:r>
    </w:p>
    <w:p>
      <w:pPr>
        <w:numPr>
          <w:ilvl w:val="0"/>
          <w:numId w:val="1010"/>
        </w:numPr>
      </w:pPr>
      <m:oMath>
        <m:sSub>
          <m:e>
            <m:r>
              <m:t>M</m:t>
            </m:r>
          </m:e>
          <m:sub>
            <m:r>
              <m:t>2</m:t>
            </m:r>
          </m:sub>
        </m:sSub>
      </m:oMath>
      <w:r>
        <w:rPr>
          <w:b/>
          <w:bCs/>
        </w:rPr>
        <w:t xml:space="preserve"> </w:t>
      </w:r>
      <w:r>
        <w:rPr>
          <w:b/>
          <w:bCs/>
        </w:rPr>
        <w:t xml:space="preserve">진폭 / 천문조 기준</w:t>
      </w:r>
      <w:r>
        <w:t xml:space="preserve"> </w:t>
      </w:r>
      <w:r>
        <w:t xml:space="preserve">—</w:t>
      </w:r>
      <w:r>
        <w:t xml:space="preserve"> </w:t>
      </w:r>
      <m:oMath>
        <m:r>
          <m:t>A</m:t>
        </m:r>
        <m:r>
          <m:rPr>
            <m:sty m:val="p"/>
          </m:rPr>
          <m:t>=</m:t>
        </m:r>
        <m:sSub>
          <m:e>
            <m:r>
              <m:t>A</m:t>
            </m:r>
          </m:e>
          <m:sub>
            <m:sSub>
              <m:e>
                <m:r>
                  <m:t>M</m:t>
                </m:r>
              </m:e>
              <m:sub>
                <m:r>
                  <m:t>2</m:t>
                </m:r>
              </m:sub>
            </m:sSub>
          </m:sub>
        </m:sSub>
      </m:oMath>
      <w:r>
        <w:t xml:space="preserve">로 두고 기준 시계열을 동일 관측소의 조화 해에서 재구성한</w:t>
      </w:r>
      <w:r>
        <w:t xml:space="preserve"> </w:t>
      </w:r>
      <w:r>
        <w:rPr>
          <w:i/>
          <w:iCs/>
        </w:rPr>
        <w:t xml:space="preserve">천문조 전용</w:t>
      </w:r>
      <w:r>
        <w:t xml:space="preserve"> </w:t>
      </w:r>
      <w:r>
        <w:t xml:space="preserve">합성 시계열로 대체;</w:t>
      </w:r>
    </w:p>
    <w:p>
      <w:pPr>
        <w:numPr>
          <w:ilvl w:val="0"/>
          <w:numId w:val="1010"/>
        </w:numPr>
      </w:pPr>
      <w:r>
        <w:rPr>
          <w:b/>
          <w:bCs/>
        </w:rPr>
        <w:t xml:space="preserve">FES2022b 전지구 모델</w:t>
      </w:r>
      <w:r>
        <w:t xml:space="preserve"> </w:t>
      </w:r>
      <w:r>
        <w:t xml:space="preserve">— FES2022b로 합성한 시계열(§3.6)을 기준 분포와 통과 시각 조위의 출처 모두로 사용하며,</w:t>
      </w:r>
      <w:r>
        <w:t xml:space="preserve"> </w:t>
      </w:r>
      <m:oMath>
        <m:r>
          <m:t>A</m:t>
        </m:r>
      </m:oMath>
      <w:r>
        <w:t xml:space="preserve">도 동일 시계열에서 산출한 사이트별 평균 HW–LW 반진폭으로 설정. 이 변형은 국지 검조소 자료가</w:t>
      </w:r>
      <w:r>
        <w:t xml:space="preserve"> </w:t>
      </w:r>
      <w:r>
        <w:rPr>
          <w:i/>
          <w:iCs/>
        </w:rPr>
        <w:t xml:space="preserve">전혀</w:t>
      </w:r>
      <w:r>
        <w:t xml:space="preserve"> </w:t>
      </w:r>
      <w:r>
        <w:t xml:space="preserve">필요 없으며, 완전히 독립적이고 전 지구적으로 이용 가능한 기준 아래에서 모델을 검증한다.</w:t>
      </w:r>
    </w:p>
    <w:p>
      <w:pPr>
        <w:pStyle w:val="FirstParagraph"/>
      </w:pPr>
      <w:r>
        <w:t xml:space="preserve">KHOA 조화 분해에서 추출한 사이트별</w:t>
      </w:r>
      <w:r>
        <w:t xml:space="preserve"> </w:t>
      </w:r>
      <m:oMath>
        <m:sSub>
          <m:e>
            <m:r>
              <m:t>M</m:t>
            </m:r>
          </m:e>
          <m:sub>
            <m:r>
              <m:t>2</m:t>
            </m:r>
          </m:sub>
        </m:sSub>
      </m:oMath>
      <w:r>
        <w:t xml:space="preserve"> </w:t>
      </w:r>
      <w:r>
        <w:t xml:space="preserve">진폭은 2.83 m (강화), 2.10 m (가로림), 2.16 m (곰소), 2.01 m (함평), 0.91 m (순천)이다.</w:t>
      </w:r>
      <w:r>
        <w:t xml:space="preserve"> </w:t>
      </w:r>
      <m:oMath>
        <m:sSub>
          <m:e>
            <m:r>
              <m:t>S</m:t>
            </m:r>
          </m:e>
          <m:sub>
            <m:r>
              <m:t>2</m:t>
            </m:r>
          </m:sub>
        </m:sSub>
      </m:oMath>
      <w:r>
        <w:t xml:space="preserve"> </w:t>
      </w:r>
      <w:r>
        <w:t xml:space="preserve">진폭은 황해의 강한 spring–neap 체제(Choi et al., 2014)와 일치하게 어디에서나 크다(</w:t>
      </w:r>
      <m:oMath>
        <m:sSub>
          <m:e>
            <m:r>
              <m:t>M</m:t>
            </m:r>
          </m:e>
          <m:sub>
            <m:r>
              <m:t>2</m:t>
            </m:r>
          </m:sub>
        </m:sSub>
      </m:oMath>
      <w:r>
        <w:t xml:space="preserve">의 35–45 %). 비천문조 잔차 표준편차는 8–16 cm, 즉 모든 사이트에서 전체 표고 표준편차의</w:t>
      </w:r>
      <w:r>
        <w:t xml:space="preserve"> </w:t>
      </w:r>
      <m:oMath>
        <m:r>
          <m:rPr>
            <m:sty m:val="p"/>
          </m:rPr>
          <m:t>≤</m:t>
        </m:r>
        <m:r>
          <m:t>6</m:t>
        </m:r>
      </m:oMath>
      <w:r>
        <w:t xml:space="preserve"> </w:t>
      </w:r>
      <w:r>
        <w:t xml:space="preserve">%이다. 변형별·센서별 회귀 계수 및 편향 값은 보충자료 Table S2에 정리되어 있다.</w:t>
      </w:r>
    </w:p>
    <w:p>
      <w:pPr>
        <w:pStyle w:val="BodyText"/>
      </w:pPr>
      <w:r>
        <w:t xml:space="preserve">네 변형의 결과는</w:t>
      </w:r>
      <w:r>
        <w:t xml:space="preserve"> </w:t>
      </w:r>
      <m:oMath>
        <m:r>
          <m:t>β</m:t>
        </m:r>
        <m:r>
          <m:rPr>
            <m:sty m:val="p"/>
          </m:rPr>
          <m:t>=</m:t>
        </m:r>
        <m:r>
          <m:t>1.78</m:t>
        </m:r>
      </m:oMath>
      <w:r>
        <w:t xml:space="preserve"> </w:t>
      </w:r>
      <w:r>
        <w:t xml:space="preserve">(a, 기준선), 1.87 (b,</w:t>
      </w:r>
      <w:r>
        <w:t xml:space="preserve"> </w:t>
      </w:r>
      <m:oMath>
        <m:sSub>
          <m:e>
            <m:r>
              <m:t>M</m:t>
            </m:r>
          </m:e>
          <m:sub>
            <m:r>
              <m:t>2</m:t>
            </m:r>
          </m:sub>
        </m:sSub>
      </m:oMath>
      <w:r>
        <w:t xml:space="preserve"> </w:t>
      </w:r>
      <w:r>
        <w:t xml:space="preserve">/ KHOA), 1.90 (c,</w:t>
      </w:r>
      <w:r>
        <w:t xml:space="preserve"> </w:t>
      </w:r>
      <m:oMath>
        <m:sSub>
          <m:e>
            <m:r>
              <m:t>M</m:t>
            </m:r>
          </m:e>
          <m:sub>
            <m:r>
              <m:t>2</m:t>
            </m:r>
          </m:sub>
        </m:sSub>
      </m:oMath>
      <w:r>
        <w:t xml:space="preserve"> </w:t>
      </w:r>
      <w:r>
        <w:t xml:space="preserve">/ 천문조 기준), 1.70 (d, FES2022b)이며, 부트스트랩 95 % CI는 각각</w:t>
      </w:r>
      <w:r>
        <w:t xml:space="preserve"> </w:t>
      </w:r>
      <m:oMath>
        <m:r>
          <m:rPr>
            <m:sty m:val="p"/>
          </m:rPr>
          <m:t>[</m:t>
        </m:r>
        <m:r>
          <m:t>1.44</m:t>
        </m:r>
        <m:r>
          <m:rPr>
            <m:sty m:val="p"/>
          </m:rPr>
          <m:t>,</m:t>
        </m:r>
        <m:r>
          <m:t>1.92</m:t>
        </m:r>
        <m:r>
          <m:rPr>
            <m:sty m:val="p"/>
          </m:rPr>
          <m:t>]</m:t>
        </m:r>
      </m:oMath>
      <w:r>
        <w:t xml:space="preserve">,</w:t>
      </w:r>
      <w:r>
        <w:t xml:space="preserve"> </w:t>
      </w:r>
      <m:oMath>
        <m:r>
          <m:rPr>
            <m:sty m:val="p"/>
          </m:rPr>
          <m:t>[</m:t>
        </m:r>
        <m:r>
          <m:t>1.50</m:t>
        </m:r>
        <m:r>
          <m:rPr>
            <m:sty m:val="p"/>
          </m:rPr>
          <m:t>,</m:t>
        </m:r>
        <m:r>
          <m:t>2.02</m:t>
        </m:r>
        <m:r>
          <m:rPr>
            <m:sty m:val="p"/>
          </m:rPr>
          <m:t>]</m:t>
        </m:r>
      </m:oMath>
      <w:r>
        <w:t xml:space="preserve">,</w:t>
      </w:r>
      <w:r>
        <w:t xml:space="preserve"> </w:t>
      </w:r>
      <m:oMath>
        <m:r>
          <m:rPr>
            <m:sty m:val="p"/>
          </m:rPr>
          <m:t>[</m:t>
        </m:r>
        <m:r>
          <m:t>1.49</m:t>
        </m:r>
        <m:r>
          <m:rPr>
            <m:sty m:val="p"/>
          </m:rPr>
          <m:t>,</m:t>
        </m:r>
        <m:r>
          <m:t>2.06</m:t>
        </m:r>
        <m:r>
          <m:rPr>
            <m:sty m:val="p"/>
          </m:rPr>
          <m:t>]</m:t>
        </m:r>
      </m:oMath>
      <w:r>
        <w:t xml:space="preserve">,</w:t>
      </w:r>
      <w:r>
        <w:t xml:space="preserve"> </w:t>
      </w:r>
      <m:oMath>
        <m:r>
          <m:rPr>
            <m:sty m:val="p"/>
          </m:rPr>
          <m:t>[</m:t>
        </m:r>
        <m:r>
          <m:t>1.42</m:t>
        </m:r>
        <m:r>
          <m:rPr>
            <m:sty m:val="p"/>
          </m:rPr>
          <m:t>,</m:t>
        </m:r>
        <m:r>
          <m:t>1.80</m:t>
        </m:r>
        <m:r>
          <m:rPr>
            <m:sty m:val="p"/>
          </m:rPr>
          <m:t>]</m:t>
        </m:r>
      </m:oMath>
      <w:r>
        <w:t xml:space="preserve">이다. 모든 변형에서</w:t>
      </w:r>
      <w:r>
        <w:t xml:space="preserve"> </w:t>
      </w:r>
      <m:oMath>
        <m:sSup>
          <m:e>
            <m:r>
              <m:t>R</m:t>
            </m:r>
          </m:e>
          <m:sup>
            <m:r>
              <m:t>2</m:t>
            </m:r>
          </m:sup>
        </m:sSup>
        <m:r>
          <m:rPr>
            <m:sty m:val="p"/>
          </m:rPr>
          <m:t>∈</m:t>
        </m:r>
        <m:r>
          <m:rPr>
            <m:sty m:val="p"/>
          </m:rPr>
          <m:t>[</m:t>
        </m:r>
        <m:r>
          <m:t>0.974</m:t>
        </m:r>
        <m:r>
          <m:rPr>
            <m:sty m:val="p"/>
          </m:rPr>
          <m:t>,</m:t>
        </m:r>
        <m:r>
          <m:t>0.983</m:t>
        </m:r>
        <m:r>
          <m:rPr>
            <m:sty m:val="p"/>
          </m:rPr>
          <m:t>]</m:t>
        </m:r>
      </m:oMath>
      <w:r>
        <w:t xml:space="preserve">이며 leave-one-site-out RMSE는 (a)–(c)에서 0.16 m, (d)에서 0.11 m이다. 편향 부호는 네 변형 모두 15/15 외부 점에서 정확히 예측된다. 절편은 (a)–(c)에서 음수(</w:t>
      </w:r>
      <m:oMath>
        <m:r>
          <m:rPr>
            <m:sty m:val="p"/>
          </m:rPr>
          <m:t>−</m:t>
        </m:r>
        <m:r>
          <m:t>0.06</m:t>
        </m:r>
      </m:oMath>
      <w:r>
        <w:t xml:space="preserve"> </w:t>
      </w:r>
      <w:r>
        <w:t xml:space="preserve">~</w:t>
      </w:r>
      <w:r>
        <w:t xml:space="preserve"> </w:t>
      </w:r>
      <m:oMath>
        <m:r>
          <m:rPr>
            <m:sty m:val="p"/>
          </m:rPr>
          <m:t>−</m:t>
        </m:r>
        <m:r>
          <m:t>0.04</m:t>
        </m:r>
      </m:oMath>
      <w:r>
        <w:t xml:space="preserve"> </w:t>
      </w:r>
      <w:r>
        <w:t xml:space="preserve">m; 부트스트랩 95 % CI 상한이 0에 닿지 않음)이고 (d)에서는 실질적으로 0이다. 이는 (a)–(c)에 잔존하는 작은 절편이 KHOA 관측 평균과 위성 시각 표본 평균 간의 비천문조 평균 오프셋에서 비롯됨을 확정한다.</w:t>
      </w:r>
    </w:p>
    <w:p>
      <w:pPr>
        <w:pStyle w:val="BodyText"/>
      </w:pPr>
      <w:r>
        <w:t xml:space="preserve">§5.1의 세 메커니즘에 의한</w:t>
      </w:r>
      <w:r>
        <w:t xml:space="preserve"> </w:t>
      </w:r>
      <m:oMath>
        <m:r>
          <m:t>β</m:t>
        </m:r>
        <m:r>
          <m:rPr>
            <m:sty m:val="p"/>
          </m:rPr>
          <m:t>−</m:t>
        </m:r>
        <m:r>
          <m:t>1</m:t>
        </m:r>
      </m:oMath>
      <w:r>
        <w:t xml:space="preserve"> </w:t>
      </w:r>
      <w:r>
        <w:t xml:space="preserve">분해를 적용하면, 진폭 정의 효과(메커니즘 iii, (a) → (b))에</w:t>
      </w:r>
      <w:r>
        <w:t xml:space="preserve"> </w:t>
      </w:r>
      <m:oMath>
        <m:r>
          <m:rPr>
            <m:sty m:val="p"/>
          </m:rPr>
          <m:t>Δ</m:t>
        </m:r>
        <m:r>
          <m:t>β</m:t>
        </m:r>
        <m:r>
          <m:rPr>
            <m:sty m:val="p"/>
          </m:rPr>
          <m:t>≈</m:t>
        </m:r>
        <m:r>
          <m:rPr>
            <m:sty m:val="p"/>
          </m:rPr>
          <m:t>+</m:t>
        </m:r>
        <m:r>
          <m:t>0.09</m:t>
        </m:r>
      </m:oMath>
      <w:r>
        <w:t xml:space="preserve">, 비천문조(기상) 성분(메커니즘 ii, (b) → (c))에</w:t>
      </w:r>
      <w:r>
        <w:t xml:space="preserve"> </w:t>
      </w:r>
      <m:oMath>
        <m:r>
          <m:rPr>
            <m:sty m:val="p"/>
          </m:rPr>
          <m:t>Δ</m:t>
        </m:r>
        <m:r>
          <m:t>β</m:t>
        </m:r>
        <m:r>
          <m:rPr>
            <m:sty m:val="p"/>
          </m:rPr>
          <m:t>≈</m:t>
        </m:r>
        <m:r>
          <m:rPr>
            <m:sty m:val="p"/>
          </m:rPr>
          <m:t>+</m:t>
        </m:r>
        <m:r>
          <m:t>0.02</m:t>
        </m:r>
      </m:oMath>
      <w:r>
        <w:t xml:space="preserve">만 귀속되며, 기울기 초과의 대부분</w:t>
      </w:r>
      <w:r>
        <w:t xml:space="preserve"> </w:t>
      </w:r>
      <m:oMath>
        <m:r>
          <m:rPr>
            <m:sty m:val="p"/>
          </m:rPr>
          <m:t>Δ</m:t>
        </m:r>
        <m:r>
          <m:t>β</m:t>
        </m:r>
        <m:r>
          <m:rPr>
            <m:sty m:val="p"/>
          </m:rPr>
          <m:t>≈</m:t>
        </m:r>
        <m:r>
          <m:rPr>
            <m:sty m:val="p"/>
          </m:rPr>
          <m:t>+</m:t>
        </m:r>
        <m:r>
          <m:t>0.90</m:t>
        </m:r>
      </m:oMath>
      <w:r>
        <w:t xml:space="preserve">은 천문조 전용 변형 (c)에 그대로 남아 §5.1 메커니즘 (i)의 spring–neap ×</w:t>
      </w:r>
      <w:r>
        <w:t xml:space="preserve"> </w:t>
      </w:r>
      <m:oMath>
        <m:r>
          <m:rPr>
            <m:sty m:val="p"/>
          </m:rPr>
          <m:t>cos</m:t>
        </m:r>
        <m:r>
          <m:t>θ</m:t>
        </m:r>
      </m:oMath>
      <w:r>
        <w:t xml:space="preserve"> </w:t>
      </w:r>
      <w:r>
        <w:t xml:space="preserve">공분산에 기인한다. 5년 캐시 장면 집합(5,082 (사이트, 센서) 장면)에서</w:t>
      </w:r>
      <w:r>
        <w:t xml:space="preserve"> </w:t>
      </w:r>
      <m:oMath>
        <m:r>
          <m:rPr>
            <m:sty m:val="p"/>
          </m:rPr>
          <m:t>c</m:t>
        </m:r>
        <m:r>
          <m:rPr>
            <m:sty m:val="p"/>
          </m:rPr>
          <m:t>o</m:t>
        </m:r>
        <m:r>
          <m:rPr>
            <m:sty m:val="p"/>
          </m:rPr>
          <m:t>v</m:t>
        </m:r>
        <m:r>
          <m:rPr>
            <m:sty m:val="p"/>
          </m:rPr>
          <m:t>(</m:t>
        </m:r>
        <m:sSub>
          <m:e>
            <m:r>
              <m:t>A</m:t>
            </m:r>
          </m:e>
          <m:sub>
            <m:r>
              <m:rPr>
                <m:sty m:val="p"/>
              </m:rPr>
              <m:t>l</m:t>
            </m:r>
            <m:r>
              <m:rPr>
                <m:sty m:val="p"/>
              </m:rPr>
              <m:t>o</m:t>
            </m:r>
            <m:r>
              <m:rPr>
                <m:sty m:val="p"/>
              </m:rPr>
              <m:t>c</m:t>
            </m:r>
            <m:r>
              <m:rPr>
                <m:sty m:val="p"/>
              </m:rPr>
              <m:t>a</m:t>
            </m:r>
            <m:r>
              <m:rPr>
                <m:sty m:val="p"/>
              </m:rPr>
              <m:t>l</m:t>
            </m:r>
          </m:sub>
        </m:sSub>
        <m:r>
          <m:rPr>
            <m:sty m:val="p"/>
          </m:rPr>
          <m:t>,</m:t>
        </m:r>
        <m:r>
          <m:rPr>
            <m:sty m:val="p"/>
          </m:rPr>
          <m:t>cos</m:t>
        </m:r>
        <m:r>
          <m:t>θ</m:t>
        </m:r>
        <m:r>
          <m:rPr>
            <m:sty m:val="p"/>
          </m:rPr>
          <m:t>)</m:t>
        </m:r>
      </m:oMath>
      <w:r>
        <w:t xml:space="preserve">를 직접 추정하면 사이트별 평균</w:t>
      </w:r>
      <w:r>
        <w:t xml:space="preserve"> </w:t>
      </w:r>
      <m:oMath>
        <m:r>
          <m:t>β</m:t>
        </m:r>
      </m:oMath>
      <w:r>
        <w:t xml:space="preserve"> </w:t>
      </w:r>
      <w:r>
        <w:t xml:space="preserve">인플레이션 인자</w:t>
      </w:r>
      <w:r>
        <w:t xml:space="preserve"> </w:t>
      </w:r>
      <m:oMath>
        <m:r>
          <m:t>1</m:t>
        </m:r>
        <m:r>
          <m:rPr>
            <m:sty m:val="p"/>
          </m:rPr>
          <m:t>+</m:t>
        </m:r>
        <m:r>
          <m:rPr>
            <m:sty m:val="p"/>
          </m:rPr>
          <m:t>c</m:t>
        </m:r>
        <m:r>
          <m:rPr>
            <m:sty m:val="p"/>
          </m:rPr>
          <m:t>o</m:t>
        </m:r>
        <m:r>
          <m:rPr>
            <m:sty m:val="p"/>
          </m:rPr>
          <m:t>v</m:t>
        </m:r>
        <m:r>
          <m:rPr>
            <m:sty m:val="p"/>
          </m:rPr>
          <m:t>/</m:t>
        </m:r>
        <m:r>
          <m:rPr>
            <m:sty m:val="p"/>
          </m:rPr>
          <m:t>(</m:t>
        </m:r>
        <m:r>
          <m:rPr>
            <m:sty m:val="p"/>
          </m:rPr>
          <m:t>⟨</m:t>
        </m:r>
        <m:r>
          <m:t>A</m:t>
        </m:r>
        <m:r>
          <m:rPr>
            <m:sty m:val="p"/>
          </m:rPr>
          <m:t>⟩</m:t>
        </m:r>
        <m:r>
          <m:rPr>
            <m:sty m:val="p"/>
          </m:rPr>
          <m:t>⋅</m:t>
        </m:r>
        <m:r>
          <m:rPr>
            <m:sty m:val="p"/>
          </m:rPr>
          <m:t>⟨</m:t>
        </m:r>
        <m:r>
          <m:rPr>
            <m:sty m:val="p"/>
          </m:rPr>
          <m:t>cos</m:t>
        </m:r>
        <m:r>
          <m:t>θ</m:t>
        </m:r>
        <m:r>
          <m:rPr>
            <m:sty m:val="p"/>
          </m:rPr>
          <m:t>⟩</m:t>
        </m:r>
        <m:r>
          <m:rPr>
            <m:sty m:val="p"/>
          </m:rPr>
          <m:t>)</m:t>
        </m:r>
      </m:oMath>
      <w:r>
        <w:t xml:space="preserve">가 1.81, 1.76, 1.85, 1.89, 1.73으로 모든 사이트에서 경험적</w:t>
      </w:r>
      <w:r>
        <w:t xml:space="preserve"> </w:t>
      </w:r>
      <m:oMath>
        <m:r>
          <m:t>β</m:t>
        </m:r>
      </m:oMath>
      <w:r>
        <w:t xml:space="preserve">를 괄호 한다. FES2022b 변형 (d)의</w:t>
      </w:r>
      <w:r>
        <w:t xml:space="preserve"> </w:t>
      </w:r>
      <m:oMath>
        <m:r>
          <m:t>β</m:t>
        </m:r>
        <m:r>
          <m:rPr>
            <m:sty m:val="p"/>
          </m:rPr>
          <m:t>=</m:t>
        </m:r>
        <m:r>
          <m:t>1.70</m:t>
        </m:r>
      </m:oMath>
      <w:r>
        <w:t xml:space="preserve">이 (a)–(c)에 비해 약간 낮은 것은 1/30° 전 지구 격자가 </w:t>
      </w:r>
      <w:r>
        <w:rPr>
          <w:rFonts w:hint="eastAsia"/>
        </w:rPr>
        <w:t xml:space="preserve">만(灣)</w:t>
      </w:r>
      <w:r>
        <w:t xml:space="preserve"> 내부의 spring–neap 공분산 증폭을 충분히 해상하지 못하기 때문이다. 예컨대 강화도의 경우 인천 조위계 좌표에서 FES2022b로 산출한</w:t>
      </w:r>
      <w:r>
        <w:t xml:space="preserve"> </w:t>
      </w:r>
      <m:oMath>
        <m:sSub>
          <m:e>
            <m:r>
              <m:t>M</m:t>
            </m:r>
          </m:e>
          <m:sub>
            <m:r>
              <m:t>2</m:t>
            </m:r>
          </m:sub>
        </m:sSub>
      </m:oMath>
      <w:r>
        <w:t xml:space="preserve"> </w:t>
      </w:r>
      <w:r>
        <w:t xml:space="preserve">진폭은 1.02 m에 불과한 반면, KHOA 관측 자료의 국지 조화 분해는 2.83 m을 준다. 이는 한강 하구의 funnel-shape 공명을 전 지구 격자가 포착하지 못함을 반영한다. 진폭의 과소추정에도 불구하고 적합</w:t>
      </w:r>
      <w:r>
        <w:t xml:space="preserve"> </w:t>
      </w:r>
      <w:r>
        <w:rPr>
          <w:i/>
          <w:iCs/>
        </w:rPr>
        <w:t xml:space="preserve">구조</w:t>
      </w:r>
      <w:r>
        <w:t xml:space="preserve">는 그대로 유지되며, 순천만에서는 FES 변형이</w:t>
      </w:r>
      <w:r>
        <w:t xml:space="preserve"> </w:t>
      </w:r>
      <m:oMath>
        <m:r>
          <m:rPr>
            <m:sty m:val="p"/>
          </m:rPr>
          <m:t>+</m:t>
        </m:r>
        <m:r>
          <m:t>0.32</m:t>
        </m:r>
      </m:oMath>
      <w:r>
        <w:t xml:space="preserve"> </w:t>
      </w:r>
      <w:r>
        <w:t xml:space="preserve">~</w:t>
      </w:r>
      <w:r>
        <w:t xml:space="preserve"> </w:t>
      </w:r>
      <m:oMath>
        <m:r>
          <m:rPr>
            <m:sty m:val="p"/>
          </m:rPr>
          <m:t>+</m:t>
        </m:r>
        <m:r>
          <m:t>0.52</m:t>
        </m:r>
      </m:oMath>
      <w:r>
        <w:t xml:space="preserve"> </w:t>
      </w:r>
      <w:r>
        <w:t xml:space="preserve">m의 약간 더 큰 양(+)의 편향을 예측한다(KHOA:</w:t>
      </w:r>
      <w:r>
        <w:t xml:space="preserve"> </w:t>
      </w:r>
      <m:oMath>
        <m:r>
          <m:rPr>
            <m:sty m:val="p"/>
          </m:rPr>
          <m:t>+</m:t>
        </m:r>
        <m:r>
          <m:t>0.29</m:t>
        </m:r>
      </m:oMath>
      <w:r>
        <w:t xml:space="preserve"> </w:t>
      </w:r>
      <w:r>
        <w:t xml:space="preserve">~</w:t>
      </w:r>
      <w:r>
        <w:t xml:space="preserve"> </w:t>
      </w:r>
      <m:oMath>
        <m:r>
          <m:rPr>
            <m:sty m:val="p"/>
          </m:rPr>
          <m:t>+</m:t>
        </m:r>
        <m:r>
          <m:t>0.39</m:t>
        </m:r>
      </m:oMath>
      <w:r>
        <w:t xml:space="preserve"> </w:t>
      </w:r>
      <w:r>
        <w:t xml:space="preserve">m). 이는 전 지구 격자가 남해안 만 내부의 위상 지연을 표현하지 못하기 때문이다. 그럼에도</w:t>
      </w:r>
      <w:r>
        <w:t xml:space="preserve"> </w:t>
      </w:r>
      <m:oMath>
        <m:sSup>
          <m:e>
            <m:r>
              <m:t>R</m:t>
            </m:r>
          </m:e>
          <m:sup>
            <m:r>
              <m:t>2</m:t>
            </m:r>
          </m:sup>
        </m:sSup>
        <m:r>
          <m:rPr>
            <m:sty m:val="p"/>
          </m:rPr>
          <m:t>=</m:t>
        </m:r>
        <m:r>
          <m:t>0.983</m:t>
        </m:r>
      </m:oMath>
      <w:r>
        <w:t xml:space="preserve">의 뛰어난 전체 적합도는,</w:t>
      </w:r>
      <w:r>
        <w:t xml:space="preserve"> </w:t>
      </w:r>
      <w:r>
        <w:rPr>
          <w:i/>
          <w:iCs/>
        </w:rPr>
        <w:t xml:space="preserve">사전(a priori)</w:t>
      </w:r>
      <w:r>
        <w:t xml:space="preserve"> </w:t>
      </w:r>
      <w:r>
        <w:t xml:space="preserve">예측력이 적합된 기울기의 정확한 값이 아니라 모델의</w:t>
      </w:r>
      <w:r>
        <w:t xml:space="preserve"> </w:t>
      </w:r>
      <w:r>
        <w:rPr>
          <w:i/>
          <w:iCs/>
        </w:rPr>
        <w:t xml:space="preserve">구조</w:t>
      </w:r>
      <w:r>
        <w:t xml:space="preserve">에 의해 담보됨을 확인해 주며, 이는 §5.3(a)에서 주장한</w:t>
      </w:r>
      <w:r>
        <w:t xml:space="preserve"> </w:t>
      </w:r>
      <w:r>
        <w:rPr>
          <w:i/>
          <w:iCs/>
        </w:rPr>
        <w:t xml:space="preserve">사전 적용 가능성</w:t>
      </w:r>
      <w:r>
        <w:t xml:space="preserve">(현지 조위계 자료가 없는 임의의 워터라인 DEM 사용자에 대해서도)을 뒷받침한다.</w:t>
      </w:r>
    </w:p>
    <w:p>
      <w:r>
        <w:pict>
          <v:rect style="width:0;height:1.5pt" o:hralign="center" o:hrstd="t" o:hr="t"/>
        </w:pict>
      </w:r>
    </w:p>
    <w:bookmarkEnd w:id="56"/>
    <w:bookmarkEnd w:id="57"/>
    <w:bookmarkStart w:id="63" w:name="논의"/>
    <w:p>
      <w:pPr>
        <w:pStyle w:val="Heading2"/>
      </w:pPr>
      <w:r>
        <w:t xml:space="preserve">5. 논의</w:t>
      </w:r>
    </w:p>
    <w:bookmarkStart w:id="58" w:name="beta-1의-물리적-해석"/>
    <w:p>
      <w:pPr>
        <w:pStyle w:val="Heading3"/>
      </w:pPr>
      <w:r>
        <w:t xml:space="preserve">5.1</w:t>
      </w:r>
      <w:r>
        <w:t xml:space="preserve"> </w:t>
      </w:r>
      <m:oMath>
        <m:r>
          <m:t>β</m:t>
        </m:r>
        <m:r>
          <m:rPr>
            <m:sty m:val="p"/>
          </m:rPr>
          <m:t>&gt;</m:t>
        </m:r>
        <m:r>
          <m:t>1</m:t>
        </m:r>
      </m:oMath>
      <w:r>
        <w:t xml:space="preserve">의 물리적 해석</w:t>
      </w:r>
    </w:p>
    <w:p>
      <w:pPr>
        <w:pStyle w:val="FirstParagraph"/>
      </w:pPr>
      <w:r>
        <w:t xml:space="preserve">최저차 이론(§3.3)은</w:t>
      </w:r>
      <w:r>
        <w:t xml:space="preserve"> </w:t>
      </w:r>
      <m:oMath>
        <m:r>
          <m:t>β</m:t>
        </m:r>
        <m:r>
          <m:rPr>
            <m:sty m:val="p"/>
          </m:rPr>
          <m:t>=</m:t>
        </m:r>
        <m:r>
          <m:t>1</m:t>
        </m:r>
      </m:oMath>
      <w:r>
        <w:t xml:space="preserve">을 예측한다. 즉 평균 편향은 시간 평균 진폭과 통과 위상의 경험 평균 코사인의 곱과 같다. 관측된 통합 기울기</w:t>
      </w:r>
      <w:r>
        <w:t xml:space="preserve"> </w:t>
      </w:r>
      <m:oMath>
        <m:r>
          <m:t>β</m:t>
        </m:r>
        <m:r>
          <m:rPr>
            <m:sty m:val="p"/>
          </m:rPr>
          <m:t>=</m:t>
        </m:r>
        <m:r>
          <m:t>1.78</m:t>
        </m:r>
      </m:oMath>
      <w:r>
        <w:t xml:space="preserve">(95 % CI 1.44–1.91)은 강건하게 유의한 폭으로 1을 초과한다. 다음 세 가지 기여 메커니즘을 식별한다.</w:t>
      </w:r>
    </w:p>
    <w:p>
      <w:pPr>
        <w:pStyle w:val="BodyText"/>
      </w:pPr>
      <w:r>
        <w:rPr>
          <w:b/>
          <w:bCs/>
        </w:rPr>
        <w:t xml:space="preserve">(i) 대조-소조 공분산.</w:t>
      </w:r>
      <w:r>
        <w:t xml:space="preserve"> </w:t>
      </w:r>
      <w:r>
        <w:t xml:space="preserve">대조(spring tide)는 달의</w:t>
      </w:r>
      <w:r>
        <w:t xml:space="preserve"> </w:t>
      </w:r>
      <m:oMath>
        <m:sSub>
          <m:e>
            <m:r>
              <m:t>M</m:t>
            </m:r>
          </m:e>
          <m:sub>
            <m:r>
              <m:t>2</m:t>
            </m:r>
          </m:sub>
        </m:sSub>
      </m:oMath>
      <w:r>
        <w:t xml:space="preserve">와 태양의</w:t>
      </w:r>
      <w:r>
        <w:t xml:space="preserve"> </w:t>
      </w:r>
      <m:oMath>
        <m:sSub>
          <m:e>
            <m:r>
              <m:t>S</m:t>
            </m:r>
          </m:e>
          <m:sub>
            <m:r>
              <m:t>2</m:t>
            </m:r>
          </m:sub>
        </m:sSub>
      </m:oMath>
      <w:r>
        <w:t xml:space="preserve"> </w:t>
      </w:r>
      <w:r>
        <w:t xml:space="preserve">분조가 서로 보강하여 조석 진폭이 반월 주기의 최대에 달하는 시기이다. 14.77일 대조-소조 사이클은 16/12일 태양동기 재방문 사이클과 균등히 나누어지지 않으므로 위성이 spring-neap 포락선의 특정 위상을 우선적으로 포착한다. 그 우선 위상이</w:t>
      </w:r>
      <w:r>
        <w:t xml:space="preserve"> </w:t>
      </w:r>
      <m:oMath>
        <m:r>
          <m:rPr>
            <m:sty m:val="p"/>
          </m:rPr>
          <m:t>cos</m:t>
        </m:r>
        <m:r>
          <m:t>θ</m:t>
        </m:r>
        <m:r>
          <m:rPr>
            <m:sty m:val="p"/>
          </m:rPr>
          <m:t>&lt;</m:t>
        </m:r>
        <m:r>
          <m:t>0</m:t>
        </m:r>
      </m:oMath>
      <w:r>
        <w:t xml:space="preserve">(서해안의 LW측 통과)와 일치하면</w:t>
      </w:r>
      <w:r>
        <w:t xml:space="preserve"> </w:t>
      </w:r>
      <m:oMath>
        <m:r>
          <m:t>A</m:t>
        </m:r>
        <m:r>
          <m:rPr>
            <m:sty m:val="p"/>
          </m:rPr>
          <m:t>⋅</m:t>
        </m:r>
        <m:r>
          <m:rPr>
            <m:sty m:val="p"/>
          </m:rPr>
          <m:t>cos</m:t>
        </m:r>
        <m:r>
          <m:t>θ</m:t>
        </m:r>
      </m:oMath>
      <w:r>
        <w:t xml:space="preserve">의 시간 평균이</w:t>
      </w:r>
      <w:r>
        <w:t xml:space="preserve"> </w:t>
      </w:r>
      <m:oMath>
        <m:r>
          <m:rPr>
            <m:sty m:val="p"/>
          </m:rPr>
          <m:t>⟨</m:t>
        </m:r>
        <m:r>
          <m:t>A</m:t>
        </m:r>
        <m:r>
          <m:rPr>
            <m:sty m:val="p"/>
          </m:rPr>
          <m:t>⟩</m:t>
        </m:r>
        <m:r>
          <m:rPr>
            <m:sty m:val="p"/>
          </m:rPr>
          <m:t>⟨</m:t>
        </m:r>
        <m:r>
          <m:rPr>
            <m:sty m:val="p"/>
          </m:rPr>
          <m:t>cos</m:t>
        </m:r>
        <m:r>
          <m:t>θ</m:t>
        </m:r>
        <m:r>
          <m:rPr>
            <m:sty m:val="p"/>
          </m:rPr>
          <m:t>⟩</m:t>
        </m:r>
      </m:oMath>
      <w:r>
        <w:t xml:space="preserve">보다</w:t>
      </w:r>
      <w:r>
        <w:t xml:space="preserve"> </w:t>
      </w:r>
      <w:r>
        <w:rPr>
          <w:i/>
          <w:iCs/>
        </w:rPr>
        <w:t xml:space="preserve">더 음</w:t>
      </w:r>
      <w:r>
        <w:t xml:space="preserve">이 되어</w:t>
      </w:r>
      <w:r>
        <w:t xml:space="preserve"> </w:t>
      </w:r>
      <m:oMath>
        <m:r>
          <m:t>β</m:t>
        </m:r>
        <m:r>
          <m:rPr>
            <m:sty m:val="p"/>
          </m:rPr>
          <m:t>&gt;</m:t>
        </m:r>
        <m:r>
          <m:t>1</m:t>
        </m:r>
      </m:oMath>
      <w:r>
        <w:t xml:space="preserve">이 나타난다. 자료에서</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oMath>
      <w:r>
        <w:t xml:space="preserve">를 직접 계산하면(여기서는 보이지 않음; 보충자료 참조) 관측된 기울기와 부합하는 0.15–0.30 m의 공분산 기여를 얻는다.</w:t>
      </w:r>
    </w:p>
    <w:p>
      <w:pPr>
        <w:pStyle w:val="BodyText"/>
      </w:pPr>
      <w:r>
        <w:rPr>
          <w:b/>
          <w:bCs/>
        </w:rPr>
        <w:t xml:space="preserve">(ii) 일주 분조(</w:t>
      </w:r>
      <m:oMath>
        <m:sSub>
          <m:e>
            <m:r>
              <m:t>K</m:t>
            </m:r>
          </m:e>
          <m:sub>
            <m:r>
              <m:t>1</m:t>
            </m:r>
          </m:sub>
        </m:sSub>
      </m:oMath>
      <w:r>
        <w:rPr>
          <w:b/>
          <w:bCs/>
        </w:rPr>
        <w:t xml:space="preserve">,</w:t>
      </w:r>
      <w:r>
        <w:rPr>
          <w:b/>
          <w:bCs/>
        </w:rPr>
        <w:t xml:space="preserve"> </w:t>
      </w:r>
      <m:oMath>
        <m:sSub>
          <m:e>
            <m:r>
              <m:t>O</m:t>
            </m:r>
          </m:e>
          <m:sub>
            <m:r>
              <m:t>1</m:t>
            </m:r>
          </m:sub>
        </m:sSub>
      </m:oMath>
      <w:r>
        <w:rPr>
          <w:b/>
          <w:bCs/>
        </w:rPr>
        <w:t xml:space="preserve">).</w:t>
      </w:r>
      <w:r>
        <w:t xml:space="preserve"> </w:t>
      </w:r>
      <w:r>
        <w:t xml:space="preserve">한국 서해는 하루에 높이가 다른 두 번의 만조가 오는 혼합 조석 체제이다. HW-to-HW 위상 정의는 두 일별 사이클을 평균하므로 부등을 부분적으로 흡수한다. 잔여 부분은 기울기로 기여한다.</w:t>
      </w:r>
    </w:p>
    <w:p>
      <w:pPr>
        <w:pStyle w:val="BodyText"/>
      </w:pPr>
      <w:r>
        <w:rPr>
          <w:b/>
          <w:bCs/>
        </w:rPr>
        <w:t xml:space="preserve">(iii) 진폭 기준의 정의.</w:t>
      </w:r>
      <w:r>
        <w:t xml:space="preserve"> </w:t>
      </w:r>
      <w:r>
        <w:t xml:space="preserve">본 연구는 강건한 스칼라 진폭으로</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를 사용한다. 엄격한 주기-코사인 모델은</w:t>
      </w:r>
      <w:r>
        <w:t xml:space="preserve"> </w:t>
      </w:r>
      <m:oMath>
        <m:r>
          <m:t>A</m:t>
        </m:r>
      </m:oMath>
      <w:r>
        <w:t xml:space="preserve">가</w:t>
      </w:r>
      <w:r>
        <w:t xml:space="preserve"> </w:t>
      </w:r>
      <m:oMath>
        <m:sSub>
          <m:e>
            <m:r>
              <m:t>M</m:t>
            </m:r>
          </m:e>
          <m:sub>
            <m:r>
              <m:t>2</m:t>
            </m:r>
          </m:sub>
        </m:sSub>
      </m:oMath>
      <w:r>
        <w:t xml:space="preserve"> </w:t>
      </w:r>
      <w:r>
        <w:t xml:space="preserve">진폭 단독이어야 함을 요구한다(조화 분석, 예: UTide; Codiga, 2011). 평균 HW–LW 포락선 사용은</w:t>
      </w:r>
      <w:r>
        <w:t xml:space="preserve"> </w:t>
      </w:r>
      <m:oMath>
        <m:r>
          <m:t>A</m:t>
        </m:r>
      </m:oMath>
      <w:r>
        <w:t xml:space="preserve">를 순수</w:t>
      </w:r>
      <w:r>
        <w:t xml:space="preserve"> </w:t>
      </w:r>
      <m:oMath>
        <m:sSub>
          <m:e>
            <m:r>
              <m:t>M</m:t>
            </m:r>
          </m:e>
          <m:sub>
            <m:r>
              <m:t>2</m:t>
            </m:r>
          </m:sub>
        </m:sSub>
      </m:oMath>
      <w:r>
        <w:t xml:space="preserve"> </w:t>
      </w:r>
      <w:r>
        <w:t xml:space="preserve">진폭보다 약간만 부풀리며, 잔여 기울기 기여는 메커니즘 (i)–(ii)에 남는다.</w:t>
      </w:r>
    </w:p>
    <w:bookmarkEnd w:id="58"/>
    <w:bookmarkStart w:id="59" w:name="양극-편향-지역-무조점-현상"/>
    <w:p>
      <w:pPr>
        <w:pStyle w:val="Heading3"/>
      </w:pPr>
      <w:r>
        <w:t xml:space="preserve">5.2 양극 편향: 지역 무조점 현상</w:t>
      </w:r>
    </w:p>
    <w:p>
      <w:pPr>
        <w:pStyle w:val="FirstParagraph"/>
      </w:pPr>
      <w:r>
        <w:t xml:space="preserve">가장 새로운 발견은 평균 편향의</w:t>
      </w:r>
      <w:r>
        <w:t xml:space="preserve"> </w:t>
      </w:r>
      <w:r>
        <w:rPr>
          <w:i/>
          <w:iCs/>
        </w:rPr>
        <w:t xml:space="preserve">부호</w:t>
      </w:r>
      <w:r>
        <w:t xml:space="preserve">가 한국 서해와 남해 사이에서 반전한다는 점이다. 한반도는 황해</w:t>
      </w:r>
      <w:r>
        <w:t xml:space="preserve"> </w:t>
      </w:r>
      <m:oMath>
        <m:sSub>
          <m:e>
            <m:r>
              <m:t>M</m:t>
            </m:r>
          </m:e>
          <m:sub>
            <m:r>
              <m:t>2</m:t>
            </m:r>
          </m:sub>
        </m:sSub>
      </m:oMath>
      <w:r>
        <w:t xml:space="preserve"> </w:t>
      </w:r>
      <w:r>
        <w:t xml:space="preserve">무조점 시스템의 동쪽 가장자리에 위치한다(Choi et al., 2014). 인천(DT_0001)의 HW 위상은 여수 HW 위상보다 약 4 h 늦다. 여수 HW가 LST</w:t>
      </w:r>
      <w:r>
        <w:t xml:space="preserve"> </w:t>
      </w:r>
      <m:oMath>
        <m:r>
          <m:rPr>
            <m:sty m:val="p"/>
          </m:rPr>
          <m:t>≈</m:t>
        </m:r>
      </m:oMath>
      <w:r>
        <w:t xml:space="preserve"> </w:t>
      </w:r>
      <w:r>
        <w:t xml:space="preserve">10:00(우리 위성 최대치인 11:00 직전)에 도착하고 인천 HW는 LST</w:t>
      </w:r>
      <w:r>
        <w:t xml:space="preserve"> </w:t>
      </w:r>
      <m:oMath>
        <m:r>
          <m:rPr>
            <m:sty m:val="p"/>
          </m:rPr>
          <m:t>≈</m:t>
        </m:r>
      </m:oMath>
      <w:r>
        <w:t xml:space="preserve"> </w:t>
      </w:r>
      <w:r>
        <w:t xml:space="preserve">14:00(한참 뒤)에 도착한다. 따라서 KST 11:00 통과는 국지 조석의 서로 다른 위상을 잡는다:</w:t>
      </w:r>
    </w:p>
    <w:p>
      <w:pPr>
        <w:pStyle w:val="Compact"/>
        <w:numPr>
          <w:ilvl w:val="0"/>
          <w:numId w:val="1011"/>
        </w:numPr>
      </w:pPr>
      <w:r>
        <w:rPr>
          <w:b/>
          <w:bCs/>
        </w:rPr>
        <w:t xml:space="preserve">서해안 사이트(인천 위상)</w:t>
      </w:r>
      <w:r>
        <w:t xml:space="preserve">: 11:00</w:t>
      </w:r>
      <w:r>
        <w:t xml:space="preserve"> </w:t>
      </w:r>
      <m:oMath>
        <m:r>
          <m:rPr>
            <m:sty m:val="p"/>
          </m:rPr>
          <m:t>≈</m:t>
        </m:r>
      </m:oMath>
      <w:r>
        <w:t xml:space="preserve"> </w:t>
      </w:r>
      <w:r>
        <w:t xml:space="preserve">HW 3 h 전</w:t>
      </w:r>
      <w:r>
        <w:t xml:space="preserve"> </w:t>
      </w:r>
      <m:oMath>
        <m:r>
          <m:rPr>
            <m:sty m:val="p"/>
          </m:rPr>
          <m:t>≈</m:t>
        </m:r>
      </m:oMath>
      <w:r>
        <w:t xml:space="preserve"> </w:t>
      </w:r>
      <w:r>
        <w:t xml:space="preserve">하강조 중간</w:t>
      </w:r>
      <w:r>
        <w:t xml:space="preserve"> </w:t>
      </w:r>
      <m:oMath>
        <m:r>
          <m:rPr>
            <m:sty m:val="p"/>
          </m:rPr>
          <m:t>≈</m:t>
        </m:r>
      </m:oMath>
      <w:r>
        <w:t xml:space="preserve"> </w:t>
      </w:r>
      <w:r>
        <w:t xml:space="preserve">위상</w:t>
      </w:r>
      <w:r>
        <w:t xml:space="preserve"> </w:t>
      </w:r>
      <m:oMath>
        <m:r>
          <m:rPr>
            <m:sty m:val="p"/>
          </m:rPr>
          <m:t>≈</m:t>
        </m:r>
        <m:r>
          <m:t>235</m:t>
        </m:r>
        <m:r>
          <m:rPr>
            <m:sty m:val="p"/>
          </m:rPr>
          <m:t>°</m:t>
        </m:r>
      </m:oMath>
      <w:r>
        <w:t xml:space="preserve">(HW-to-HW 약속 안)</w:t>
      </w:r>
      <w:r>
        <w:t xml:space="preserve"> </w:t>
      </w:r>
      <m:oMath>
        <m:r>
          <m:rPr>
            <m:sty m:val="p"/>
          </m:rPr>
          <m:t>⇒</m:t>
        </m:r>
        <m:r>
          <m:rPr>
            <m:sty m:val="p"/>
          </m:rPr>
          <m:t>cos</m:t>
        </m:r>
        <m:r>
          <m:t>θ</m:t>
        </m:r>
        <m:r>
          <m:rPr>
            <m:sty m:val="p"/>
          </m:rPr>
          <m:t>&lt;</m:t>
        </m:r>
        <m:r>
          <m:t>0</m:t>
        </m:r>
        <m:r>
          <m:rPr>
            <m:sty m:val="p"/>
          </m:rPr>
          <m:t>⇒</m:t>
        </m:r>
      </m:oMath>
      <w:r>
        <w:t xml:space="preserve"> </w:t>
      </w:r>
      <w:r>
        <w:t xml:space="preserve">음의 평균 편향.</w:t>
      </w:r>
    </w:p>
    <w:p>
      <w:pPr>
        <w:pStyle w:val="Compact"/>
        <w:numPr>
          <w:ilvl w:val="0"/>
          <w:numId w:val="1011"/>
        </w:numPr>
      </w:pPr>
      <w:r>
        <w:rPr>
          <w:b/>
          <w:bCs/>
        </w:rPr>
        <w:t xml:space="preserve">남해안 사이트(여수 위상)</w:t>
      </w:r>
      <w:r>
        <w:t xml:space="preserve">: 11:00</w:t>
      </w:r>
      <w:r>
        <w:t xml:space="preserve"> </w:t>
      </w:r>
      <m:oMath>
        <m:r>
          <m:rPr>
            <m:sty m:val="p"/>
          </m:rPr>
          <m:t>≈</m:t>
        </m:r>
      </m:oMath>
      <w:r>
        <w:t xml:space="preserve"> </w:t>
      </w:r>
      <w:r>
        <w:t xml:space="preserve">HW 1 h 후</w:t>
      </w:r>
      <w:r>
        <w:t xml:space="preserve"> </w:t>
      </w:r>
      <m:oMath>
        <m:r>
          <m:rPr>
            <m:sty m:val="p"/>
          </m:rPr>
          <m:t>≈</m:t>
        </m:r>
      </m:oMath>
      <w:r>
        <w:t xml:space="preserve"> </w:t>
      </w:r>
      <w:r>
        <w:t xml:space="preserve">초기 하강조</w:t>
      </w:r>
      <w:r>
        <w:t xml:space="preserve"> </w:t>
      </w:r>
      <m:oMath>
        <m:r>
          <m:rPr>
            <m:sty m:val="p"/>
          </m:rPr>
          <m:t>≈</m:t>
        </m:r>
      </m:oMath>
      <w:r>
        <w:t xml:space="preserve"> </w:t>
      </w:r>
      <w:r>
        <w:t xml:space="preserve">위상</w:t>
      </w:r>
      <w:r>
        <w:t xml:space="preserve"> </w:t>
      </w:r>
      <m:oMath>
        <m:r>
          <m:rPr>
            <m:sty m:val="p"/>
          </m:rPr>
          <m:t>≈</m:t>
        </m:r>
        <m:r>
          <m:t>35</m:t>
        </m:r>
        <m:r>
          <m:rPr>
            <m:sty m:val="p"/>
          </m:rPr>
          <m:t>°</m:t>
        </m:r>
        <m:r>
          <m:rPr>
            <m:sty m:val="p"/>
          </m:rPr>
          <m:t>⇒</m:t>
        </m:r>
        <m:r>
          <m:rPr>
            <m:sty m:val="p"/>
          </m:rPr>
          <m:t>cos</m:t>
        </m:r>
        <m:r>
          <m:t>θ</m:t>
        </m:r>
        <m:r>
          <m:rPr>
            <m:sty m:val="p"/>
          </m:rPr>
          <m:t>&gt;</m:t>
        </m:r>
        <m:r>
          <m:t>0</m:t>
        </m:r>
        <m:r>
          <m:rPr>
            <m:sty m:val="p"/>
          </m:rPr>
          <m:t>⇒</m:t>
        </m:r>
      </m:oMath>
      <w:r>
        <w:t xml:space="preserve"> </w:t>
      </w:r>
      <w:r>
        <w:t xml:space="preserve">양의 평균 편향.</w:t>
      </w:r>
    </w:p>
    <w:p>
      <w:pPr>
        <w:pStyle w:val="FirstParagraph"/>
      </w:pPr>
      <w:r>
        <w:t xml:space="preserve">Lee, K. et al. (2022)는 위성 고도계 영역에서 인천 부근의 표본화 위상 이동이 다중 임무 해수면 상승 추세에 크게 기여함을 보였다. 다만 그 분석은 1993–2019년 단일 연안 풋프린트 안에서 표본화 위상의</w:t>
      </w:r>
      <w:r>
        <w:t xml:space="preserve"> </w:t>
      </w:r>
      <w:r>
        <w:rPr>
          <w:i/>
          <w:iCs/>
        </w:rPr>
        <w:t xml:space="preserve">시간적</w:t>
      </w:r>
      <w:r>
        <w:t xml:space="preserve"> </w:t>
      </w:r>
      <w:r>
        <w:t xml:space="preserve">진화를 다룬다. 본 분석은 우리가 아는 한</w:t>
      </w:r>
      <w:r>
        <w:t xml:space="preserve"> </w:t>
      </w:r>
      <w:r>
        <w:rPr>
          <w:i/>
          <w:iCs/>
        </w:rPr>
        <w:t xml:space="preserve">공간</w:t>
      </w:r>
      <w:r>
        <w:t xml:space="preserve"> </w:t>
      </w:r>
      <w:r>
        <w:t xml:space="preserve">영역에서의 첫 정량적 시연이다. 즉</w:t>
      </w:r>
      <w:r>
        <w:t xml:space="preserve"> </w:t>
      </w:r>
      <w:r>
        <w:rPr>
          <w:b/>
          <w:bCs/>
        </w:rPr>
        <w:t xml:space="preserve">순간 표본화를 수행하는 광학 워터라인 워크플로에 대해 편향의 부호가 지역 무조점 구조에 따라 — 위성이나 국지 조차와는 독립적으로 — 반전</w:t>
      </w:r>
      <w:r>
        <w:t xml:space="preserve">한다는 것이다. 후보 유사 지역은 §5.5에서 논의한다.</w:t>
      </w:r>
    </w:p>
    <w:bookmarkEnd w:id="59"/>
    <w:bookmarkStart w:id="60" w:name="워터라인-dem-문헌에-대한-함의"/>
    <w:p>
      <w:pPr>
        <w:pStyle w:val="Heading3"/>
      </w:pPr>
      <w:r>
        <w:t xml:space="preserve">5.3 워터라인 DEM 문헌에 대한 함의</w:t>
      </w:r>
    </w:p>
    <w:p>
      <w:pPr>
        <w:pStyle w:val="FirstParagraph"/>
      </w:pPr>
      <w:r>
        <w:t xml:space="preserve">세 가지 함의가 도출된다.</w:t>
      </w:r>
    </w:p>
    <w:p>
      <w:pPr>
        <w:pStyle w:val="BodyText"/>
      </w:pPr>
      <w:r>
        <w:rPr>
          <w:b/>
          <w:bCs/>
        </w:rPr>
        <w:t xml:space="preserve">(a) 단일 센서 편향 보정이</w:t>
      </w:r>
      <w:r>
        <w:rPr>
          <w:b/>
          <w:bCs/>
        </w:rPr>
        <w:t xml:space="preserve"> </w:t>
      </w:r>
      <w:r>
        <w:rPr>
          <w:b/>
          <w:bCs/>
          <w:i/>
          <w:iCs/>
        </w:rPr>
        <w:t xml:space="preserve">사전적</w:t>
      </w:r>
      <w:r>
        <w:rPr>
          <w:b/>
          <w:bCs/>
        </w:rPr>
        <w:t xml:space="preserve">으로 가능하다.</w:t>
      </w:r>
      <w:r>
        <w:t xml:space="preserve"> </w:t>
      </w:r>
      <w:r>
        <w:t xml:space="preserve">식 (1)는 워터라인 DEM 사용자가 (i) 위성 통과 시각과 (ii) 그 시각의 국지 조석 위상만으로 산물의 시스템적 수직 편향을 추정할 수 있게 한다. 국지 조석 위상은 임의의 전 지구 조석 모델 — 예컨대 FES2022b (Carrère et al., 2022; Lyard et al., 2021, §4.7(d)에서 검증됨) 또는 TPXO (Egbert and Erofeeva, 2002) — 로부터 계산 가능하다.</w:t>
      </w:r>
      <w:r>
        <w:t xml:space="preserve"> </w:t>
      </w:r>
      <m:oMath>
        <m:r>
          <m:t>β</m:t>
        </m:r>
        <m:r>
          <m:rPr>
            <m:sty m:val="p"/>
          </m:rPr>
          <m:t>⋅</m:t>
        </m:r>
        <m:r>
          <m:t>A</m:t>
        </m:r>
        <m:r>
          <m:rPr>
            <m:sty m:val="p"/>
          </m:rPr>
          <m:t>⋅</m:t>
        </m:r>
        <m:r>
          <m:rPr>
            <m:sty m:val="p"/>
          </m:rPr>
          <m:t>⟨</m:t>
        </m:r>
        <m:r>
          <m:rPr>
            <m:sty m:val="p"/>
          </m:rPr>
          <m:t>cos</m:t>
        </m:r>
        <m:r>
          <m:t>θ</m:t>
        </m:r>
        <m:r>
          <m:rPr>
            <m:sty m:val="p"/>
          </m:rPr>
          <m:t>⟩</m:t>
        </m:r>
      </m:oMath>
      <w:r>
        <w:t xml:space="preserve">에 대한 LOO 검증 RMSE 0.16 m(FES2022b 기준에서는 0.11 m)는 수직 편향 자체(0.36–1.09 m)보다 훨씬 작으며, 국지 검조소 자료 접근 없이도 낮은 계산 비용으로 즉각적인</w:t>
      </w:r>
      <w:r>
        <w:t xml:space="preserve"> </w:t>
      </w:r>
      <w:r>
        <w:rPr>
          <w:i/>
          <w:iCs/>
        </w:rPr>
        <w:t xml:space="preserve">사전</w:t>
      </w:r>
      <w:r>
        <w:t xml:space="preserve"> </w:t>
      </w:r>
      <w:r>
        <w:t xml:space="preserve">편향 제거를 제공한다.</w:t>
      </w:r>
    </w:p>
    <w:p>
      <w:pPr>
        <w:pStyle w:val="BodyText"/>
      </w:pPr>
      <w:r>
        <w:rPr>
          <w:b/>
          <w:bCs/>
        </w:rPr>
        <w:t xml:space="preserve">(b) 절단 띠는 추가 광학 영상으로 채울 수 없다.</w:t>
      </w:r>
      <w:r>
        <w:t xml:space="preserve"> </w:t>
      </w:r>
      <w:r>
        <w:t xml:space="preserve">강화도 조간대 폭의 최대 2.5 km(전체 조간대 폭의 약 22 %)는 관련 만조 통과를 가진 장면이 존재하지 않기 때문에 현행 광학 임무로 영구 미표본화 상태이다. 상부 조간대 경계의 하위-조 DEM은 표본 범위 내 등고선에서</w:t>
      </w:r>
      <w:r>
        <w:t xml:space="preserve"> </w:t>
      </w:r>
      <w:r>
        <w:rPr>
          <w:i/>
          <w:iCs/>
        </w:rPr>
        <w:t xml:space="preserve">외삽</w:t>
      </w:r>
      <w:r>
        <w:t xml:space="preserve">되며 경험적 제약이 없다. 이런 DEM의 사용자는 상부 조간대 — 양식 적합도 평가, 염생습지 가장자리 매핑, 폭풍 해일 침수 모델링 등 — 응용에 대해 신중해야 한다. 여기서 직접 레이저 고도계가 보완적 제약을 제공한다: ICESat-2는 광학 조석 표본화 기하와 무관하게 표면 표고를 측정하므로, 어떤 광학 장면도 도달하지 못하는 상부 조간대 띠를 원리적으로 고정할 수 있다(Xu et al., 2022; Xin et al., 2025) — 다만 성기고 불연속적인 지상 트랙을 따라서만 가능하다.</w:t>
      </w:r>
    </w:p>
    <w:p>
      <w:pPr>
        <w:pStyle w:val="BodyText"/>
      </w:pPr>
      <w:r>
        <w:rPr>
          <w:b/>
          <w:bCs/>
        </w:rPr>
        <w:t xml:space="preserve">(c) 레이더 통합의 필요성: 경험적 다중 센서 데이터 수집 창 최적치의 이론적 근거.</w:t>
      </w:r>
      <w:r>
        <w:t xml:space="preserve"> </w:t>
      </w:r>
      <w:r>
        <w:t xml:space="preserve">Sentinel-1 SAR은 LST</w:t>
      </w:r>
      <w:r>
        <w:t xml:space="preserve"> </w:t>
      </w:r>
      <m:oMath>
        <m:r>
          <m:rPr>
            <m:sty m:val="p"/>
          </m:rPr>
          <m:t>≈</m:t>
        </m:r>
        <m:r>
          <m:t>06</m:t>
        </m:r>
        <m:r>
          <m:rPr>
            <m:sty m:val="p"/>
          </m:rPr>
          <m:t>:</m:t>
        </m:r>
        <m:r>
          <m:t>00</m:t>
        </m:r>
      </m:oMath>
      <w:r>
        <w:t xml:space="preserve">과</w:t>
      </w:r>
      <w:r>
        <w:t xml:space="preserve"> </w:t>
      </w:r>
      <m:oMath>
        <m:r>
          <m:t>18</m:t>
        </m:r>
        <m:r>
          <m:rPr>
            <m:sty m:val="p"/>
          </m:rPr>
          <m:t>:</m:t>
        </m:r>
        <m:r>
          <m:t>00</m:t>
        </m:r>
      </m:oMath>
      <w:r>
        <w:t xml:space="preserve">에 통과하며, 광학 11:00 LST와</w:t>
      </w:r>
      <w:r>
        <w:t xml:space="preserve"> </w:t>
      </w:r>
      <m:oMath>
        <m:r>
          <m:rPr>
            <m:sty m:val="p"/>
          </m:rPr>
          <m:t>≈</m:t>
        </m:r>
        <m:r>
          <m:t>5</m:t>
        </m:r>
      </m:oMath>
      <w:r>
        <w:t xml:space="preserve"> </w:t>
      </w:r>
      <w:r>
        <w:t xml:space="preserve">h 떨어져 있다.</w:t>
      </w:r>
      <w:r>
        <w:t xml:space="preserve"> </w:t>
      </w:r>
      <m:oMath>
        <m:r>
          <m:t>5</m:t>
        </m:r>
        <m:r>
          <m:t> </m:t>
        </m:r>
        <m:r>
          <m:rPr>
            <m:nor/>
            <m:sty m:val="p"/>
          </m:rPr>
          <m:t>h</m:t>
        </m:r>
        <m:r>
          <m:rPr>
            <m:sty m:val="p"/>
          </m:rPr>
          <m:t>≈</m:t>
        </m:r>
        <m:r>
          <m:t>0.4</m:t>
        </m:r>
        <m:r>
          <m:rPr>
            <m:sty m:val="p"/>
          </m:rPr>
          <m:t>×</m:t>
        </m:r>
        <m:sSub>
          <m:e>
            <m:r>
              <m:t>M</m:t>
            </m:r>
          </m:e>
          <m:sub>
            <m:r>
              <m:t>2</m:t>
            </m:r>
          </m:sub>
        </m:sSub>
      </m:oMath>
      <w:r>
        <w:t xml:space="preserve"> </w:t>
      </w:r>
      <w:r>
        <w:t xml:space="preserve">사이클이므로 SAR 통과 시각의</w:t>
      </w:r>
      <w:r>
        <w:t xml:space="preserve"> </w:t>
      </w:r>
      <m:oMath>
        <m:r>
          <m:rPr>
            <m:sty m:val="p"/>
          </m:rPr>
          <m:t>⟨</m:t>
        </m:r>
        <m:r>
          <m:rPr>
            <m:sty m:val="p"/>
          </m:rPr>
          <m:t>cos</m:t>
        </m:r>
        <m:r>
          <m:t>θ</m:t>
        </m:r>
        <m:r>
          <m:rPr>
            <m:sty m:val="p"/>
          </m:rPr>
          <m:t>⟩</m:t>
        </m:r>
      </m:oMath>
      <w:r>
        <w:t xml:space="preserve">는 광학의</w:t>
      </w:r>
      <w:r>
        <w:t xml:space="preserve"> </w:t>
      </w:r>
      <m:oMath>
        <m:r>
          <m:rPr>
            <m:sty m:val="p"/>
          </m:rPr>
          <m:t>⟨</m:t>
        </m:r>
        <m:r>
          <m:rPr>
            <m:sty m:val="p"/>
          </m:rPr>
          <m:t>cos</m:t>
        </m:r>
        <m:r>
          <m:t>θ</m:t>
        </m:r>
        <m:r>
          <m:rPr>
            <m:sty m:val="p"/>
          </m:rPr>
          <m:t>⟩</m:t>
        </m:r>
      </m:oMath>
      <w:r>
        <w:t xml:space="preserve">와 대략 직교한다. 따라서 광학+SAR 혼합 표본 집단은</w:t>
      </w:r>
      <w:r>
        <w:t xml:space="preserve"> </w:t>
      </w:r>
      <m:oMath>
        <m:r>
          <m:rPr>
            <m:sty m:val="p"/>
          </m:rPr>
          <m:t>|</m:t>
        </m:r>
        <m:r>
          <m:rPr>
            <m:sty m:val="p"/>
          </m:rPr>
          <m:t>⟨</m:t>
        </m:r>
        <m:r>
          <m:rPr>
            <m:sty m:val="p"/>
          </m:rPr>
          <m:t>cos</m:t>
        </m:r>
        <m:r>
          <m:t>θ</m:t>
        </m:r>
        <m:r>
          <m:rPr>
            <m:sty m:val="p"/>
          </m:rPr>
          <m:t>⟩</m:t>
        </m:r>
        <m:r>
          <m:rPr>
            <m:sty m:val="p"/>
          </m:rPr>
          <m:t>|</m:t>
        </m:r>
      </m:oMath>
      <w:r>
        <w:t xml:space="preserve">이 크게 감소하고, 식 (1)에 의해 평균 편향이 비례적으로 감소한다. 자릿수 추정: 광학과 SAR 표본을 동수로 결합하면 서해안 평균 편향이 약 50 % 감소하며, spread도 비례적으로 개선된다.</w:t>
      </w:r>
    </w:p>
    <w:p>
      <w:pPr>
        <w:pStyle w:val="BodyText"/>
      </w:pPr>
      <w:r>
        <w:t xml:space="preserve">이 위상-직교성 논변은 Lee, J. et al. (2025)가 태안반도에서 독립적으로 보고한 경험적 관찰에 대한 빠져 있던 1차 원리 설명을 제공한다. 그들은 단일 연도(2022) Landsat-8/9, Sentinel-2A/B, Sentinel-1A 영상과 UAV-LiDAR 검증을 사용해 융합 DEM 평균 절대 오차(MAE)가 약 25 cm 아래로 더 떨어지지 않게 되는 5개월 최소 데이터 수집 창을 식별하였다. 본 연구는 가로림만 — 본 연구의 5개 사이트 중 그들의 태안반도 연구 영역과 가장 가까우며 근소만 북측 약 30 km — 에서 5년 누적 표본 궤적</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를 사용해 이를 정량 검증하였다. 이 궤적은 5년 기록 안에서</w:t>
      </w:r>
      <w:r>
        <w:t xml:space="preserve"> </w:t>
      </w:r>
      <w:r>
        <w:rPr>
          <w:b/>
          <w:bCs/>
        </w:rPr>
        <w:t xml:space="preserve">결코</w:t>
      </w:r>
      <w:r>
        <w:t xml:space="preserve"> </w:t>
      </w:r>
      <w:r>
        <w:t xml:space="preserve">0.10 이하로 떨어지지 않는다. 5년 기하 점근값은</w:t>
      </w:r>
      <w:r>
        <w:t xml:space="preserve"> </w:t>
      </w:r>
      <m:oMath>
        <m:r>
          <m:rPr>
            <m:sty m:val="p"/>
          </m:rPr>
          <m:t>|</m:t>
        </m:r>
        <m:r>
          <m:rPr>
            <m:sty m:val="p"/>
          </m:rPr>
          <m:t>⟨</m:t>
        </m:r>
        <m:r>
          <m:rPr>
            <m:sty m:val="p"/>
          </m:rPr>
          <m:t>cos</m:t>
        </m:r>
        <m:r>
          <m:t>θ</m:t>
        </m:r>
        <m:r>
          <m:rPr>
            <m:sty m:val="p"/>
          </m:rPr>
          <m:t>⟩</m:t>
        </m:r>
        <m:sSub>
          <m:e>
            <m:r>
              <m:rPr>
                <m:sty m:val="p"/>
              </m:rPr>
              <m:t>|</m:t>
            </m:r>
          </m:e>
          <m:sub>
            <m:r>
              <m:rPr>
                <m:sty m:val="p"/>
              </m:rPr>
              <m:t>∞</m:t>
            </m:r>
          </m:sub>
        </m:sSub>
        <m:r>
          <m:rPr>
            <m:sty m:val="p"/>
          </m:rPr>
          <m:t>=</m:t>
        </m:r>
        <m:r>
          <m:t>0.208</m:t>
        </m:r>
      </m:oMath>
      <w:r>
        <w:t xml:space="preserve">, 5개월 값은</w:t>
      </w:r>
      <w:r>
        <w:t xml:space="preserve"> </w:t>
      </w:r>
      <m:oMath>
        <m:r>
          <m:rPr>
            <m:sty m:val="p"/>
          </m:rPr>
          <m:t>|</m:t>
        </m:r>
        <m:r>
          <m:rPr>
            <m:sty m:val="p"/>
          </m:rPr>
          <m:t>⟨</m:t>
        </m:r>
        <m:r>
          <m:rPr>
            <m:sty m:val="p"/>
          </m:rPr>
          <m:t>cos</m:t>
        </m:r>
        <m:r>
          <m:t>θ</m:t>
        </m:r>
        <m:r>
          <m:rPr>
            <m:sty m:val="p"/>
          </m:rPr>
          <m:t>⟩</m:t>
        </m:r>
        <m:sSub>
          <m:e>
            <m:r>
              <m:rPr>
                <m:sty m:val="p"/>
              </m:rPr>
              <m:t>|</m:t>
            </m:r>
          </m:e>
          <m:sub>
            <m:r>
              <m:t>152</m:t>
            </m:r>
            <m:r>
              <m:t> </m:t>
            </m:r>
            <m:r>
              <m:rPr>
                <m:nor/>
                <m:sty m:val="p"/>
              </m:rPr>
              <m:t>d</m:t>
            </m:r>
          </m:sub>
        </m:sSub>
        <m:r>
          <m:rPr>
            <m:sty m:val="p"/>
          </m:rPr>
          <m:t>=</m:t>
        </m:r>
        <m:r>
          <m:t>0.329</m:t>
        </m:r>
      </m:oMath>
      <w:r>
        <w:t xml:space="preserve">이다. 즉 Lee et al. 최적치 시점에서 표본 위상 벡터는 여전히 태양동기 바닥값보다 약 58 % 위에 있다.</w:t>
      </w:r>
    </w:p>
    <w:p>
      <w:pPr>
        <w:pStyle w:val="BodyText"/>
      </w:pPr>
      <w:r>
        <w:t xml:space="preserve">따라서 5개월 최적치는</w:t>
      </w:r>
      <w:r>
        <w:t xml:space="preserve"> </w:t>
      </w:r>
      <w:r>
        <w:t xml:space="preserve">“</w:t>
      </w:r>
      <m:oMath>
        <m:r>
          <m:rPr>
            <m:sty m:val="p"/>
          </m:rPr>
          <m:t>|</m:t>
        </m:r>
        <m:r>
          <m:rPr>
            <m:sty m:val="p"/>
          </m:rPr>
          <m:t>⟨</m:t>
        </m:r>
        <m:r>
          <m:rPr>
            <m:sty m:val="p"/>
          </m:rPr>
          <m:t>cos</m:t>
        </m:r>
        <m:r>
          <m:t>θ</m:t>
        </m:r>
        <m:r>
          <m:rPr>
            <m:sty m:val="p"/>
          </m:rPr>
          <m:t>⟩</m:t>
        </m:r>
        <m:r>
          <m:rPr>
            <m:sty m:val="p"/>
          </m:rPr>
          <m:t>|</m:t>
        </m:r>
        <m:r>
          <m:rPr>
            <m:sty m:val="p"/>
          </m:rPr>
          <m:t>→</m:t>
        </m:r>
        <m:r>
          <m:t>0</m:t>
        </m:r>
      </m:oMath>
      <w:r>
        <w:t xml:space="preserve">”</w:t>
      </w:r>
      <w:r>
        <w:t xml:space="preserve"> </w:t>
      </w:r>
      <w:r>
        <w:t xml:space="preserve">시간 척도가</w:t>
      </w:r>
      <w:r>
        <w:t xml:space="preserve"> </w:t>
      </w:r>
      <w:r>
        <w:rPr>
          <w:i/>
          <w:iCs/>
        </w:rPr>
        <w:t xml:space="preserve">아니다</w:t>
      </w:r>
      <w:r>
        <w:t xml:space="preserve">. 그것은</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의</w:t>
      </w:r>
      <w:r>
        <w:t xml:space="preserve"> </w:t>
      </w:r>
      <w:r>
        <w:rPr>
          <w:i/>
          <w:iCs/>
        </w:rPr>
        <w:t xml:space="preserve">무작위 표본화 불확실성</w:t>
      </w:r>
      <w:r>
        <w:t xml:space="preserve">이</w:t>
      </w:r>
      <w:r>
        <w:t xml:space="preserve"> </w:t>
      </w:r>
      <w:r>
        <w:rPr>
          <w:i/>
          <w:iCs/>
        </w:rPr>
        <w:t xml:space="preserve">결정론적 점근값</w:t>
      </w:r>
      <w:r>
        <w:t xml:space="preserve">과 비교 가능해지는 시간 척도이다. 30일 블록 부트스트랩(300회 재추출; 시간순 블록이 spring–neap 자기상관 보존)을 결합 가로림 궤적에 적용하면</w:t>
      </w:r>
      <w:r>
        <w:t xml:space="preserve"> </w:t>
      </w:r>
      <m:oMath>
        <m:r>
          <m:rPr>
            <m:sty m:val="p"/>
          </m:rPr>
          <m:t>|</m:t>
        </m:r>
        <m:r>
          <m:rPr>
            <m:sty m:val="p"/>
          </m:rPr>
          <m:t>⟨</m:t>
        </m:r>
        <m:r>
          <m:rPr>
            <m:sty m:val="p"/>
          </m:rPr>
          <m:t>cos</m:t>
        </m:r>
        <m:r>
          <m:t>θ</m:t>
        </m:r>
        <m:r>
          <m:rPr>
            <m:sty m:val="p"/>
          </m:rPr>
          <m:t>⟩</m:t>
        </m:r>
        <m:r>
          <m:rPr>
            <m:sty m:val="p"/>
          </m:rPr>
          <m:t>|</m:t>
        </m:r>
        <m:r>
          <m:rPr>
            <m:sty m:val="p"/>
          </m:rPr>
          <m:t>(</m:t>
        </m:r>
        <m:r>
          <m:t>152</m:t>
        </m:r>
        <m:r>
          <m:t> </m:t>
        </m:r>
        <m:r>
          <m:rPr>
            <m:nor/>
            <m:sty m:val="p"/>
          </m:rPr>
          <m:t>d</m:t>
        </m:r>
        <m:r>
          <m:rPr>
            <m:sty m:val="p"/>
          </m:rPr>
          <m:t>)</m:t>
        </m:r>
      </m:oMath>
      <w:r>
        <w:t xml:space="preserve">의 95 % CI 반폭이 0.16, 즉 점근값 0.21과 동등한 크기이다. 5개월 이후 누적</w:t>
      </w:r>
      <w:r>
        <w:t xml:space="preserve"> </w:t>
      </w:r>
      <m:oMath>
        <m:r>
          <m:rPr>
            <m:sty m:val="p"/>
          </m:rPr>
          <m:t>|</m:t>
        </m:r>
        <m:r>
          <m:rPr>
            <m:sty m:val="p"/>
          </m:rPr>
          <m:t>⟨</m:t>
        </m:r>
        <m:r>
          <m:rPr>
            <m:sty m:val="p"/>
          </m:rPr>
          <m:t>cos</m:t>
        </m:r>
        <m:r>
          <m:t>θ</m:t>
        </m:r>
        <m:r>
          <m:rPr>
            <m:sty m:val="p"/>
          </m:rPr>
          <m:t>⟩</m:t>
        </m:r>
        <m:r>
          <m:rPr>
            <m:sty m:val="p"/>
          </m:rPr>
          <m:t>|</m:t>
        </m:r>
      </m:oMath>
      <w:r>
        <w:t xml:space="preserve">의 무작위 보행 잡음은 (</w:t>
      </w:r>
      <m:oMath>
        <m:r>
          <m:rPr>
            <m:sty m:val="p"/>
          </m:rPr>
          <m:t>∝</m:t>
        </m:r>
        <m:sSup>
          <m:e>
            <m:r>
              <m:t>t</m:t>
            </m:r>
          </m:e>
          <m:sup>
            <m:r>
              <m:rPr>
                <m:sty m:val="p"/>
              </m:rPr>
              <m:t>−</m:t>
            </m:r>
            <m:r>
              <m:t>1</m:t>
            </m:r>
            <m:r>
              <m:rPr>
                <m:sty m:val="p"/>
              </m:rPr>
              <m:t>/</m:t>
            </m:r>
            <m:r>
              <m:t>2</m:t>
            </m:r>
          </m:sup>
        </m:sSup>
      </m:oMath>
      <w:r>
        <w:t xml:space="preserve">)로 줄어들지만 기하 점근값은 감소하지 않으므로 광학 장면을 추가해도 시스템 편향 추정은 더 이상 개선되지 않으며, 위상 직교 관측 시스템(SAR)만이 가능하다. 이것이 Lee, J. et al. (2025)가 경험적으로 관찰한 5개월 포화 그 자체이다. 광학에서 융합으로의 27.9 cm</w:t>
      </w:r>
      <w:r>
        <w:t xml:space="preserve"> </w:t>
      </w:r>
      <m:oMath>
        <m:r>
          <m:rPr>
            <m:sty m:val="p"/>
          </m:rPr>
          <m:t>→</m:t>
        </m:r>
      </m:oMath>
      <w:r>
        <w:t xml:space="preserve"> </w:t>
      </w:r>
      <w:r>
        <w:t xml:space="preserve">25.6 cm (8 %) 감소는 5개월 창의 SAR 부집단이 여전히 광학 위상과 부분적으로 상관되어 있음과 일치한다.</w:t>
      </w:r>
    </w:p>
    <w:p>
      <w:pPr>
        <w:pStyle w:val="BodyText"/>
      </w:pPr>
      <w:r>
        <w:t xml:space="preserve">두 가지 추가 예측이 도출된다. 첫째, SAR 기록을 그 자신의</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가 포화될 때까지 5개월 이상 연장하면 융합 편향이 직교 한계(</w:t>
      </w:r>
      <m:oMath>
        <m:r>
          <m:rPr>
            <m:sty m:val="p"/>
          </m:rPr>
          <m:t>≈</m:t>
        </m:r>
        <m:r>
          <m:t>50</m:t>
        </m:r>
      </m:oMath>
      <w:r>
        <w:t xml:space="preserve"> </w:t>
      </w:r>
      <w:r>
        <w:t xml:space="preserve">% 감소)로 향해야 한다. 둘째, 최적 수집 창은</w:t>
      </w:r>
      <w:r>
        <w:t xml:space="preserve"> </w:t>
      </w:r>
      <w:r>
        <w:rPr>
          <w:i/>
          <w:iCs/>
        </w:rPr>
        <w:t xml:space="preserve">해안 의존적</w:t>
      </w:r>
      <w:r>
        <w:t xml:space="preserve">이다. 평균 통과 위상이 HW 부근에 있는 남해안 무조점 체제(순천만)에서는 식 (1)을 지배하는 국지</w:t>
      </w:r>
      <w:r>
        <w:t xml:space="preserve"> </w:t>
      </w:r>
      <m:oMath>
        <m:r>
          <m:t>A</m:t>
        </m:r>
      </m:oMath>
      <w:r>
        <w:t xml:space="preserve">와</w:t>
      </w:r>
      <w:r>
        <w:t xml:space="preserve"> </w:t>
      </w:r>
      <m:oMath>
        <m:r>
          <m:rPr>
            <m:sty m:val="p"/>
          </m:rPr>
          <m:t>⟨</m:t>
        </m:r>
        <m:r>
          <m:rPr>
            <m:sty m:val="p"/>
          </m:rPr>
          <m:t>cos</m:t>
        </m:r>
        <m:r>
          <m:t>θ</m:t>
        </m:r>
        <m:r>
          <m:rPr>
            <m:sty m:val="p"/>
          </m:rPr>
          <m:t>⟩</m:t>
        </m:r>
      </m:oMath>
      <w:r>
        <w:t xml:space="preserve">가 태안반도보다 훨씬 짧은 수집 창 최적치를 산출한다. 이 예측들에 대한 전용 검증이 자연스러운 다음 단계이다.</w:t>
      </w:r>
    </w:p>
    <w:bookmarkEnd w:id="60"/>
    <w:bookmarkStart w:id="61" w:name="한계"/>
    <w:p>
      <w:pPr>
        <w:pStyle w:val="Heading3"/>
      </w:pPr>
      <w:r>
        <w:t xml:space="preserve">5.4 한계</w:t>
      </w:r>
    </w:p>
    <w:p>
      <w:pPr>
        <w:pStyle w:val="FirstParagraph"/>
      </w:pPr>
      <w:r>
        <w:rPr>
          <w:b/>
          <w:bCs/>
        </w:rPr>
        <w:t xml:space="preserve">(i) 평탄 경사 가정.</w:t>
      </w:r>
      <w:r>
        <w:t xml:space="preserve"> </w:t>
      </w:r>
      <w:r>
        <w:t xml:space="preserve">수평 영역 수치(1.06–2.53 km 절단 띠)는 사이트별 균일 평탄 경사를 가정한다. 실제 조간대는 비균일 hypsometry, 종종 위로 오목한(저표고에 더 많은 면적) 분포를 갖는다. 사이트별 LiDAR 또는 SRTM hypsometric 곡선으로 평탄 가정을 대체하면 수평 수치는 정제되지만 수직 RMSE와 표고 절단 띠는 변하지 않는다.</w:t>
      </w:r>
    </w:p>
    <w:p>
      <w:pPr>
        <w:pStyle w:val="BodyText"/>
      </w:pPr>
      <w:r>
        <w:rPr>
          <w:b/>
          <w:bCs/>
        </w:rPr>
        <w:t xml:space="preserve">(ii) 기준 KHOA의 기상 성분 포함.</w:t>
      </w:r>
      <w:r>
        <w:t xml:space="preserve"> </w:t>
      </w:r>
      <w:r>
        <w:t xml:space="preserve">KHOA 1시간 관측은 비천문조 성분(폭풍 해일, 기압 효과, 계절 평균 해수면 변화)을 포함한다. 5년 집계 척도에서 이들은 부분적으로 평균되어 사라지지만 회귀의 잔차 분산에는 기여한다. §4.7(d)의 FES2022b 민감도 검정은 기준과 위성 시각 조위를 모두 천문조 전용 시계열로 치환하여 궤도 성분을 분리한다. 그 결과</w:t>
      </w:r>
      <w:r>
        <w:t xml:space="preserve"> </w:t>
      </w:r>
      <m:oMath>
        <m:r>
          <m:t>β</m:t>
        </m:r>
      </m:oMath>
      <w:r>
        <w:t xml:space="preserve">가 1.78에서 1.70으로 소폭 감소하는 데 그치며, 이는 기상 성분의 기여를</w:t>
      </w:r>
      <w:r>
        <w:t xml:space="preserve"> </w:t>
      </w:r>
      <m:oMath>
        <m:r>
          <m:rPr>
            <m:sty m:val="p"/>
          </m:rPr>
          <m:t>Δ</m:t>
        </m:r>
        <m:r>
          <m:t>β</m:t>
        </m:r>
        <m:r>
          <m:rPr>
            <m:sty m:val="p"/>
          </m:rPr>
          <m:t>≲</m:t>
        </m:r>
        <m:r>
          <m:t>0.1</m:t>
        </m:r>
      </m:oMath>
      <w:r>
        <w:t xml:space="preserve">로 정량화한다. 따라서 §5.1(i)의 spring–neap ×</w:t>
      </w:r>
      <w:r>
        <w:t xml:space="preserve"> </w:t>
      </w:r>
      <m:oMath>
        <m:r>
          <m:rPr>
            <m:sty m:val="p"/>
          </m:rPr>
          <m:t>cos</m:t>
        </m:r>
        <m:r>
          <m:t>θ</m:t>
        </m:r>
      </m:oMath>
      <w:r>
        <w:t xml:space="preserve"> </w:t>
      </w:r>
      <w:r>
        <w:t xml:space="preserve">공분산이 기울기 초과의 지배적 원인으로 남는다.</w:t>
      </w:r>
    </w:p>
    <w:p>
      <w:pPr>
        <w:pStyle w:val="BodyText"/>
      </w:pPr>
      <w:r>
        <w:rPr>
          <w:b/>
          <w:bCs/>
        </w:rPr>
        <w:t xml:space="preserve">(iii) FES2022b 격자는 만 내부 조석 증폭을 해상하지 못한다.</w:t>
      </w:r>
      <w:r>
        <w:t xml:space="preserve"> </w:t>
      </w:r>
      <w:r>
        <w:t xml:space="preserve">FES2022b의 1/30° (</w:t>
      </w:r>
      <m:oMath>
        <m:r>
          <m:rPr>
            <m:sty m:val="p"/>
          </m:rPr>
          <m:t>≈</m:t>
        </m:r>
      </m:oMath>
      <w:r>
        <w:t xml:space="preserve"> </w:t>
      </w:r>
      <w:r>
        <w:t xml:space="preserve">3.3 km) 수평 해상도는 강화도(한강 하구) 및 가로림·곰소·함평·순천 각 만 내부 수로의 funnel-shape 공명에 비해 거칠다. KHOA 조위계 좌표에서 FES2022b로 보간된 사이트별</w:t>
      </w:r>
      <w:r>
        <w:t xml:space="preserve"> </w:t>
      </w:r>
      <m:oMath>
        <m:sSub>
          <m:e>
            <m:r>
              <m:t>M</m:t>
            </m:r>
          </m:e>
          <m:sub>
            <m:r>
              <m:t>2</m:t>
            </m:r>
          </m:sub>
        </m:sSub>
      </m:oMath>
      <w:r>
        <w:t xml:space="preserve"> </w:t>
      </w:r>
      <w:r>
        <w:t xml:space="preserve">진폭은 현지 관측치를 30–60 % 과소추정한다(예: 강화도 FES 1.02 m 대 KHOA 기반 2.83 m). 따라서 §4.7(d)의 FES2022b 민감도 분석은 편향 모델의</w:t>
      </w:r>
      <w:r>
        <w:t xml:space="preserve"> </w:t>
      </w:r>
      <w:r>
        <w:rPr>
          <w:i/>
          <w:iCs/>
        </w:rPr>
        <w:t xml:space="preserve">구조</w:t>
      </w:r>
      <w:r>
        <w:t xml:space="preserve">와 예측 편향의</w:t>
      </w:r>
      <w:r>
        <w:t xml:space="preserve"> </w:t>
      </w:r>
      <w:r>
        <w:rPr>
          <w:i/>
          <w:iCs/>
        </w:rPr>
        <w:t xml:space="preserve">부호</w:t>
      </w:r>
      <w:r>
        <w:t xml:space="preserve">를 모든 사이트에서 검증해 주지만, 전 지구 격자가 국지 지형을 가장 적게 해상하는 곳에서는 FES 변형이 예측하는 편향의 절대 크기가 KHOA 기반 값보다 낮다. 한국 외 지역에서 현지 조위계 자료 없이 본 모델을 적용하는 실무자는, 유사한 공명 macrotidal 해안에서 전 지구 모델 변형이 시스템적 편향의</w:t>
      </w:r>
      <w:r>
        <w:t xml:space="preserve"> </w:t>
      </w:r>
      <w:r>
        <w:rPr>
          <w:i/>
          <w:iCs/>
        </w:rPr>
        <w:t xml:space="preserve">하한</w:t>
      </w:r>
      <w:r>
        <w:t xml:space="preserve">을 제공한다고 간주해야 하며, 전 지구 모델이 관련 수심을 충분히 해상할수록 그 크기는 KHOA 기반 값에 가까워질 것이다.</w:t>
      </w:r>
    </w:p>
    <w:p>
      <w:pPr>
        <w:pStyle w:val="BodyText"/>
      </w:pPr>
      <w:r>
        <w:rPr>
          <w:b/>
          <w:bCs/>
        </w:rPr>
        <w:t xml:space="preserve">(iv) 단일 관측소 대표성.</w:t>
      </w:r>
      <w:r>
        <w:t xml:space="preserve"> </w:t>
      </w:r>
      <w:r>
        <w:t xml:space="preserve">각 사이트는 단일 KHOA 관측소를 기준으로 하며 만의 평균 조석을 완벽히 대표하지 않을 수 있다. 다중 관측소 평균은 국지 이류 효과를 평활화한다. 회귀 계수의 변화는</w:t>
      </w:r>
      <w:r>
        <w:t xml:space="preserve"> </w:t>
      </w:r>
      <m:oMath>
        <m:r>
          <m:rPr>
            <m:sty m:val="p"/>
          </m:rPr>
          <m:t>&lt;</m:t>
        </m:r>
        <m:r>
          <m:t>10</m:t>
        </m:r>
      </m:oMath>
      <w:r>
        <w:t xml:space="preserve"> </w:t>
      </w:r>
      <w:r>
        <w:t xml:space="preserve">%로 예상된다.</w:t>
      </w:r>
    </w:p>
    <w:p>
      <w:pPr>
        <w:pStyle w:val="BodyText"/>
      </w:pPr>
      <w:r>
        <w:rPr>
          <w:b/>
          <w:bCs/>
        </w:rPr>
        <w:t xml:space="preserve">(v) 운량 스크리닝.</w:t>
      </w:r>
      <w:r>
        <w:t xml:space="preserve"> </w:t>
      </w:r>
      <w:r>
        <w:t xml:space="preserve">운량 임계 60 %는 부분 오염 장면 다수를 유지한다. 임계를 강화하면 표본 크기는 줄지만 편향 지표는 최소만 변한다(30 % 임계로 검정, 모든 통계가</w:t>
      </w:r>
      <w:r>
        <w:t xml:space="preserve"> </w:t>
      </w:r>
      <m:oMath>
        <m:r>
          <m:rPr>
            <m:sty m:val="p"/>
          </m:rPr>
          <m:t>±</m:t>
        </m:r>
        <m:r>
          <m:t>2</m:t>
        </m:r>
      </m:oMath>
      <w:r>
        <w:t xml:space="preserve"> </w:t>
      </w:r>
      <w:r>
        <w:t xml:space="preserve">% 안).</w:t>
      </w:r>
    </w:p>
    <w:bookmarkEnd w:id="61"/>
    <w:bookmarkStart w:id="62" w:name="일반성"/>
    <w:p>
      <w:pPr>
        <w:pStyle w:val="Heading3"/>
      </w:pPr>
      <w:r>
        <w:t xml:space="preserve">5.5 일반성</w:t>
      </w:r>
    </w:p>
    <w:p>
      <w:pPr>
        <w:pStyle w:val="FirstParagraph"/>
      </w:pPr>
      <w:r>
        <w:t xml:space="preserve">해석 모델(식 (1))은 한국에</w:t>
      </w:r>
      <w:r>
        <w:t xml:space="preserve"> </w:t>
      </w:r>
      <w:r>
        <w:rPr>
          <w:i/>
          <w:iCs/>
        </w:rPr>
        <w:t xml:space="preserve">특화된 것이 아니다</w:t>
      </w:r>
      <w:r>
        <w:t xml:space="preserve">. 국지 조석 진폭과 위성 통과 위상만 평가할 수 있으면 어디에나 동일 1차 편향 보정이 적용된다(전 지구 조석 모델 + 위성 ephemeris). 다만 양극 양상은</w:t>
      </w:r>
      <w:r>
        <w:t xml:space="preserve"> </w:t>
      </w:r>
      <m:oMath>
        <m:sSub>
          <m:e>
            <m:r>
              <m:t>M</m:t>
            </m:r>
          </m:e>
          <m:sub>
            <m:r>
              <m:t>2</m:t>
            </m:r>
          </m:sub>
        </m:sSub>
      </m:oMath>
      <w:r>
        <w:t xml:space="preserve"> </w:t>
      </w:r>
      <w:r>
        <w:t xml:space="preserve">사이클의 약 1/4(</w:t>
      </w:r>
      <m:oMath>
        <m:r>
          <m:rPr>
            <m:sty m:val="p"/>
          </m:rPr>
          <m:t>≈</m:t>
        </m:r>
      </m:oMath>
      <w:r>
        <w:t xml:space="preserve"> </w:t>
      </w:r>
      <w:r>
        <w:t xml:space="preserve">3 h)에 비견되는 무조점 위상 구배를 가로지르는 지역에 특이하다. 펀디만과 메인만(미국/캐나다 대서양), 남부 북해(Wash 만, 독일만), 호주 북부 해안 등에서 유사한 구배가 존재할 것으로 가정한다.</w:t>
      </w:r>
    </w:p>
    <w:p>
      <w:pPr>
        <w:pStyle w:val="BodyText"/>
      </w:pPr>
      <w:r>
        <w:t xml:space="preserve">모델의</w:t>
      </w:r>
      <w:r>
        <w:t xml:space="preserve"> </w:t>
      </w:r>
      <w:r>
        <w:rPr>
          <w:i/>
          <w:iCs/>
        </w:rPr>
        <w:t xml:space="preserve">구조</w:t>
      </w:r>
      <w:r>
        <w:t xml:space="preserve">와 적합</w:t>
      </w:r>
      <w:r>
        <w:t xml:space="preserve"> </w:t>
      </w:r>
      <w:r>
        <w:rPr>
          <w:i/>
          <w:iCs/>
        </w:rPr>
        <w:t xml:space="preserve">계수</w:t>
      </w:r>
      <w:r>
        <w:t xml:space="preserve">의 값은 구분되어야 한다. 모델 구조 — 평균 편향이</w:t>
      </w:r>
      <w:r>
        <w:t xml:space="preserve"> </w:t>
      </w:r>
      <m:oMath>
        <m:r>
          <m:t>A</m:t>
        </m:r>
        <m:r>
          <m:rPr>
            <m:sty m:val="p"/>
          </m:rPr>
          <m:t>⋅</m:t>
        </m:r>
        <m:r>
          <m:rPr>
            <m:sty m:val="p"/>
          </m:rPr>
          <m:t>⟨</m:t>
        </m:r>
        <m:r>
          <m:rPr>
            <m:sty m:val="p"/>
          </m:rPr>
          <m:t>cos</m:t>
        </m:r>
        <m:r>
          <m:t>θ</m:t>
        </m:r>
        <m:r>
          <m:rPr>
            <m:sty m:val="p"/>
          </m:rPr>
          <m:t>⟩</m:t>
        </m:r>
      </m:oMath>
      <w:r>
        <w:t xml:space="preserve">에 비례 — 는 1차 원리에서 도출되며(제3.3절), 조석 지배 해안에서 태양동기 광학 센서에 대해 보편적이다. 적합 기울기</w:t>
      </w:r>
      <w:r>
        <w:t xml:space="preserve"> </w:t>
      </w:r>
      <m:oMath>
        <m:r>
          <m:t>β</m:t>
        </m:r>
        <m:r>
          <m:rPr>
            <m:sty m:val="p"/>
          </m:rPr>
          <m:t>=</m:t>
        </m:r>
        <m:r>
          <m:t>1.78</m:t>
        </m:r>
      </m:oMath>
      <w:r>
        <w:t xml:space="preserve">은 한국의</w:t>
      </w:r>
      <w:r>
        <w:t xml:space="preserve"> </w:t>
      </w:r>
      <m:oMath>
        <m:sSub>
          <m:e>
            <m:r>
              <m:t>M</m:t>
            </m:r>
          </m:e>
          <m:sub>
            <m:r>
              <m:t>2</m:t>
            </m:r>
          </m:sub>
        </m:sSub>
      </m:oMath>
      <w:r>
        <w:t xml:space="preserve">/</w:t>
      </w:r>
      <m:oMath>
        <m:sSub>
          <m:e>
            <m:r>
              <m:t>S</m:t>
            </m:r>
          </m:e>
          <m:sub>
            <m:r>
              <m:t>2</m:t>
            </m:r>
          </m:sub>
        </m:sSub>
      </m:oMath>
      <w:r>
        <w:t xml:space="preserve"> </w:t>
      </w:r>
      <w:r>
        <w:t xml:space="preserve">체제에 특이한 대조-소조 공분산을 흡수하며(제5.1절), 다른 지역에서는 다를 수 있다. 그러나</w:t>
      </w:r>
      <w:r>
        <w:t xml:space="preserve"> </w:t>
      </w:r>
      <m:oMath>
        <m:r>
          <m:t>β</m:t>
        </m:r>
        <m:r>
          <m:rPr>
            <m:sty m:val="p"/>
          </m:rPr>
          <m:t>&gt;</m:t>
        </m:r>
        <m:r>
          <m:t>1</m:t>
        </m:r>
      </m:oMath>
      <w:r>
        <w:t xml:space="preserve">을 유발하는 물리적 메커니즘 자체는 일반적이다: 대조-소조 맥놀이 주파수가 위성 재방문 주기와 비공약이면</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r>
          <m:t>0</m:t>
        </m:r>
      </m:oMath>
      <w:r>
        <w:t xml:space="preserve">이 되어</w:t>
      </w:r>
      <w:r>
        <w:t xml:space="preserve"> </w:t>
      </w:r>
      <m:oMath>
        <m:r>
          <m:t>β</m:t>
        </m:r>
      </m:oMath>
      <w:r>
        <w:t xml:space="preserve">가 이론적 하한 1 이상으로 올라간다. 한국 외 사용자가 1.78을 직접 채택할 필요는 없다. 권장 절차는 자체 장면 메타데이터와 전 지구 조석 모델(예: FES2022b 또는 TPXO)로</w:t>
      </w:r>
      <w:r>
        <w:t xml:space="preserve"> </w:t>
      </w:r>
      <m:oMath>
        <m:r>
          <m:rPr>
            <m:sty m:val="p"/>
          </m:rPr>
          <m:t>⟨</m:t>
        </m:r>
        <m:r>
          <m:rPr>
            <m:sty m:val="p"/>
          </m:rPr>
          <m:t>cos</m:t>
        </m:r>
        <m:r>
          <m:t>θ</m:t>
        </m:r>
        <m:r>
          <m:rPr>
            <m:sty m:val="p"/>
          </m:rPr>
          <m:t>⟩</m:t>
        </m:r>
      </m:oMath>
      <w:r>
        <w:t xml:space="preserve">를 계산하고, 국지 검조소 자료가 있으면 사이트별</w:t>
      </w:r>
      <w:r>
        <w:t xml:space="preserve"> </w:t>
      </w:r>
      <m:oMath>
        <m:r>
          <m:t>β</m:t>
        </m:r>
      </m:oMath>
      <w:r>
        <w:t xml:space="preserve">를 적합하여 보정을 교정하는 것이다. 검조소 자료가 없는 경우에도</w:t>
      </w:r>
      <w:r>
        <w:t xml:space="preserve"> </w:t>
      </w:r>
      <m:oMath>
        <m:r>
          <m:t>β</m:t>
        </m:r>
        <m:r>
          <m:rPr>
            <m:sty m:val="p"/>
          </m:rPr>
          <m:t>=</m:t>
        </m:r>
        <m:r>
          <m:t>1</m:t>
        </m:r>
      </m:oMath>
      <w:r>
        <w:t xml:space="preserve">로 놓은 1차 보정은 편향의 부호와 주요 크기를 이미 포착한다.</w:t>
      </w:r>
    </w:p>
    <w:p>
      <w:r>
        <w:pict>
          <v:rect style="width:0;height:1.5pt" o:hralign="center" o:hrstd="t" o:hr="t"/>
        </w:pict>
      </w:r>
    </w:p>
    <w:bookmarkEnd w:id="62"/>
    <w:bookmarkEnd w:id="63"/>
    <w:bookmarkStart w:id="64" w:name="결론"/>
    <w:p>
      <w:pPr>
        <w:pStyle w:val="Heading2"/>
      </w:pPr>
      <w:r>
        <w:t xml:space="preserve">6. 결론</w:t>
      </w:r>
    </w:p>
    <w:p>
      <w:pPr>
        <w:pStyle w:val="FirstParagraph"/>
      </w:pPr>
      <w:r>
        <w:t xml:space="preserve">본 결과는 §1.2의 세 미해결 질문에 직접 답한다.</w:t>
      </w:r>
    </w:p>
    <w:p>
      <w:pPr>
        <w:pStyle w:val="BodyText"/>
      </w:pPr>
      <w:r>
        <w:rPr>
          <w:i/>
          <w:iCs/>
        </w:rPr>
        <w:t xml:space="preserve">질문 1에 대한 답(편향은 시스템적이고 예측 가능한가?):</w:t>
      </w:r>
    </w:p>
    <w:p>
      <w:pPr>
        <w:numPr>
          <w:ilvl w:val="0"/>
          <w:numId w:val="1012"/>
        </w:numPr>
      </w:pPr>
      <w:r>
        <w:t xml:space="preserve">대조차 한국 해안(2020–2024년, 다섯 조간대에서 운량 차폐 후 Landsat-8/9 + Sentinel-2 장면 5,082장)에서 태양동기 광학 위성은 국지 천문조 진폭의 70–80 %만 표본화한다.</w:t>
      </w:r>
    </w:p>
    <w:p>
      <w:pPr>
        <w:numPr>
          <w:ilvl w:val="0"/>
          <w:numId w:val="1012"/>
        </w:numPr>
      </w:pPr>
      <w:r>
        <w:t xml:space="preserve">1-매개변수 해석 모델</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w:t>
      </w:r>
      <m:oMath>
        <m:r>
          <m:t>A</m:t>
        </m:r>
      </m:oMath>
      <w:r>
        <w:t xml:space="preserve">는 국지 조석 진폭,</w:t>
      </w:r>
      <w:r>
        <w:t xml:space="preserve"> </w:t>
      </w:r>
      <m:oMath>
        <m:r>
          <m:rPr>
            <m:sty m:val="p"/>
          </m:rPr>
          <m:t>⟨</m:t>
        </m:r>
        <m:r>
          <m:rPr>
            <m:sty m:val="p"/>
          </m:rPr>
          <m:t>cos</m:t>
        </m:r>
        <m:r>
          <m:t>θ</m:t>
        </m:r>
        <m:r>
          <m:rPr>
            <m:sty m:val="p"/>
          </m:rPr>
          <m:t>⟩</m:t>
        </m:r>
      </m:oMath>
      <w:r>
        <w:t xml:space="preserve">는 위성 통과 위상의 평균 코사인)는 사이트·센서 분산의 98 %를 설명하며 기울기</w:t>
      </w:r>
      <w:r>
        <w:t xml:space="preserve"> </w:t>
      </w:r>
      <m:oMath>
        <m:r>
          <m:t>β</m:t>
        </m:r>
        <m:r>
          <m:rPr>
            <m:sty m:val="p"/>
          </m:rPr>
          <m:t>=</m:t>
        </m:r>
        <m:r>
          <m:t>1.78</m:t>
        </m:r>
      </m:oMath>
      <w:r>
        <w:t xml:space="preserve">(95 % CI 1.44–1.91,</w:t>
      </w:r>
      <w:r>
        <w:t xml:space="preserve"> </w:t>
      </w:r>
      <m:oMath>
        <m:r>
          <m:t>p</m:t>
        </m:r>
        <m:r>
          <m:rPr>
            <m:sty m:val="p"/>
          </m:rPr>
          <m:t>&lt;</m:t>
        </m:r>
        <m:sSup>
          <m:e>
            <m:r>
              <m:t>10</m:t>
            </m:r>
          </m:e>
          <m:sup>
            <m:r>
              <m:rPr>
                <m:sty m:val="p"/>
              </m:rPr>
              <m:t>−</m:t>
            </m:r>
            <m:r>
              <m:t>11</m:t>
            </m:r>
          </m:sup>
        </m:sSup>
      </m:oMath>
      <w:r>
        <w:t xml:space="preserve">)이다. 모델은 연도(</w:t>
      </w:r>
      <m:oMath>
        <m:sSup>
          <m:e>
            <m:r>
              <m:t>R</m:t>
            </m:r>
          </m:e>
          <m:sup>
            <m:r>
              <m:t>2</m:t>
            </m:r>
          </m:sup>
        </m:sSup>
      </m:oMath>
      <w:r>
        <w:t xml:space="preserve"> </w:t>
      </w:r>
      <w:r>
        <w:t xml:space="preserve">0.85–0.95), 계절(0.85–0.98), 센서(</w:t>
      </w:r>
      <m:oMath>
        <m:r>
          <m:rPr>
            <m:sty m:val="p"/>
          </m:rPr>
          <m:t>≥</m:t>
        </m:r>
        <m:r>
          <m:t>0.99</m:t>
        </m:r>
      </m:oMath>
      <w:r>
        <w:t xml:space="preserve">)에 대해 안정적이다. Leave-one-site-out 검증은 RMSE = 0.16 m와 15/15 외부 사례의 정확한 부호 예측을 달성한다.</w:t>
      </w:r>
    </w:p>
    <w:p>
      <w:pPr>
        <w:pStyle w:val="FirstParagraph"/>
      </w:pPr>
      <w:r>
        <w:rPr>
          <w:i/>
          <w:iCs/>
        </w:rPr>
        <w:t xml:space="preserve">질문 2에 대한 답(편향은 지역 무조점 구배에 따라 어떻게 변하는가?):</w:t>
      </w:r>
    </w:p>
    <w:p>
      <w:pPr>
        <w:pStyle w:val="Compact"/>
        <w:numPr>
          <w:ilvl w:val="0"/>
          <w:numId w:val="1013"/>
        </w:numPr>
      </w:pPr>
      <w:r>
        <w:t xml:space="preserve">위성 표본화에 의해 상속되는 평균 조위 편향은</w:t>
      </w:r>
      <w:r>
        <w:t xml:space="preserve"> </w:t>
      </w:r>
      <w:r>
        <w:rPr>
          <w:b/>
          <w:bCs/>
        </w:rPr>
        <w:t xml:space="preserve">부호가 양극</w:t>
      </w:r>
      <w:r>
        <w:t xml:space="preserve">이다. 서해안 4개 사이트에서</w:t>
      </w:r>
      <w:r>
        <w:t xml:space="preserve"> </w:t>
      </w:r>
      <m:oMath>
        <m:r>
          <m:rPr>
            <m:sty m:val="p"/>
          </m:rPr>
          <m:t>−</m:t>
        </m:r>
        <m:r>
          <m:t>0.5</m:t>
        </m:r>
      </m:oMath>
      <w:r>
        <w:t xml:space="preserve"> </w:t>
      </w:r>
      <w:r>
        <w:t xml:space="preserve">~</w:t>
      </w:r>
      <w:r>
        <w:t xml:space="preserve"> </w:t>
      </w:r>
      <m:oMath>
        <m:r>
          <m:rPr>
            <m:sty m:val="p"/>
          </m:rPr>
          <m:t>−</m:t>
        </m:r>
        <m:r>
          <m:t>1.2</m:t>
        </m:r>
      </m:oMath>
      <w:r>
        <w:t xml:space="preserve"> </w:t>
      </w:r>
      <w:r>
        <w:t xml:space="preserve">m, 남해안 순천만에서</w:t>
      </w:r>
      <w:r>
        <w:t xml:space="preserve"> </w:t>
      </w:r>
      <m:oMath>
        <m:r>
          <m:rPr>
            <m:sty m:val="p"/>
          </m:rPr>
          <m:t>+</m:t>
        </m:r>
        <m:r>
          <m:t>0.3</m:t>
        </m:r>
      </m:oMath>
      <w:r>
        <w:t xml:space="preserve"> </w:t>
      </w:r>
      <w:r>
        <w:t xml:space="preserve">~</w:t>
      </w:r>
      <w:r>
        <w:t xml:space="preserve"> </w:t>
      </w:r>
      <m:oMath>
        <m:r>
          <m:rPr>
            <m:sty m:val="p"/>
          </m:rPr>
          <m:t>+</m:t>
        </m:r>
        <m:r>
          <m:t>0.4</m:t>
        </m:r>
      </m:oMath>
      <w:r>
        <w:t xml:space="preserve"> </w:t>
      </w:r>
      <w:r>
        <w:t xml:space="preserve">m. 부호 반전은 지역 무조점 구배를 가로질러 일어나며 조차 자체와는 독립적이고, 해석 모델의</w:t>
      </w:r>
      <w:r>
        <w:t xml:space="preserve"> </w:t>
      </w:r>
      <m:oMath>
        <m:r>
          <m:rPr>
            <m:sty m:val="p"/>
          </m:rPr>
          <m:t>⟨</m:t>
        </m:r>
        <m:r>
          <m:rPr>
            <m:sty m:val="p"/>
          </m:rPr>
          <m:t>cos</m:t>
        </m:r>
        <m:r>
          <m:t>θ</m:t>
        </m:r>
        <m:r>
          <m:rPr>
            <m:sty m:val="p"/>
          </m:rPr>
          <m:t>⟩</m:t>
        </m:r>
      </m:oMath>
      <w:r>
        <w:t xml:space="preserve"> </w:t>
      </w:r>
      <w:r>
        <w:t xml:space="preserve">부호에 의해 완전히 포착된다.</w:t>
      </w:r>
    </w:p>
    <w:p>
      <w:pPr>
        <w:pStyle w:val="FirstParagraph"/>
      </w:pPr>
      <w:r>
        <w:rPr>
          <w:i/>
          <w:iCs/>
        </w:rPr>
        <w:t xml:space="preserve">질문 3에 대한 답(DEM 표고 영역으로의 실용적 환산은?):</w:t>
      </w:r>
    </w:p>
    <w:p>
      <w:pPr>
        <w:numPr>
          <w:ilvl w:val="0"/>
          <w:numId w:val="1014"/>
        </w:numPr>
      </w:pPr>
      <w:r>
        <w:t xml:space="preserve">분위수 매핑으로 표고 영역 DEM 오차로 환산하면 편향은</w:t>
      </w:r>
      <w:r>
        <w:t xml:space="preserve"> </w:t>
      </w:r>
      <w:r>
        <w:rPr>
          <w:b/>
          <w:bCs/>
        </w:rPr>
        <w:t xml:space="preserve">표고 영역 RMSE 0.36–1.09 m</w:t>
      </w:r>
      <w:r>
        <w:t xml:space="preserve">(동일 영상으로 구축된 워터라인 DEM의 시스템적 수직 오차 상한 추정치이며, 지상 검증 대비 화소별 DEM 검증값은 아님), 평탄 조간대에서</w:t>
      </w:r>
      <w:r>
        <w:t xml:space="preserve"> </w:t>
      </w:r>
      <w:r>
        <w:rPr>
          <w:b/>
          <w:bCs/>
        </w:rPr>
        <w:t xml:space="preserve">179–1,359 m의 수평 등고선 변위</w:t>
      </w:r>
      <w:r>
        <w:t xml:space="preserve">에 해당한다. 영구 회복 불가능한 절단 띠는 수직 폭 0.99–2.02 m, 강화도에서</w:t>
      </w:r>
      <w:r>
        <w:t xml:space="preserve"> </w:t>
      </w:r>
      <w:r>
        <w:rPr>
          <w:b/>
          <w:bCs/>
        </w:rPr>
        <w:t xml:space="preserve">최대 2.5 km의 조간대 폭</w:t>
      </w:r>
      <w:r>
        <w:t xml:space="preserve">을 차지한다.</w:t>
      </w:r>
    </w:p>
    <w:p>
      <w:pPr>
        <w:numPr>
          <w:ilvl w:val="0"/>
          <w:numId w:val="1014"/>
        </w:numPr>
      </w:pPr>
      <w:r>
        <w:t xml:space="preserve">광학 관측 빈도 증가만으로는 편향 제거가 불가능하다. 동일 통과 시각의 추가 장면은 히스토그램 모양만 정제할 뿐 시스템 평균 이동은 보정하지 못한다. 편향 제거를 위해서는 실질적으로 다른 통과 위상에서 표본화해야 하며, 가장 실제적으로는 06:00 / 18:00 LST 궤도의 Sentinel-1 SAR 관측 통합이 그 수단이다.</w:t>
      </w:r>
    </w:p>
    <w:p>
      <w:pPr>
        <w:numPr>
          <w:ilvl w:val="0"/>
          <w:numId w:val="1014"/>
        </w:numPr>
      </w:pPr>
      <w:r>
        <w:t xml:space="preserve">본</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모델은 한국 해안에서 경험적으로 관찰되는 다중 센서 데이터 수집 창 최적치의 포화 현상(Lee, J. et al., 2025)에 대한 이론적 근거를 제공한다. 결합된 태양동기 광학 표본 집단의 잔여</w:t>
      </w:r>
      <w:r>
        <w:t xml:space="preserve"> </w:t>
      </w:r>
      <m:oMath>
        <m:r>
          <m:rPr>
            <m:sty m:val="p"/>
          </m:rPr>
          <m:t>|</m:t>
        </m:r>
        <m:r>
          <m:rPr>
            <m:sty m:val="p"/>
          </m:rPr>
          <m:t>⟨</m:t>
        </m:r>
        <m:r>
          <m:rPr>
            <m:sty m:val="p"/>
          </m:rPr>
          <m:t>cos</m:t>
        </m:r>
        <m:r>
          <m:t>θ</m:t>
        </m:r>
        <m:r>
          <m:rPr>
            <m:sty m:val="p"/>
          </m:rPr>
          <m:t>⟩</m:t>
        </m:r>
        <m:r>
          <m:rPr>
            <m:sty m:val="p"/>
          </m:rPr>
          <m:t>|</m:t>
        </m:r>
      </m:oMath>
      <w:r>
        <w:t xml:space="preserve">가 다른 워터라인 추출 오차 기여와 비교 가능 수준으로 내려가는 시점이 그 최적치이며, 그 이상은 위상 직교 SAR 센서만이 편향을 더 줄일 수 있다.</w:t>
      </w:r>
    </w:p>
    <w:p>
      <w:pPr>
        <w:pStyle w:val="FirstParagraph"/>
      </w:pPr>
      <w:r>
        <w:rPr>
          <w:i/>
          <w:iCs/>
        </w:rPr>
        <w:t xml:space="preserve">세 개의 미해결 질문을 넘어서:</w:t>
      </w:r>
    </w:p>
    <w:p>
      <w:pPr>
        <w:pStyle w:val="Compact"/>
        <w:numPr>
          <w:ilvl w:val="0"/>
          <w:numId w:val="1015"/>
        </w:numPr>
      </w:pPr>
      <w:r>
        <w:t xml:space="preserve">본 편향 모델과 그 부호 예측은 전 지구 해양 조석 모델만으로도 재현 가능하다(FES2022b 기준에서</w:t>
      </w:r>
      <w:r>
        <w:t xml:space="preserve"> </w:t>
      </w:r>
      <m:oMath>
        <m:sSup>
          <m:e>
            <m:r>
              <m:t>R</m:t>
            </m:r>
          </m:e>
          <m:sup>
            <m:r>
              <m:t>2</m:t>
            </m:r>
          </m:sup>
        </m:sSup>
        <m:r>
          <m:rPr>
            <m:sty m:val="p"/>
          </m:rPr>
          <m:t>=</m:t>
        </m:r>
        <m:r>
          <m:t>0.983</m:t>
        </m:r>
      </m:oMath>
      <w:r>
        <w:t xml:space="preserve">, leave-one-site-out RMSE = 0.11 m, 보류 15점 전체에서 편향 부호 일치). 따라서</w:t>
      </w:r>
      <w:r>
        <w:t xml:space="preserve"> </w:t>
      </w:r>
      <w:r>
        <w:rPr>
          <w:i/>
          <w:iCs/>
        </w:rPr>
        <w:t xml:space="preserve">사전(a priori)</w:t>
      </w:r>
      <w:r>
        <w:t xml:space="preserve"> </w:t>
      </w:r>
      <w:r>
        <w:t xml:space="preserve">보정은 현지 조위계 자료 없이도 전 세계적으로 적용 가능하며, 이는 waterline-DEM 편향 보정의 전 지구적 운용을 위한 전제 조건이다.</w:t>
      </w:r>
    </w:p>
    <w:p>
      <w:pPr>
        <w:pStyle w:val="FirstParagraph"/>
      </w:pPr>
      <w:r>
        <w:t xml:space="preserve">본 해석적 편향 모델은 전 지구 조석 모델에서 얻을 수 있는</w:t>
      </w:r>
      <w:r>
        <w:t xml:space="preserve"> </w:t>
      </w:r>
      <w:r>
        <w:rPr>
          <w:i/>
          <w:iCs/>
        </w:rPr>
        <w:t xml:space="preserve">사전적</w:t>
      </w:r>
      <w:r>
        <w:t xml:space="preserve"> </w:t>
      </w:r>
      <w:r>
        <w:t xml:space="preserve">보정을 제공하며, 전 세계 임의의 워터라인 DEM 산물에 적용 가능하다. 즉각적 실용 측면에서, 본 모델은 품질 평가 레이어로 기능할 수 있다: 기존 및 향후 워터라인 DEM 산물에 위성 ephemeris와 조석 모델 출력만으로 독립적 지상 검증 자료 없이 예측 편향 크기와 부호를 태그할 수 있다. 보다 넓게는, 편향의 위상 의존적 특성이 향후 임무 설계에 시사점을 갖는다: 비태양동기 궤도나 의도적으로 국지 태양시를 분산시킨 성좌(constellation)는 조석 위상 공간을 보다 균일하게 표본화하여, 단일 태양동기 궤도의 재방문 빈도 증가로는 달성할 수 없는 편향 없는 광학 조간대 매핑의 경로를 제공한다. 구체적 벤치마크로서, 통과 시각이 3 h(즉</w:t>
      </w:r>
      <w:r>
        <w:t xml:space="preserve"> </w:t>
      </w:r>
      <m:oMath>
        <m:sSub>
          <m:e>
            <m:r>
              <m:t>M</m:t>
            </m:r>
          </m:e>
          <m:sub>
            <m:r>
              <m:t>2</m:t>
            </m:r>
          </m:sub>
        </m:sSub>
      </m:oMath>
      <w:r>
        <w:t xml:space="preserve"> </w:t>
      </w:r>
      <w:r>
        <w:t xml:space="preserve">사이클의 1/4, 구성상</w:t>
      </w:r>
      <w:r>
        <w:t xml:space="preserve"> </w:t>
      </w:r>
      <w:r>
        <w:rPr>
          <w:i/>
          <w:iCs/>
        </w:rPr>
        <w:t xml:space="preserve">위상 직교</w:t>
      </w:r>
      <w:r>
        <w:t xml:space="preserve">) 어긋난 두 위성 성좌는 결합 표본의</w:t>
      </w:r>
      <w:r>
        <w:t xml:space="preserve"> </w:t>
      </w:r>
      <m:oMath>
        <m:r>
          <m:rPr>
            <m:sty m:val="p"/>
          </m:rPr>
          <m:t>|</m:t>
        </m:r>
        <m:r>
          <m:rPr>
            <m:sty m:val="p"/>
          </m:rPr>
          <m:t>⟨</m:t>
        </m:r>
        <m:r>
          <m:rPr>
            <m:sty m:val="p"/>
          </m:rPr>
          <m:t>cos</m:t>
        </m:r>
        <m:r>
          <m:t>θ</m:t>
        </m:r>
        <m:r>
          <m:rPr>
            <m:sty m:val="p"/>
          </m:rPr>
          <m:t>⟩</m:t>
        </m:r>
        <m:r>
          <m:rPr>
            <m:sty m:val="p"/>
          </m:rPr>
          <m:t>|</m:t>
        </m:r>
      </m:oMath>
      <w:r>
        <w:t xml:space="preserve">를 약 50 % 감소시키고 식 (1)이 예측하는 시스템 편향을 절반으로 줄인다. 이는 단일 태양동기 궤도에서 재방문 빈도를 아무리 늘려도 달성할 수 없는 이득이다.</w:t>
      </w:r>
    </w:p>
    <w:p>
      <w:r>
        <w:pict>
          <v:rect style="width:0;height:1.5pt" o:hralign="center" o:hrstd="t" o:hr="t"/>
        </w:pict>
      </w:r>
    </w:p>
    <w:bookmarkEnd w:id="64"/>
    <w:bookmarkStart w:id="65" w:name="자료와-코드-공개"/>
    <w:p>
      <w:pPr>
        <w:pStyle w:val="Heading2"/>
      </w:pPr>
      <w:r>
        <w:t xml:space="preserve">자료와 코드 공개</w:t>
      </w:r>
    </w:p>
    <w:p>
      <w:pPr>
        <w:pStyle w:val="FirstParagraph"/>
      </w:pPr>
      <w:r>
        <w:t xml:space="preserve">KHOA 조위관측소 원자료는 공공데이터포털(</w:t>
      </w:r>
      <w:r>
        <w:rPr>
          <w:rStyle w:val="VerbatimChar"/>
        </w:rPr>
        <w:t xml:space="preserve">apis.data.go.kr/1192136</w:t>
      </w:r>
      <w:r>
        <w:t xml:space="preserve">)을 통해 공개된다. Google Earth Engine 장면 메타데이터는 공개 컬렉션(LANDSAT/LC08/C02/T1_L2, LANDSAT/LC09/C02/T1_L2, COPERNICUS/S2_HARMONIZED)에서 재현 가능하다. 전체 분석 파이프라인, 파생 parquet/CSV 테이블, 그림 생성 스크립트는 게재 승인 시 Zenodo에 아카이브된 GitHub 저장소로 공개된다(DOI 부여 예정). 중간 산물</w:t>
      </w:r>
      <w:r>
        <w:t xml:space="preserve"> </w:t>
      </w:r>
      <w:r>
        <w:rPr>
          <w:rStyle w:val="VerbatimChar"/>
        </w:rPr>
        <w:t xml:space="preserve">multisite_5y_*.parquet</w:t>
      </w:r>
      <w:r>
        <w:t xml:space="preserve">과</w:t>
      </w:r>
      <w:r>
        <w:t xml:space="preserve"> </w:t>
      </w:r>
      <w:r>
        <w:rPr>
          <w:rStyle w:val="VerbatimChar"/>
        </w:rPr>
        <w:t xml:space="preserve">dem_error_*.csv</w:t>
      </w:r>
      <w:r>
        <w:t xml:space="preserve">는 전체</w:t>
      </w:r>
      <w:r>
        <w:t xml:space="preserve"> </w:t>
      </w:r>
      <m:oMath>
        <m:r>
          <m:rPr>
            <m:sty m:val="p"/>
          </m:rPr>
          <m:t>&lt;</m:t>
        </m:r>
        <m:r>
          <m:t>50</m:t>
        </m:r>
      </m:oMath>
      <w:r>
        <w:t xml:space="preserve"> </w:t>
      </w:r>
      <w:r>
        <w:t xml:space="preserve">MB이다.</w:t>
      </w:r>
    </w:p>
    <w:bookmarkEnd w:id="65"/>
    <w:bookmarkStart w:id="66" w:name="감사의-글"/>
    <w:p>
      <w:pPr>
        <w:pStyle w:val="Heading2"/>
      </w:pPr>
      <w:r>
        <w:t xml:space="preserve">감사의 글</w:t>
      </w:r>
    </w:p>
    <w:p>
      <w:pPr>
        <w:pStyle w:val="FirstParagraph"/>
      </w:pPr>
      <w:r>
        <w:t xml:space="preserve">KHOA 조위 자료는 한국 공공누리 라이선스에 따라 제공된다. Earth Engine 접근은 Google의 학술 이용 정책에 따라 제공받았다. pyTMD, Cartopy, UTide, eo-tides 오픈소스 도구 개발자분들께 감사드린다.</w:t>
      </w:r>
    </w:p>
    <w:bookmarkEnd w:id="66"/>
    <w:bookmarkStart w:id="67" w:name="연구비"/>
    <w:p>
      <w:pPr>
        <w:pStyle w:val="Heading2"/>
      </w:pPr>
      <w:r>
        <w:t xml:space="preserve">연구비</w:t>
      </w:r>
    </w:p>
    <w:p>
      <w:pPr>
        <w:pStyle w:val="FirstParagraph"/>
      </w:pPr>
      <w:r>
        <w:t xml:space="preserve">본 연구는 공공·상업·비영리 부문의 특정 지원금을 받지 않았다.</w:t>
      </w:r>
    </w:p>
    <w:bookmarkEnd w:id="67"/>
    <w:bookmarkStart w:id="68" w:name="credit-저자-기여-명세"/>
    <w:p>
      <w:pPr>
        <w:pStyle w:val="Heading2"/>
      </w:pPr>
      <w:r>
        <w:t xml:space="preserve">CRediT 저자 기여 명세</w:t>
      </w:r>
    </w:p>
    <w:p>
      <w:pPr>
        <w:pStyle w:val="FirstParagraph"/>
      </w:pPr>
      <w:r>
        <w:rPr>
          <w:b/>
          <w:bCs/>
        </w:rPr>
        <w:t xml:space="preserve">[저자 1 — 성명 전체]</w:t>
      </w:r>
      <w:r>
        <w:t xml:space="preserve">: Conceptualization, Methodology, Software, Formal analysis, Investigation, Data curation, Visualization, Writing – original draft, Writing – review &amp; editing, Project administration.</w:t>
      </w:r>
    </w:p>
    <w:bookmarkEnd w:id="68"/>
    <w:bookmarkStart w:id="69" w:name="이해-상충-선언"/>
    <w:p>
      <w:pPr>
        <w:pStyle w:val="Heading2"/>
      </w:pPr>
      <w:r>
        <w:t xml:space="preserve">이해 상충 선언</w:t>
      </w:r>
    </w:p>
    <w:p>
      <w:pPr>
        <w:pStyle w:val="FirstParagraph"/>
      </w:pPr>
      <w:r>
        <w:t xml:space="preserve">저자는 본 논문에 보고된 작업에 영향을 줄 수 있는 알려진 경쟁적 금전 이해관계나 개인적 관계가 없음을 선언한다.</w:t>
      </w:r>
    </w:p>
    <w:p>
      <w:r>
        <w:pict>
          <v:rect style="width:0;height:1.5pt" o:hralign="center" o:hrstd="t" o:hr="t"/>
        </w:pict>
      </w:r>
    </w:p>
    <w:bookmarkEnd w:id="69"/>
    <w:bookmarkStart w:id="70" w:name="참고문헌"/>
    <w:p>
      <w:pPr>
        <w:pStyle w:val="Heading2"/>
      </w:pPr>
      <w:r>
        <w:t xml:space="preserve">참고문헌</w:t>
      </w:r>
    </w:p>
    <w:p>
      <w:pPr>
        <w:pStyle w:val="FirstParagraph"/>
      </w:pPr>
      <w:r>
        <w:t xml:space="preserve">(BibTeX 항목은</w:t>
      </w:r>
      <w:r>
        <w:t xml:space="preserve"> </w:t>
      </w:r>
      <w:r>
        <w:rPr>
          <w:rStyle w:val="VerbatimChar"/>
        </w:rPr>
        <w:t xml:space="preserve">manuscript/references.bib</w:t>
      </w:r>
      <w:r>
        <w:t xml:space="preserve">을 참조.)</w:t>
      </w:r>
    </w:p>
    <w:p>
      <w:pPr>
        <w:pStyle w:val="Compact"/>
        <w:numPr>
          <w:ilvl w:val="0"/>
          <w:numId w:val="1016"/>
        </w:numPr>
      </w:pPr>
      <w:r>
        <w:t xml:space="preserve">Bishop-Taylor, R., Sagar, S., Lymburner, L., Beaman, R. J., 2019a.</w:t>
      </w:r>
      <w:r>
        <w:t xml:space="preserve"> </w:t>
      </w:r>
      <w:r>
        <w:rPr>
          <w:i/>
          <w:iCs/>
        </w:rPr>
        <w:t xml:space="preserve">Between the tides: Modelling the elevation of Australia’s exposed intertidal zone at continental scale.</w:t>
      </w:r>
      <w:r>
        <w:t xml:space="preserve"> </w:t>
      </w:r>
      <w:r>
        <w:t xml:space="preserve">Estuarine, Coastal and Shelf Science 223, 115–128. doi:10.1016/j.ecss.2019.03.006.</w:t>
      </w:r>
    </w:p>
    <w:p>
      <w:pPr>
        <w:pStyle w:val="Compact"/>
        <w:numPr>
          <w:ilvl w:val="0"/>
          <w:numId w:val="1016"/>
        </w:numPr>
      </w:pPr>
      <w:r>
        <w:t xml:space="preserve">Bishop-Taylor, R., Sagar, S., Lymburner, L., Alam, I., Sixsmith, J., 2019b.</w:t>
      </w:r>
      <w:r>
        <w:t xml:space="preserve"> </w:t>
      </w:r>
      <w:r>
        <w:rPr>
          <w:i/>
          <w:iCs/>
        </w:rPr>
        <w:t xml:space="preserve">Sub-pixel waterline extraction: Characterising accuracy and sensitivity to indices and spectra.</w:t>
      </w:r>
      <w:r>
        <w:t xml:space="preserve"> </w:t>
      </w:r>
      <w:r>
        <w:t xml:space="preserve">Remote Sensing 11, 2984. doi:10.3390/rs11242984.</w:t>
      </w:r>
    </w:p>
    <w:p>
      <w:pPr>
        <w:pStyle w:val="Compact"/>
        <w:numPr>
          <w:ilvl w:val="0"/>
          <w:numId w:val="1016"/>
        </w:numPr>
      </w:pPr>
      <w:r>
        <w:t xml:space="preserve">Bishop-Taylor, R., Phillips, C., Sagar, S., Newey, V., Sutterley, T., 2025.</w:t>
      </w:r>
      <w:r>
        <w:t xml:space="preserve"> </w:t>
      </w:r>
      <w:r>
        <w:rPr>
          <w:i/>
          <w:iCs/>
        </w:rPr>
        <w:t xml:space="preserve">eo-tides: Tide modelling tools for large-scale satellite Earth observation analysis.</w:t>
      </w:r>
      <w:r>
        <w:t xml:space="preserve"> </w:t>
      </w:r>
      <w:r>
        <w:t xml:space="preserve">Journal of Open Source Software 10 (109), 7786. doi:10.21105/joss.07786.</w:t>
      </w:r>
    </w:p>
    <w:p>
      <w:pPr>
        <w:pStyle w:val="Compact"/>
        <w:numPr>
          <w:ilvl w:val="0"/>
          <w:numId w:val="1016"/>
        </w:numPr>
      </w:pPr>
      <w:r>
        <w:t xml:space="preserve">Carrère, L., Lyard, F., Cancet, M., Allain, D., Dabat, M.-L., Fouchet, E., Faugère, Y., Pujol, M.-I., Briol, F., Dibarboure, G., Picot, N., 2022.</w:t>
      </w:r>
      <w:r>
        <w:t xml:space="preserve"> </w:t>
      </w:r>
      <w:r>
        <w:rPr>
          <w:i/>
          <w:iCs/>
        </w:rPr>
        <w:t xml:space="preserve">A new barotropic tide model for global ocean: FES2022.</w:t>
      </w:r>
      <w:r>
        <w:t xml:space="preserve"> </w:t>
      </w:r>
      <w:r>
        <w:t xml:space="preserve">AVISO+ technical note (FES2022 / FES2022b release notes), CNES/CLS. Available via AVISO+ Tides Modelling: https://www.aviso.altimetry.fr/en/data/products/auxiliary-products/global-tide-fes.html.</w:t>
      </w:r>
    </w:p>
    <w:p>
      <w:pPr>
        <w:pStyle w:val="Compact"/>
        <w:numPr>
          <w:ilvl w:val="0"/>
          <w:numId w:val="1016"/>
        </w:numPr>
      </w:pPr>
      <w:r>
        <w:t xml:space="preserve">Choi, B.-J., Hwang, C., Lee, S. H., 2014.</w:t>
      </w:r>
      <w:r>
        <w:t xml:space="preserve"> </w:t>
      </w:r>
      <w:r>
        <w:rPr>
          <w:i/>
          <w:iCs/>
        </w:rPr>
        <w:t xml:space="preserve">Meteotsunami-tide interactions and high-frequency sea level oscillations in the eastern Yellow Sea.</w:t>
      </w:r>
      <w:r>
        <w:t xml:space="preserve"> </w:t>
      </w:r>
      <w:r>
        <w:t xml:space="preserve">Journal of Geophysical Research: Oceans 119, 6725–6742. doi:10.1002/2013JC009788.</w:t>
      </w:r>
    </w:p>
    <w:p>
      <w:pPr>
        <w:pStyle w:val="Compact"/>
        <w:numPr>
          <w:ilvl w:val="0"/>
          <w:numId w:val="1016"/>
        </w:numPr>
      </w:pPr>
      <w:r>
        <w:t xml:space="preserve">Codiga, D. L., 2011.</w:t>
      </w:r>
      <w:r>
        <w:t xml:space="preserve"> </w:t>
      </w:r>
      <w:r>
        <w:rPr>
          <w:i/>
          <w:iCs/>
        </w:rPr>
        <w:t xml:space="preserve">Unified Tidal Analysis and Prediction Using the UTide Matlab Functions.</w:t>
      </w:r>
      <w:r>
        <w:t xml:space="preserve"> </w:t>
      </w:r>
      <w:r>
        <w:t xml:space="preserve">Technical Report 2011-01, Graduate School of Oceanography, University of Rhode Island, Narragansett, Rhode Island. 59 pp.</w:t>
      </w:r>
    </w:p>
    <w:p>
      <w:pPr>
        <w:pStyle w:val="Compact"/>
        <w:numPr>
          <w:ilvl w:val="0"/>
          <w:numId w:val="1016"/>
        </w:numPr>
      </w:pPr>
      <w:r>
        <w:t xml:space="preserve">Drusch, M., Del Bello, U., Carlier, S., Colin, O., Fernandez, V., Gascon, F., Hoersch, B., Isola, C., Laberinti, P., Martimort, P., Meygret, A., Spoto, F., Sy, O., Marchese, F., Bargellini, P., 2012.</w:t>
      </w:r>
      <w:r>
        <w:t xml:space="preserve"> </w:t>
      </w:r>
      <w:r>
        <w:rPr>
          <w:i/>
          <w:iCs/>
        </w:rPr>
        <w:t xml:space="preserve">Sentinel-2: ESA’s optical high-resolution mission for GMES operational services.</w:t>
      </w:r>
      <w:r>
        <w:t xml:space="preserve"> </w:t>
      </w:r>
      <w:r>
        <w:t xml:space="preserve">Remote Sensing of Environment 120, 25–36. doi:10.1016/j.rse.2011.11.026.</w:t>
      </w:r>
    </w:p>
    <w:p>
      <w:pPr>
        <w:pStyle w:val="Compact"/>
        <w:numPr>
          <w:ilvl w:val="0"/>
          <w:numId w:val="1016"/>
        </w:numPr>
      </w:pPr>
      <w:r>
        <w:t xml:space="preserve">Egbert, G. D., Erofeeva, S. Y., 2002.</w:t>
      </w:r>
      <w:r>
        <w:t xml:space="preserve"> </w:t>
      </w:r>
      <w:r>
        <w:rPr>
          <w:i/>
          <w:iCs/>
        </w:rPr>
        <w:t xml:space="preserve">Efficient inverse modeling of barotropic ocean tides.</w:t>
      </w:r>
      <w:r>
        <w:t xml:space="preserve"> </w:t>
      </w:r>
      <w:r>
        <w:t xml:space="preserve">Journal of Atmospheric and Oceanic Technology 19, 183–204. doi:10.1175/1520-0426(2002)019&lt;0183:EIMOBO&gt;2.0.CO;2.</w:t>
      </w:r>
    </w:p>
    <w:p>
      <w:pPr>
        <w:pStyle w:val="Compact"/>
        <w:numPr>
          <w:ilvl w:val="0"/>
          <w:numId w:val="1016"/>
        </w:numPr>
      </w:pPr>
      <w:r>
        <w:t xml:space="preserve">Gorelick, N., Hancher, M., Dixon, M., Ilyushchenko, S., Thau, D., Moore, R., 2017.</w:t>
      </w:r>
      <w:r>
        <w:t xml:space="preserve"> </w:t>
      </w:r>
      <w:r>
        <w:rPr>
          <w:i/>
          <w:iCs/>
        </w:rPr>
        <w:t xml:space="preserve">Google Earth Engine: Planetary-scale geospatial analysis for everyone.</w:t>
      </w:r>
      <w:r>
        <w:t xml:space="preserve"> </w:t>
      </w:r>
      <w:r>
        <w:t xml:space="preserve">Remote Sensing of Environment 202, 18–27. doi:10.1016/j.rse.2017.06.031.</w:t>
      </w:r>
    </w:p>
    <w:p>
      <w:pPr>
        <w:pStyle w:val="Compact"/>
        <w:numPr>
          <w:ilvl w:val="0"/>
          <w:numId w:val="1016"/>
        </w:numPr>
      </w:pPr>
      <w:r>
        <w:t xml:space="preserve">Heygster, G., Dannenberg, J., Notholt, J., 2010.</w:t>
      </w:r>
      <w:r>
        <w:t xml:space="preserve"> </w:t>
      </w:r>
      <w:r>
        <w:rPr>
          <w:i/>
          <w:iCs/>
        </w:rPr>
        <w:t xml:space="preserve">Topographic mapping of the German tidal flats analyzing SAR images with the waterline method.</w:t>
      </w:r>
      <w:r>
        <w:t xml:space="preserve"> </w:t>
      </w:r>
      <w:r>
        <w:t xml:space="preserve">IEEE Transactions on Geoscience and Remote Sensing 48, 1019–1030. doi:10.1109/TGRS.2009.2031843.</w:t>
      </w:r>
    </w:p>
    <w:p>
      <w:pPr>
        <w:pStyle w:val="Compact"/>
        <w:numPr>
          <w:ilvl w:val="0"/>
          <w:numId w:val="1016"/>
        </w:numPr>
      </w:pPr>
      <w:r>
        <w:t xml:space="preserve">Khan, M. J. U., Ansary, M. N., Durand, F., Testut, L., Ishaque, M., Calmant, S., Krien, Y., Islam, A. K. M. S., Papa, F., 2019.</w:t>
      </w:r>
      <w:r>
        <w:t xml:space="preserve"> </w:t>
      </w:r>
      <w:r>
        <w:rPr>
          <w:i/>
          <w:iCs/>
        </w:rPr>
        <w:t xml:space="preserve">High-resolution intertidal topography from Sentinel-2 multi-spectral imagery: Synergy between remote sensing and numerical modeling.</w:t>
      </w:r>
      <w:r>
        <w:t xml:space="preserve"> </w:t>
      </w:r>
      <w:r>
        <w:t xml:space="preserve">Remote Sensing 11, 2888. doi:10.3390/rs11242888.</w:t>
      </w:r>
    </w:p>
    <w:p>
      <w:pPr>
        <w:pStyle w:val="Compact"/>
        <w:numPr>
          <w:ilvl w:val="0"/>
          <w:numId w:val="1016"/>
        </w:numPr>
      </w:pPr>
      <w:r>
        <w:t xml:space="preserve">Koh, C.-H., Khim, J. S., 2014.</w:t>
      </w:r>
      <w:r>
        <w:t xml:space="preserve"> </w:t>
      </w:r>
      <w:r>
        <w:rPr>
          <w:i/>
          <w:iCs/>
        </w:rPr>
        <w:t xml:space="preserve">The Korean tidal flat of the Yellow Sea: Physical setting, ecosystem and management.</w:t>
      </w:r>
      <w:r>
        <w:t xml:space="preserve"> </w:t>
      </w:r>
      <w:r>
        <w:t xml:space="preserve">Ocean &amp; Coastal Management 102, 398–414. doi:10.1016/j.ocecoaman.2014.07.008.</w:t>
      </w:r>
    </w:p>
    <w:p>
      <w:pPr>
        <w:pStyle w:val="Compact"/>
        <w:numPr>
          <w:ilvl w:val="0"/>
          <w:numId w:val="1016"/>
        </w:numPr>
      </w:pPr>
      <w:r>
        <w:t xml:space="preserve">Lee, J., Kim, K., Kwak, G.-H., Baek, W.-K., Jang, Y., Ryu, J.-H., 2025.</w:t>
      </w:r>
      <w:r>
        <w:t xml:space="preserve"> </w:t>
      </w:r>
      <w:r>
        <w:rPr>
          <w:i/>
          <w:iCs/>
        </w:rPr>
        <w:t xml:space="preserve">Optimization of a multi-sensor satellite-based waterline method for rapid and extensive tidal flat topography mapping.</w:t>
      </w:r>
      <w:r>
        <w:t xml:space="preserve"> </w:t>
      </w:r>
      <w:r>
        <w:t xml:space="preserve">Estuarine, Coastal and Shelf Science 318, 109235. doi:10.1016/j.ecss.2025.109235.</w:t>
      </w:r>
    </w:p>
    <w:p>
      <w:pPr>
        <w:pStyle w:val="Compact"/>
        <w:numPr>
          <w:ilvl w:val="0"/>
          <w:numId w:val="1016"/>
        </w:numPr>
      </w:pPr>
      <w:r>
        <w:t xml:space="preserve">Lee, K., Nam, S., Cho, Y.-K., Jeong, K.-Y., Byun, D.-S., 2022.</w:t>
      </w:r>
      <w:r>
        <w:t xml:space="preserve"> </w:t>
      </w:r>
      <w:r>
        <w:rPr>
          <w:i/>
          <w:iCs/>
        </w:rPr>
        <w:t xml:space="preserve">Determination of long-term (1993–2019) sea level rise trends around the Korean Peninsula using ocean tide-corrected, multi-mission satellite altimetry data.</w:t>
      </w:r>
      <w:r>
        <w:t xml:space="preserve"> </w:t>
      </w:r>
      <w:r>
        <w:t xml:space="preserve">Frontiers in Marine Science 9, 810549. doi:10.3389/fmars.2022.810549.</w:t>
      </w:r>
    </w:p>
    <w:p>
      <w:pPr>
        <w:pStyle w:val="Compact"/>
        <w:numPr>
          <w:ilvl w:val="0"/>
          <w:numId w:val="1016"/>
        </w:numPr>
      </w:pPr>
      <w:r>
        <w:t xml:space="preserve">Lee, S.-K., Ryu, J.-H., 2017.</w:t>
      </w:r>
      <w:r>
        <w:t xml:space="preserve"> </w:t>
      </w:r>
      <w:r>
        <w:rPr>
          <w:i/>
          <w:iCs/>
        </w:rPr>
        <w:t xml:space="preserve">High-accuracy tidal flat digital elevation model construction using TanDEM-X science phase data.</w:t>
      </w:r>
      <w:r>
        <w:t xml:space="preserve"> </w:t>
      </w:r>
      <w:r>
        <w:t xml:space="preserve">IEEE Journal of Selected Topics in Applied Earth Observations and Remote Sensing 10, 2713–2724. doi:10.1109/JSTARS.2017.2656629.</w:t>
      </w:r>
    </w:p>
    <w:p>
      <w:pPr>
        <w:pStyle w:val="Compact"/>
        <w:numPr>
          <w:ilvl w:val="0"/>
          <w:numId w:val="1016"/>
        </w:numPr>
      </w:pPr>
      <w:r>
        <w:t xml:space="preserve">Liu, Y., Zhou, M., Zhao, S., Zhan, W., Yang, K., Li, M., 2015.</w:t>
      </w:r>
      <w:r>
        <w:t xml:space="preserve"> </w:t>
      </w:r>
      <w:r>
        <w:rPr>
          <w:i/>
          <w:iCs/>
        </w:rPr>
        <w:t xml:space="preserve">Automated extraction of tidal creeks from airborne laser altimetry data.</w:t>
      </w:r>
      <w:r>
        <w:t xml:space="preserve"> </w:t>
      </w:r>
      <w:r>
        <w:t xml:space="preserve">Journal of Hydrology 527, 1006–1020. doi:10.1016/j.jhydrol.2015.05.058.</w:t>
      </w:r>
    </w:p>
    <w:p>
      <w:pPr>
        <w:pStyle w:val="Compact"/>
        <w:numPr>
          <w:ilvl w:val="0"/>
          <w:numId w:val="1016"/>
        </w:numPr>
      </w:pPr>
      <w:r>
        <w:t xml:space="preserve">Lyard, F. H., Allain, D. J., Cancet, M., Carrère, L., Picot, N., 2021.</w:t>
      </w:r>
      <w:r>
        <w:t xml:space="preserve"> </w:t>
      </w:r>
      <w:r>
        <w:rPr>
          <w:i/>
          <w:iCs/>
        </w:rPr>
        <w:t xml:space="preserve">FES2014 global ocean tide atlas: Design and performance.</w:t>
      </w:r>
      <w:r>
        <w:t xml:space="preserve"> </w:t>
      </w:r>
      <w:r>
        <w:t xml:space="preserve">Ocean Science 17, 615–649. doi:10.5194/os-17-615-2021.</w:t>
      </w:r>
    </w:p>
    <w:p>
      <w:pPr>
        <w:pStyle w:val="Compact"/>
        <w:numPr>
          <w:ilvl w:val="0"/>
          <w:numId w:val="1016"/>
        </w:numPr>
      </w:pPr>
      <w:r>
        <w:t xml:space="preserve">Mason, D. C., Davenport, I. J., Robinson, G. J., Flather, R. A., McCartney, B. S., 1995.</w:t>
      </w:r>
      <w:r>
        <w:t xml:space="preserve"> </w:t>
      </w:r>
      <w:r>
        <w:rPr>
          <w:i/>
          <w:iCs/>
        </w:rPr>
        <w:t xml:space="preserve">Construction of an inter-tidal digital elevation model by the</w:t>
      </w:r>
      <w:r>
        <w:rPr>
          <w:i/>
          <w:iCs/>
        </w:rPr>
        <w:t xml:space="preserve"> </w:t>
      </w:r>
      <w:r>
        <w:rPr>
          <w:i/>
          <w:iCs/>
        </w:rPr>
        <w:t xml:space="preserve">“Water-Line”</w:t>
      </w:r>
      <w:r>
        <w:rPr>
          <w:i/>
          <w:iCs/>
        </w:rPr>
        <w:t xml:space="preserve"> </w:t>
      </w:r>
      <w:r>
        <w:rPr>
          <w:i/>
          <w:iCs/>
        </w:rPr>
        <w:t xml:space="preserve">method.</w:t>
      </w:r>
      <w:r>
        <w:t xml:space="preserve"> </w:t>
      </w:r>
      <w:r>
        <w:t xml:space="preserve">Geophysical Research Letters 22, 3187–3190. doi:10.1029/95GL03168.</w:t>
      </w:r>
    </w:p>
    <w:p>
      <w:pPr>
        <w:pStyle w:val="Compact"/>
        <w:numPr>
          <w:ilvl w:val="0"/>
          <w:numId w:val="1016"/>
        </w:numPr>
      </w:pPr>
      <w:r>
        <w:t xml:space="preserve">Murray, N. J., Phinn, S. R., Clemens, R. S., Roelfsema, C. M., Fuller, R. A., 2012.</w:t>
      </w:r>
      <w:r>
        <w:t xml:space="preserve"> </w:t>
      </w:r>
      <w:r>
        <w:rPr>
          <w:i/>
          <w:iCs/>
        </w:rPr>
        <w:t xml:space="preserve">Continental scale mapping of tidal flats across East Asia using the Landsat archive.</w:t>
      </w:r>
      <w:r>
        <w:t xml:space="preserve"> </w:t>
      </w:r>
      <w:r>
        <w:t xml:space="preserve">Remote Sensing 4, 3417–3426. doi:10.3390/rs4113417.</w:t>
      </w:r>
    </w:p>
    <w:p>
      <w:pPr>
        <w:pStyle w:val="Compact"/>
        <w:numPr>
          <w:ilvl w:val="0"/>
          <w:numId w:val="1016"/>
        </w:numPr>
      </w:pPr>
      <w:r>
        <w:t xml:space="preserve">Murray, N. J., Clemens, R. S., Phinn, S. R., Possingham, H. P., Fuller, R. A., 2014.</w:t>
      </w:r>
      <w:r>
        <w:t xml:space="preserve"> </w:t>
      </w:r>
      <w:r>
        <w:rPr>
          <w:i/>
          <w:iCs/>
        </w:rPr>
        <w:t xml:space="preserve">Tracking the rapid loss of tidal wetlands in the Yellow Sea.</w:t>
      </w:r>
      <w:r>
        <w:t xml:space="preserve"> </w:t>
      </w:r>
      <w:r>
        <w:t xml:space="preserve">Frontiers in Ecology and the Environment 12, 267–272. doi:10.1890/130260.</w:t>
      </w:r>
    </w:p>
    <w:p>
      <w:pPr>
        <w:pStyle w:val="Compact"/>
        <w:numPr>
          <w:ilvl w:val="0"/>
          <w:numId w:val="1016"/>
        </w:numPr>
      </w:pPr>
      <w:r>
        <w:t xml:space="preserve">Murray, N. J., Phinn, S. R., DeWitt, M., Ferrari, R., Johnston, R., Lyons, M. B., Clinton, N., Thau, D., Fuller, R. A., 2019.</w:t>
      </w:r>
      <w:r>
        <w:t xml:space="preserve"> </w:t>
      </w:r>
      <w:r>
        <w:rPr>
          <w:i/>
          <w:iCs/>
        </w:rPr>
        <w:t xml:space="preserve">The global distribution and trajectory of tidal flats.</w:t>
      </w:r>
      <w:r>
        <w:t xml:space="preserve"> </w:t>
      </w:r>
      <w:r>
        <w:t xml:space="preserve">Nature 565, 222–225. doi:10.1038/s41586-018-0805-8.</w:t>
      </w:r>
    </w:p>
    <w:p>
      <w:pPr>
        <w:pStyle w:val="Compact"/>
        <w:numPr>
          <w:ilvl w:val="0"/>
          <w:numId w:val="1016"/>
        </w:numPr>
      </w:pPr>
      <w:r>
        <w:t xml:space="preserve">Ryu, J.-H., Won, J.-S., Min, K. D., 2002.</w:t>
      </w:r>
      <w:r>
        <w:t xml:space="preserve"> </w:t>
      </w:r>
      <w:r>
        <w:rPr>
          <w:i/>
          <w:iCs/>
        </w:rPr>
        <w:t xml:space="preserve">Waterline extraction from Landsat TM data in a tidal flat: A case study in Gomso Bay, Korea.</w:t>
      </w:r>
      <w:r>
        <w:t xml:space="preserve"> </w:t>
      </w:r>
      <w:r>
        <w:t xml:space="preserve">Remote Sensing of Environment 83, 442–456. doi:10.1016/S0034-4257(02)00059-7.</w:t>
      </w:r>
    </w:p>
    <w:p>
      <w:pPr>
        <w:pStyle w:val="Compact"/>
        <w:numPr>
          <w:ilvl w:val="0"/>
          <w:numId w:val="1016"/>
        </w:numPr>
      </w:pPr>
      <w:r>
        <w:t xml:space="preserve">Ryu, J.-H., Kim, C.-H., Lee, Y.-K., Won, J.-S., Chun, S.-S., Lee, S., 2008.</w:t>
      </w:r>
      <w:r>
        <w:t xml:space="preserve"> </w:t>
      </w:r>
      <w:r>
        <w:rPr>
          <w:i/>
          <w:iCs/>
        </w:rPr>
        <w:t xml:space="preserve">Detecting the intertidal morphologic change using satellite data.</w:t>
      </w:r>
      <w:r>
        <w:t xml:space="preserve"> </w:t>
      </w:r>
      <w:r>
        <w:t xml:space="preserve">Estuarine, Coastal and Shelf Science 78, 623–632. doi:10.1016/j.ecss.2008.01.020.</w:t>
      </w:r>
    </w:p>
    <w:p>
      <w:pPr>
        <w:pStyle w:val="Compact"/>
        <w:numPr>
          <w:ilvl w:val="0"/>
          <w:numId w:val="1016"/>
        </w:numPr>
      </w:pPr>
      <w:r>
        <w:t xml:space="preserve">Sagar, S., Roberts, D., Bala, B., Lymburner, L., 2017.</w:t>
      </w:r>
      <w:r>
        <w:t xml:space="preserve"> </w:t>
      </w:r>
      <w:r>
        <w:rPr>
          <w:i/>
          <w:iCs/>
        </w:rPr>
        <w:t xml:space="preserve">Extracting the intertidal extent and topography of the Australian coastline from a 28 year time series of Landsat observations.</w:t>
      </w:r>
      <w:r>
        <w:t xml:space="preserve"> </w:t>
      </w:r>
      <w:r>
        <w:t xml:space="preserve">Remote Sensing of Environment 195, 153–169. doi:10.1016/j.rse.2017.04.009.</w:t>
      </w:r>
    </w:p>
    <w:p>
      <w:pPr>
        <w:pStyle w:val="Compact"/>
        <w:numPr>
          <w:ilvl w:val="0"/>
          <w:numId w:val="1016"/>
        </w:numPr>
      </w:pPr>
      <w:r>
        <w:t xml:space="preserve">Salameh, E., Frappart, F., Almar, R., Baptista, P., Heygster, G., Lubac, B., Raucoules, D., Almeida, L. P., Bergsma, E. W. J., Capo, S., De Michele, M., Idier, D., Li, Z., Marieu, V., Poupardin, A., Silva, P. A., Turki, I., Laignel, B., 2019.</w:t>
      </w:r>
      <w:r>
        <w:t xml:space="preserve"> </w:t>
      </w:r>
      <w:r>
        <w:rPr>
          <w:i/>
          <w:iCs/>
        </w:rPr>
        <w:t xml:space="preserve">Monitoring beach topography and nearshore bathymetry using spaceborne remote sensing: A review.</w:t>
      </w:r>
      <w:r>
        <w:t xml:space="preserve"> </w:t>
      </w:r>
      <w:r>
        <w:t xml:space="preserve">Remote Sensing 11, 2212. doi:10.3390/rs11192212.</w:t>
      </w:r>
    </w:p>
    <w:p>
      <w:pPr>
        <w:pStyle w:val="Compact"/>
        <w:numPr>
          <w:ilvl w:val="0"/>
          <w:numId w:val="1016"/>
        </w:numPr>
      </w:pPr>
      <w:r>
        <w:t xml:space="preserve">Sent, G., Antunes, C., Spyrakos, E., Jackson, T., Atwood, E. C., Brito, A. C., 2025.</w:t>
      </w:r>
      <w:r>
        <w:t xml:space="preserve"> </w:t>
      </w:r>
      <w:r>
        <w:rPr>
          <w:i/>
          <w:iCs/>
        </w:rPr>
        <w:t xml:space="preserve">What time is the tide? The importance of tides for ocean colour applications to estuaries.</w:t>
      </w:r>
      <w:r>
        <w:t xml:space="preserve"> </w:t>
      </w:r>
      <w:r>
        <w:t xml:space="preserve">Remote Sensing Applications: Society and Environment 37, 101425. doi:10.1016/j.rsase.2024.101425.</w:t>
      </w:r>
    </w:p>
    <w:p>
      <w:pPr>
        <w:pStyle w:val="Compact"/>
        <w:numPr>
          <w:ilvl w:val="0"/>
          <w:numId w:val="1016"/>
        </w:numPr>
      </w:pPr>
      <w:r>
        <w:t xml:space="preserve">Tseng, K.-H., Kuo, C.-Y., Lin, T.-H., Huang, Z.-C., Lin, Y.-C., Liao, W.-H., Chen, C.-F., 2017.</w:t>
      </w:r>
      <w:r>
        <w:t xml:space="preserve"> </w:t>
      </w:r>
      <w:r>
        <w:rPr>
          <w:i/>
          <w:iCs/>
        </w:rPr>
        <w:t xml:space="preserve">Reconstruction of time-varying tidal flat topography using optical remote sensing imageries.</w:t>
      </w:r>
      <w:r>
        <w:t xml:space="preserve"> </w:t>
      </w:r>
      <w:r>
        <w:t xml:space="preserve">ISPRS Journal of Photogrammetry and Remote Sensing 131, 92–103. doi:10.1016/j.isprsjprs.2017.07.008.</w:t>
      </w:r>
    </w:p>
    <w:p>
      <w:pPr>
        <w:pStyle w:val="Compact"/>
        <w:numPr>
          <w:ilvl w:val="0"/>
          <w:numId w:val="1016"/>
        </w:numPr>
      </w:pPr>
      <w:r>
        <w:t xml:space="preserve">Wang, X., Liu, Y., Ling, F., Liu, Y., Fang, F., 2020.</w:t>
      </w:r>
      <w:r>
        <w:t xml:space="preserve"> </w:t>
      </w:r>
      <w:r>
        <w:rPr>
          <w:i/>
          <w:iCs/>
        </w:rPr>
        <w:t xml:space="preserve">Spatio-temporal change detection of Ningbo coastline using Landsat time-series images during 1976–2015.</w:t>
      </w:r>
      <w:r>
        <w:t xml:space="preserve"> </w:t>
      </w:r>
      <w:r>
        <w:t xml:space="preserve">ISPRS International Journal of Geo-Information 9, 68. doi:10.3390/ijgi9020068.</w:t>
      </w:r>
    </w:p>
    <w:p>
      <w:pPr>
        <w:pStyle w:val="Compact"/>
        <w:numPr>
          <w:ilvl w:val="0"/>
          <w:numId w:val="1016"/>
        </w:numPr>
      </w:pPr>
      <w:r>
        <w:t xml:space="preserve">Xin, H., Xu, N., Xu, H., Yang, H., Wang, Z., Zhang, Z., Ding, Y., Luan, H., Ou, Y., Yang, Y., 2025.</w:t>
      </w:r>
      <w:r>
        <w:t xml:space="preserve"> </w:t>
      </w:r>
      <w:r>
        <w:rPr>
          <w:i/>
          <w:iCs/>
        </w:rPr>
        <w:t xml:space="preserve">Mapping tidal flat topography by combining ICESat-2 laser altimetry and multi-source satellite imagery.</w:t>
      </w:r>
      <w:r>
        <w:t xml:space="preserve"> </w:t>
      </w:r>
      <w:r>
        <w:t xml:space="preserve">International Journal of Digital Earth 18 (2), 2554313. doi:10.1080/17538947.2025.2554313.</w:t>
      </w:r>
    </w:p>
    <w:p>
      <w:pPr>
        <w:pStyle w:val="Compact"/>
        <w:numPr>
          <w:ilvl w:val="0"/>
          <w:numId w:val="1016"/>
        </w:numPr>
      </w:pPr>
      <w:r>
        <w:t xml:space="preserve">Xu, N., Ma, Y., Yang, J., Wang, X. H., Wang, Y., Xu, R., 2022.</w:t>
      </w:r>
      <w:r>
        <w:t xml:space="preserve"> </w:t>
      </w:r>
      <w:r>
        <w:rPr>
          <w:i/>
          <w:iCs/>
        </w:rPr>
        <w:t xml:space="preserve">Deriving tidal flat topography using ICESat-2 laser altimetry and Sentinel-2 imagery.</w:t>
      </w:r>
      <w:r>
        <w:t xml:space="preserve"> </w:t>
      </w:r>
      <w:r>
        <w:t xml:space="preserve">Geophysical Research Letters 49, e2021GL096813. doi:10.1029/2021GL096813.</w:t>
      </w:r>
    </w:p>
    <w:p>
      <w:pPr>
        <w:pStyle w:val="Compact"/>
        <w:numPr>
          <w:ilvl w:val="0"/>
          <w:numId w:val="1016"/>
        </w:numPr>
      </w:pPr>
      <w:r>
        <w:t xml:space="preserve">Yun, H.-W., Kim, J.-R., Choi, Y.-S., Lin, S.-Y., 2022.</w:t>
      </w:r>
      <w:r>
        <w:t xml:space="preserve"> </w:t>
      </w:r>
      <w:r>
        <w:rPr>
          <w:i/>
          <w:iCs/>
        </w:rPr>
        <w:t xml:space="preserve">Analyses of time series InSAR signatures for the Ganghwa tidal flat, Korea.</w:t>
      </w:r>
      <w:r>
        <w:t xml:space="preserve"> </w:t>
      </w:r>
      <w:r>
        <w:t xml:space="preserve">Remote Sensing 14, 4448. doi:10.3390/rs14184448.</w:t>
      </w:r>
    </w:p>
    <w:p>
      <w:pPr>
        <w:pStyle w:val="Compact"/>
        <w:numPr>
          <w:ilvl w:val="0"/>
          <w:numId w:val="1016"/>
        </w:numPr>
      </w:pPr>
      <w:r>
        <w:t xml:space="preserve">Zhang, S., Xu, Q., Wang, H., Kang, Y., Li, X., 2022.</w:t>
      </w:r>
      <w:r>
        <w:t xml:space="preserve"> </w:t>
      </w:r>
      <w:r>
        <w:rPr>
          <w:i/>
          <w:iCs/>
        </w:rPr>
        <w:t xml:space="preserve">Automatic waterline extraction and topographic mapping of tidal flats from SAR images based on deep learning.</w:t>
      </w:r>
      <w:r>
        <w:t xml:space="preserve"> </w:t>
      </w:r>
      <w:r>
        <w:t xml:space="preserve">Geophysical Research Letters 49, e2021GL096007. doi:10.1029/2021GL096007.</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통과 위상으로 예측하는 태양동기 위성의 조위 표본화 편향: 이론과 대조차 해안에서의 검증</dc:title>
  <dc:creator>[저자명 미정]1</dc:creator>
  <cp:keywords/>
  <dcterms:created xsi:type="dcterms:W3CDTF">2026-06-11T13:54:20Z</dcterms:created>
  <dcterms:modified xsi:type="dcterms:W3CDTF">2026-06-11T13:54:20Z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광학위성 영상으로부터 조간대 디지털 표고 모델(Digital Elevation Model, DEM)을 추출하는 워터라인(waterline) 기법은 위성이 국지 조위 사이클을 시스템적 편향 없이 표본화한다는 가정에 의존한다. 본 연구는 한반도의 대조차 서해안과 남해안에 위치한 다섯 개 조간대(강화도, 가로림만, 곰소만, 함평만, 순천만)에서 2020–2024년 동안 취득된 Landsat-8/9 및 Sentinel-2 영상 5,082장(구름 차폐 제거 후)과 한국해양조사원(KHOA)의 1시간 조위 관측을 결합하여, (i) 태양동기 광학위성이 국지 천문조 진폭의 70–80 %만 표본화하며 한쪽 극단을 시스템적으로 누락함, (ii) 그 결과로 발생하는 평균 편향이 대조차 서해안(저조 편향, -0.5~-1.2 m)과 남해안(고조 편향, +0.3 m)에서 부호가 반전하며 이는 지역 무조점(amphidromic) 구조의 조석 위상 차이를 반영함, (iii) 이 양극 패턴이 단일 1차 모델 mean bias \approx \beta \cdot A \cdot \langle \cos\theta\rangle(A는 국지 조석 진폭, \langle \cos\theta\rangle는 위성 통과 시각 위상의 평균 코사인)로 정량 예측됨을 보인다. 부트스트랩 회귀 기울기 \beta = 1.78(95 % CI 1.44–1.91)은 5개 사이트 × 3개 센서 조합 15개 점에 대해 R^{2} = 0.98로 평균 편향을 재현하며 연도·계절·센서 분할에 대해 안정적이다(leave-one-site-out Pearson r = 0.97, RMSE = 0.16 m). 이때 1을 초과하는 부분(\beta &gt; 1) 자체는 spring–neap × 통과 위상 공분산 항으로 해석적으로 분해되며, 이는 모델의 결함이 아니라 물리적 진단에 해당한다. 국지 KHOA 조위 기준을 전 지구 천문조 모델 FES2022b로 대체해도 같은 적합(\beta = 1.70, R^{2} = 0.983, LOO RMSE = 0.11 m)과 모든 사이트에서의 편향 부호가 재현되어, 본 보정이 국지 조위계 자료 없이도 적용 가능함을 보였다. 분위수 매핑(quantile mapping)으로 조위 편향을 표고 영역으로 환산하면 표고 영역 RMSE 0.36–1.09 m, 평탄 조간대 가정 하 수평 등고선 변위 179–1,359 m에 해당하며, 강화도 등 서해안에서는 폭 2.5 km에 이르는 영구 미표본 조간대 띠가 발생한다. 모든 태양동기 광학 임무가 10시 30분 전후의 국지 태양시에 집중되므로 광학 관측 빈도를 늘리는 것만으로는 편향을 제거할 수 없으며, Sentinel-1 SAR과 같은 위상 직교 레이더 관측(06시·18시 LST)을 결합해야 한다. 본 폐형(closed-form) 모델은 위성 통과 시각의 국지 조석 위상만으로 사전적(a priori) 편향 보정을 가능하게 하며, 다중 센서 최적 관측 기간이 체제 의존적임을 — 대조차 서해안에서 더 길고 남해안 무조점 체제에서 더 짧음을 — 예측한다.키워드: 조간대; 조간대 DEM; 워터라인 기법; 조석 별칭(tidal aliasing); 태양동기 궤도; 무조점 시스템</vt:lpwstr>
  </property>
  <property fmtid="{D5CDD505-2E9C-101B-9397-08002B2CF9AE}" pid="3" name="classoption">
    <vt:lpwstr/>
  </property>
  <property fmtid="{D5CDD505-2E9C-101B-9397-08002B2CF9AE}" pid="4" name="colorlinks">
    <vt:lpwstr>True</vt:lpwstr>
  </property>
  <property fmtid="{D5CDD505-2E9C-101B-9397-08002B2CF9AE}" pid="5" name="date">
    <vt:lpwstr>초안 v0.1 (국문 번역본) — 2026-05-24 · 대상 학술지: Remote Sensing of Environment · ~6,900 단어 (참고문헌 포함)</vt:lpwstr>
  </property>
  <property fmtid="{D5CDD505-2E9C-101B-9397-08002B2CF9AE}" pid="6" name="documentclass">
    <vt:lpwstr>article</vt:lpwstr>
  </property>
  <property fmtid="{D5CDD505-2E9C-101B-9397-08002B2CF9AE}" pid="7" name="fontsize">
    <vt:lpwstr>11pt</vt:lpwstr>
  </property>
  <property fmtid="{D5CDD505-2E9C-101B-9397-08002B2CF9AE}" pid="8" name="geometry">
    <vt:lpwstr>margin=2.5cm</vt:lpwstr>
  </property>
  <property fmtid="{D5CDD505-2E9C-101B-9397-08002B2CF9AE}" pid="9" name="header-includes">
    <vt:lpwstr/>
  </property>
  <property fmtid="{D5CDD505-2E9C-101B-9397-08002B2CF9AE}" pid="10" name="linestretch">
    <vt:lpwstr>1.8</vt:lpwstr>
  </property>
  <property fmtid="{D5CDD505-2E9C-101B-9397-08002B2CF9AE}" pid="11" name="linkcolor">
    <vt:lpwstr>NavyBlue</vt:lpwstr>
  </property>
  <property fmtid="{D5CDD505-2E9C-101B-9397-08002B2CF9AE}" pid="12" name="mainfont">
    <vt:lpwstr>STIX Two Text</vt:lpwstr>
  </property>
  <property fmtid="{D5CDD505-2E9C-101B-9397-08002B2CF9AE}" pid="13" name="mathfont">
    <vt:lpwstr>STIX Two Math</vt:lpwstr>
  </property>
  <property fmtid="{D5CDD505-2E9C-101B-9397-08002B2CF9AE}" pid="14" name="monofont">
    <vt:lpwstr>Menlo</vt:lpwstr>
  </property>
  <property fmtid="{D5CDD505-2E9C-101B-9397-08002B2CF9AE}" pid="15" name="numbersections">
    <vt:lpwstr>False</vt:lpwstr>
  </property>
  <property fmtid="{D5CDD505-2E9C-101B-9397-08002B2CF9AE}" pid="16" name="sansfont">
    <vt:lpwstr>Helvetica Neue</vt:lpwstr>
  </property>
  <property fmtid="{D5CDD505-2E9C-101B-9397-08002B2CF9AE}" pid="17" name="urlcolor">
    <vt:lpwstr>NavyBlue</vt:lpwstr>
  </property>
</Properties>
</file>