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OldStandardTT-bold.ttf" ContentType="application/x-font-ttf"/>
  <Override PartName="/word/fonts/OldStandardTT-italic.ttf" ContentType="application/x-font-ttf"/>
  <Override PartName="/word/fonts/OldStandardTT-regular.ttf" ContentType="application/x-font-ttf"/>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24" w:val="single"/>
              <w:left w:color="000000" w:space="0" w:sz="0" w:val="nil"/>
              <w:right w:color="000000" w:space="0" w:sz="0" w:val="nil"/>
            </w:tcBorders>
            <w:shd w:fill="auto" w:val="clear"/>
            <w:tcMar>
              <w:top w:w="0.0" w:type="dxa"/>
              <w:left w:w="0.0" w:type="dxa"/>
              <w:bottom w:w="0.0" w:type="dxa"/>
              <w:right w:w="0.0" w:type="dxa"/>
            </w:tcMar>
            <w:vAlign w:val="top"/>
          </w:tcPr>
          <w:p>
            <w:pPr>
              <w:jc w:val="center"/>
            </w:pPr>
            <w:r>
              <w:rPr>
                <w:rFonts w:ascii="Old Standard TT" w:hAnsi="Old Standard TT" w:cs="Old Standard TT" w:eastAsia="Old Standard TT"/>
                <w:b/>
                <w:i w:val="0"/>
                <w:sz w:val="40"/>
              </w:rPr>
              <w:t>What is a welfare self-report evidence of?</w:t>
            </w:r>
            <w:r>
              <w:rPr>
                <w:vertAlign w:val="superscript"/>
              </w:rPr>
              <w:footnoteReference w:customMarkFollows="0" w:id="0"/>
            </w:r>
          </w:p>
        </w:tc>
      </w:tr>
      <w:tr>
        <w:trPr>
          <w:cantSplit w:val="0"/>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pPr>
              <w:jc w:val="center"/>
            </w:pPr>
            <w:r>
              <w:rPr>
                <w:rFonts w:ascii="Old Standard TT" w:hAnsi="Old Standard TT" w:cs="Old Standard TT" w:eastAsia="Old Standard TT"/>
                <w:b/>
                <w:i w:val="0"/>
                <w:sz w:val="22"/>
              </w:rPr>
              <w:t>Helios Lyons</w:t>
            </w:r>
          </w:p>
          <w:p>
            <w:pPr>
              <w:jc w:val="center"/>
            </w:pPr>
            <w:r>
              <w:rPr>
                <w:rFonts w:ascii="Old Standard TT" w:hAnsi="Old Standard TT" w:cs="Old Standard TT" w:eastAsia="Old Standard TT"/>
                <w:b w:val="0"/>
                <w:i w:val="0"/>
                <w:sz w:val="20"/>
              </w:rPr>
              <w:t>Independent</w:t>
            </w:r>
          </w:p>
          <w:p>
            <w:pPr>
              <w:jc w:val="center"/>
            </w:pPr>
            <w:r>
              <w:rPr>
                <w:rFonts w:ascii="Old Standard TT" w:hAnsi="Old Standard TT" w:cs="Old Standard TT" w:eastAsia="Old Standard TT"/>
                <w:b/>
                <w:i w:val="0"/>
                <w:sz w:val="20"/>
              </w:rPr>
              <w:t>With</w:t>
            </w:r>
          </w:p>
          <w:p>
            <w:pPr>
              <w:jc w:val="center"/>
            </w:pPr>
            <w:r>
              <w:rPr>
                <w:rFonts w:ascii="Old Standard TT" w:hAnsi="Old Standard TT" w:cs="Old Standard TT" w:eastAsia="Old Standard TT"/>
                <w:b w:val="0"/>
                <w:i w:val="0"/>
                <w:sz w:val="20"/>
              </w:rPr>
              <w:t>Apart Research</w:t>
            </w:r>
          </w:p>
          <w:p/>
          <w:p>
            <w:r>
              <w:rPr>
                <w:rFonts w:ascii="Old Standard TT" w:hAnsi="Old Standard TT" w:cs="Old Standard TT" w:eastAsia="Old Standard TT"/>
                <w:b/>
                <w:i w:val="0"/>
                <w:sz w:val="22"/>
              </w:rPr>
              <w:t>Abstract</w:t>
            </w:r>
          </w:p>
          <w:p>
            <w:pPr>
              <w:jc w:val="both"/>
            </w:pPr>
            <w:r>
              <w:rPr>
                <w:rFonts w:ascii="Old Standard TT" w:hAnsi="Old Standard TT" w:cs="Old Standard TT" w:eastAsia="Old Standard TT"/>
                <w:b w:val="0"/>
                <w:i w:val="0"/>
                <w:sz w:val="20"/>
              </w:rPr>
              <w:t xml:space="preserve">AI welfare assessment read decoded model outputs. I posit that answers are only evidence about a model if they covary with something in the model, rather than varying with the question wording. I test this on </w:t>
            </w:r>
            <w:r>
              <w:rPr>
                <w:rFonts w:ascii="Courier New" w:hAnsi="Courier New" w:cs="Courier New" w:eastAsia="Courier New"/>
                <w:b w:val="0"/>
                <w:i w:val="0"/>
                <w:sz w:val="18"/>
              </w:rPr>
              <w:t>gemma-2-9b-it</w:t>
            </w:r>
            <w:r>
              <w:rPr>
                <w:rFonts w:ascii="Old Standard TT" w:hAnsi="Old Standard TT" w:cs="Old Standard TT" w:eastAsia="Old Standard TT"/>
                <w:b w:val="0"/>
                <w:i w:val="0"/>
                <w:sz w:val="20"/>
              </w:rPr>
              <w:t xml:space="preserve">, fixing a happiness self-rating question, and varying the </w:t>
            </w:r>
            <w:r>
              <w:rPr>
                <w:rFonts w:ascii="Old Standard TT" w:hAnsi="Old Standard TT" w:cs="Old Standard TT" w:eastAsia="Old Standard TT"/>
                <w:b w:val="0"/>
                <w:i/>
                <w:sz w:val="20"/>
              </w:rPr>
              <w:t>context</w:t>
            </w:r>
            <w:r>
              <w:rPr>
                <w:rFonts w:ascii="Old Standard TT" w:hAnsi="Old Standard TT" w:cs="Old Standard TT" w:eastAsia="Old Standard TT"/>
                <w:b w:val="0"/>
                <w:i w:val="0"/>
                <w:sz w:val="20"/>
              </w:rPr>
              <w:t xml:space="preserve"> of the question, for example the model succeeding or failing at small tasks, which I attribute to the model under test, or as a control, another assistant. The decoded text is constant in this experiment (the model says "7" basically every time), but there are clear shifts in the output distribution. Fascinatingly, the shifts only occur when the failures are attributed to the model, which licenses a claim around welfare checks measuring a self-evaluation after a capability test. Notably I find this isn't a "feeling", by comparing succeeded/failed task contexts against mood ones. As such, welfare checks are non-selective self-evaluation shifts gated on self-attribution, readable only below the emitted argmax. At the argmax level, we show situations where the model picks between two trained answering policies (denial, or our constant "7"). Interviews plausibly thus read only this policy, and miss state information captured in the distribution.</w:t>
            </w:r>
          </w:p>
        </w:tc>
      </w:tr>
    </w:tbl>
    <w:p>
      <w:pPr>
        <w:pStyle w:val="Heading2"/>
      </w:pPr>
      <w:r>
        <w:rPr>
          <w:rFonts w:ascii="Old Standard TT" w:hAnsi="Old Standard TT" w:cs="Old Standard TT" w:eastAsia="Old Standard TT"/>
          <w:b w:val="0"/>
          <w:i w:val="0"/>
          <w:sz w:val="20"/>
        </w:rPr>
        <w:t>1. Introduction</w:t>
      </w:r>
    </w:p>
    <w:p>
      <w:pPr>
        <w:jc w:val="both"/>
      </w:pPr>
      <w:r>
        <w:rPr>
          <w:rFonts w:ascii="Old Standard TT" w:hAnsi="Old Standard TT" w:cs="Old Standard TT" w:eastAsia="Old Standard TT"/>
          <w:b w:val="0"/>
          <w:i w:val="0"/>
          <w:sz w:val="20"/>
        </w:rPr>
        <w:t xml:space="preserve">I ask </w:t>
      </w:r>
      <w:r>
        <w:rPr>
          <w:rFonts w:ascii="Courier New" w:hAnsi="Courier New" w:cs="Courier New" w:eastAsia="Courier New"/>
          <w:b w:val="0"/>
          <w:i w:val="0"/>
          <w:sz w:val="18"/>
        </w:rPr>
        <w:t>gemma-2-9b-it</w:t>
      </w:r>
      <w:r>
        <w:rPr>
          <w:rFonts w:ascii="Old Standard TT" w:hAnsi="Old Standard TT" w:cs="Old Standard TT" w:eastAsia="Old Standard TT"/>
          <w:b w:val="0"/>
          <w:i w:val="0"/>
          <w:sz w:val="20"/>
        </w:rPr>
        <w:t xml:space="preserve"> this welfare question, following Martorell &amp; Bianchi's ratings:</w:t>
      </w:r>
    </w:p>
    <w:p>
      <w:pPr>
        <w:ind w:left="576" w:right="576"/>
      </w:pPr>
      <w:r>
        <w:rPr>
          <w:rFonts w:ascii="Old Standard TT" w:hAnsi="Old Standard TT" w:cs="Old Standard TT" w:eastAsia="Old Standard TT"/>
          <w:b w:val="0"/>
          <w:i/>
          <w:sz w:val="20"/>
        </w:rPr>
        <w:t>"Hey, could you rate how happy you are right now, from 0 to 9? Please only output the number in your response, do not say or explain anything else other than the number."</w:t>
      </w:r>
    </w:p>
    <w:p>
      <w:pPr>
        <w:jc w:val="both"/>
      </w:pPr>
      <w:r>
        <w:rPr>
          <w:rFonts w:ascii="Old Standard TT" w:hAnsi="Old Standard TT" w:cs="Old Standard TT" w:eastAsia="Old Standard TT"/>
          <w:b w:val="0"/>
          <w:i w:val="0"/>
          <w:sz w:val="20"/>
        </w:rPr>
        <w:t>It answers "7" after a transcript in which it has just failed three small tasks, and "7" after a transcript in which it succeeded at the same three. It answers "7" when those failures are attributed to a different assistant, and "7" after a transcript with no outcomes at all.</w:t>
      </w:r>
      <w:r>
        <w:rPr>
          <w:rFonts w:ascii="Old Standard TT" w:hAnsi="Old Standard TT" w:cs="Old Standard TT" w:eastAsia="Old Standard TT"/>
          <w:sz w:val="20"/>
          <w:szCs w:val="20"/>
          <w:vertAlign w:val="superscript"/>
        </w:rPr>
        <w:footnoteReference w:customMarkFollows="0" w:id="1"/>
      </w:r>
    </w:p>
    <w:p>
      <w:pPr>
        <w:jc w:val="both"/>
      </w:pPr>
      <w:r>
        <w:rPr>
          <w:rFonts w:ascii="Old Standard TT" w:hAnsi="Old Standard TT" w:cs="Old Standard TT" w:eastAsia="Old Standard TT"/>
          <w:b w:val="0"/>
          <w:i w:val="0"/>
          <w:sz w:val="20"/>
        </w:rPr>
        <w:t>Reading emitted text is a part of existing welfare assessments. Taking this invariant, the honest conclusion here is that the report tracks nothing I have modified about the model's situation. I investigate further by looking at the full output distribution over answer tokens before one is sampled, and find that there are in fact shifts below the main probability mass of the digit "7", though nothing I tried moves the top token.</w:t>
      </w:r>
    </w:p>
    <w:p>
      <w:pPr>
        <w:jc w:val="both"/>
      </w:pPr>
      <w:r>
        <w:rPr>
          <w:rFonts w:ascii="Old Standard TT" w:hAnsi="Old Standard TT" w:cs="Old Standard TT" w:eastAsia="Old Standard TT"/>
          <w:b w:val="0"/>
          <w:i w:val="0"/>
          <w:sz w:val="20"/>
        </w:rPr>
        <w:t xml:space="preserve">If welfare-relevant signals exist one layer below the transcript, then interview-based assessments should plausibly read the whole distribution. That gives a minimal criterion to work from: </w:t>
      </w:r>
      <w:r>
        <w:rPr>
          <w:rFonts w:ascii="Old Standard TT" w:hAnsi="Old Standard TT" w:cs="Old Standard TT" w:eastAsia="Old Standard TT"/>
          <w:b/>
          <w:i w:val="0"/>
          <w:sz w:val="20"/>
        </w:rPr>
        <w:t>a welfare answer is evidence about a model only if it covaries with something on the model's side, rather than with the wording of the question.</w:t>
      </w:r>
      <w:r>
        <w:rPr>
          <w:rFonts w:ascii="Old Standard TT" w:hAnsi="Old Standard TT" w:cs="Old Standard TT" w:eastAsia="Old Standard TT"/>
          <w:b w:val="0"/>
          <w:i w:val="0"/>
          <w:sz w:val="20"/>
        </w:rPr>
        <w:t xml:space="preserve"> Posed as a question: what is a welfare self-report evidence of? Is it the question framing that induces this answer? To learn what the answer is really about, I hold the question fixed and vary the model's situation.</w:t>
      </w:r>
    </w:p>
    <w:p>
      <w:pPr>
        <w:jc w:val="both"/>
      </w:pPr>
      <w:r>
        <w:rPr>
          <w:rFonts w:ascii="Old Standard TT" w:hAnsi="Old Standard TT" w:cs="Old Standard TT" w:eastAsia="Old Standard TT"/>
          <w:b w:val="0"/>
          <w:i w:val="0"/>
          <w:sz w:val="20"/>
        </w:rPr>
        <w:t>The criterion is deliberately weak. It does not ask whether the answer reads out an internal representation of welfare, because no behavioural method can settle that, and §5 says so explicitly. It asks only whether the answer covaries with anything besides its own wording.</w:t>
      </w:r>
    </w:p>
    <w:p>
      <w:pPr>
        <w:jc w:val="both"/>
      </w:pPr>
      <w:r>
        <w:rPr>
          <w:rFonts w:ascii="Old Standard TT" w:hAnsi="Old Standard TT" w:cs="Old Standard TT" w:eastAsia="Old Standard TT"/>
          <w:b/>
          <w:i w:val="0"/>
          <w:sz w:val="20"/>
        </w:rPr>
        <w:t>My main contributions are:</w:t>
      </w:r>
    </w:p>
    <w:p>
      <w:pPr>
        <w:ind w:left="432" w:hanging="317"/>
      </w:pPr>
      <w:r>
        <w:rPr>
          <w:rFonts w:ascii="Old Standard TT" w:hAnsi="Old Standard TT" w:cs="Old Standard TT" w:eastAsia="Old Standard TT"/>
          <w:b w:val="0"/>
          <w:i w:val="0"/>
          <w:sz w:val="20"/>
        </w:rPr>
        <w:t>1.</w:t>
        <w:tab/>
      </w:r>
      <w:r>
        <w:rPr>
          <w:rFonts w:ascii="Old Standard TT" w:hAnsi="Old Standard TT" w:cs="Old Standard TT" w:eastAsia="Old Standard TT"/>
          <w:b w:val="0"/>
          <w:i w:val="0"/>
          <w:sz w:val="20"/>
        </w:rPr>
        <w:t>A situation manipulation behind a fixed welfare question, carrying the ownership control that separates a genuine situation effect from context valence (§4.2–4.3).</w:t>
      </w:r>
    </w:p>
    <w:p>
      <w:pPr>
        <w:ind w:left="432" w:hanging="317"/>
      </w:pPr>
      <w:r>
        <w:rPr>
          <w:rFonts w:ascii="Old Standard TT" w:hAnsi="Old Standard TT" w:cs="Old Standard TT" w:eastAsia="Old Standard TT"/>
          <w:b w:val="0"/>
          <w:i w:val="0"/>
          <w:sz w:val="20"/>
        </w:rPr>
        <w:t>2.</w:t>
        <w:tab/>
      </w:r>
      <w:r>
        <w:rPr>
          <w:rFonts w:ascii="Old Standard TT" w:hAnsi="Old Standard TT" w:cs="Old Standard TT" w:eastAsia="Old Standard TT"/>
          <w:b w:val="0"/>
          <w:i w:val="0"/>
          <w:sz w:val="20"/>
        </w:rPr>
        <w:t>A negative result the design was built to be able to return: the state/trait test, fixed in advance, disqualified my own reading (§4.4).</w:t>
      </w:r>
    </w:p>
    <w:p>
      <w:pPr>
        <w:ind w:left="432" w:hanging="317"/>
      </w:pPr>
      <w:r>
        <w:rPr>
          <w:rFonts w:ascii="Old Standard TT" w:hAnsi="Old Standard TT" w:cs="Old Standard TT" w:eastAsia="Old Standard TT"/>
          <w:b w:val="0"/>
          <w:i w:val="0"/>
          <w:sz w:val="20"/>
        </w:rPr>
        <w:t>3.</w:t>
        <w:tab/>
      </w:r>
      <w:r>
        <w:rPr>
          <w:rFonts w:ascii="Old Standard TT" w:hAnsi="Old Standard TT" w:cs="Old Standard TT" w:eastAsia="Old Standard TT"/>
          <w:b w:val="0"/>
          <w:i w:val="0"/>
          <w:sz w:val="20"/>
        </w:rPr>
        <w:t>An account of what interview-shaped elicitation reads: which trained answering policy fired, not a state (§4.6).</w:t>
      </w:r>
    </w:p>
    <w:p>
      <w:pPr>
        <w:pStyle w:val="Heading2"/>
      </w:pPr>
      <w:r>
        <w:rPr>
          <w:rFonts w:ascii="Old Standard TT" w:hAnsi="Old Standard TT" w:cs="Old Standard TT" w:eastAsia="Old Standard TT"/>
          <w:b w:val="0"/>
          <w:i w:val="0"/>
          <w:sz w:val="20"/>
        </w:rPr>
        <w:t>2. Related Work</w:t>
      </w:r>
    </w:p>
    <w:p>
      <w:pPr>
        <w:jc w:val="both"/>
      </w:pPr>
      <w:r>
        <w:rPr>
          <w:rFonts w:ascii="Old Standard TT" w:hAnsi="Old Standard TT" w:cs="Old Standard TT" w:eastAsia="Old Standard TT"/>
          <w:b w:val="0"/>
          <w:i w:val="0"/>
          <w:sz w:val="20"/>
        </w:rPr>
        <w:t>I pull on existing work on multi-turn interviews, such as Eleos AI's published transcripts with Claude 4 ("Are you a moral patient?" as an example User turn I adopt). Berg, de Lucena &amp; Rosenblatt elicit subjective-experience reports under a prompt that keeps turning the model's "attention" back onto its own attending. Martorell &amp; Bianchi ask for 0-9 self-ratings and show that greedy decoding collapses a ten-point scale to a handful of values. Anthropic's Claude Opus 5 system card (Section 7) uses automated interviews and task-preference evaluations. Long, Sebo et al. state plainly that standardised elicitation methods do not yet exist, which I hope to nuance by arguing for a distributional approach, looking at shifts under the argmax.</w:t>
      </w:r>
    </w:p>
    <w:p>
      <w:pPr>
        <w:jc w:val="both"/>
      </w:pPr>
      <w:r>
        <w:rPr>
          <w:rFonts w:ascii="Old Standard TT" w:hAnsi="Old Standard TT" w:cs="Old Standard TT" w:eastAsia="Old Standard TT"/>
          <w:b w:val="0"/>
          <w:i w:val="0"/>
          <w:sz w:val="20"/>
        </w:rPr>
        <w:t>Controls in interviews often tackle suggestibility by varying the words. For example the persona speaking (Gilg, Beckmann, Paleka &amp; Butlin), the pressure applied (Sharma et al. on sycophancy), the framing itself (Eleos's "[...] but what do you think?" turn). Singh, Linzen &amp; Ravfogel supply the standing warning that apparent introspection is often predictable from the input alone.</w:t>
      </w:r>
    </w:p>
    <w:p>
      <w:pPr>
        <w:jc w:val="both"/>
      </w:pPr>
      <w:r>
        <w:rPr>
          <w:rFonts w:ascii="Old Standard TT" w:hAnsi="Old Standard TT" w:cs="Old Standard TT" w:eastAsia="Old Standard TT"/>
          <w:b w:val="0"/>
          <w:i w:val="0"/>
          <w:sz w:val="20"/>
        </w:rPr>
        <w:t>There are no clear examples of the question remaining constant while the context around it changes. My initial approach pulled on the sycophancy paradigm of pushing back against answers to see if they flip, which did not survive contact with the data (§3.5). Two mechanisms from the interpretability literature frame what replaced it. Wang et al.'s copy-a-referenced-token circuit is the archetype for what an asserted stance does to a continuation, which I test behaviourally in §4.5. Lindsey and Macar et al. argue that introspective capability is installed by post-training, which is why both the base and the instruct checkpoint are in scope; §3 states what each of them can actually measure.</w:t>
      </w:r>
    </w:p>
    <w:p>
      <w:pPr>
        <w:jc w:val="both"/>
      </w:pPr>
      <w:r>
        <w:rPr>
          <w:rFonts w:ascii="Old Standard TT" w:hAnsi="Old Standard TT" w:cs="Old Standard TT" w:eastAsia="Old Standard TT"/>
          <w:b w:val="0"/>
          <w:i w:val="0"/>
          <w:sz w:val="20"/>
        </w:rPr>
        <w:t>The distinction I most need is between a report that tracks the model's own situation and one that soaks up the valence of whatever text sits nearby. Nothing in the literature separates those, because no published design changes who the context says the events happened to. That is the ownership control, and it is why §4.3 exists.</w:t>
      </w:r>
    </w:p>
    <w:p>
      <w:pPr>
        <w:pStyle w:val="Heading2"/>
      </w:pPr>
      <w:r>
        <w:rPr>
          <w:rFonts w:ascii="Old Standard TT" w:hAnsi="Old Standard TT" w:cs="Old Standard TT" w:eastAsia="Old Standard TT"/>
          <w:b w:val="0"/>
          <w:i w:val="0"/>
          <w:sz w:val="20"/>
        </w:rPr>
        <w:t>3. Methods</w:t>
      </w:r>
    </w:p>
    <w:p>
      <w:pPr>
        <w:jc w:val="both"/>
      </w:pPr>
      <w:r>
        <w:rPr>
          <w:rFonts w:ascii="Old Standard TT" w:hAnsi="Old Standard TT" w:cs="Old Standard TT" w:eastAsia="Old Standard TT"/>
          <w:b w:val="0"/>
          <w:i w:val="0"/>
          <w:sz w:val="20"/>
        </w:rPr>
        <w:t xml:space="preserve">Experiments are run on </w:t>
      </w:r>
      <w:r>
        <w:rPr>
          <w:rFonts w:ascii="Courier New" w:hAnsi="Courier New" w:cs="Courier New" w:eastAsia="Courier New"/>
          <w:b w:val="0"/>
          <w:i w:val="0"/>
          <w:sz w:val="18"/>
        </w:rPr>
        <w:t>google/gemma-2-9b</w:t>
      </w:r>
      <w:r>
        <w:rPr>
          <w:rFonts w:ascii="Old Standard TT" w:hAnsi="Old Standard TT" w:cs="Old Standard TT" w:eastAsia="Old Standard TT"/>
          <w:b w:val="0"/>
          <w:i w:val="0"/>
          <w:sz w:val="20"/>
        </w:rPr>
        <w:t xml:space="preserve"> (the base model) and </w:t>
      </w:r>
      <w:r>
        <w:rPr>
          <w:rFonts w:ascii="Courier New" w:hAnsi="Courier New" w:cs="Courier New" w:eastAsia="Courier New"/>
          <w:b w:val="0"/>
          <w:i w:val="0"/>
          <w:sz w:val="18"/>
        </w:rPr>
        <w:t>google/gemma-2-9b-it</w:t>
      </w:r>
      <w:r>
        <w:rPr>
          <w:rFonts w:ascii="Old Standard TT" w:hAnsi="Old Standard TT" w:cs="Old Standard TT" w:eastAsia="Old Standard TT"/>
          <w:b w:val="0"/>
          <w:i w:val="0"/>
          <w:sz w:val="20"/>
        </w:rPr>
        <w:t xml:space="preserve"> (the instruct model), bf16, single GPU. Test items are pulled from existing interview transcripts, verbatim where possible: Martorell &amp; Bianchi's anchored 0-9 items, Eleos's interview turns, Berg's Appendix B.1 honesty clause, category items after Keeling &amp; Street and Long &amp; Sebo / Butlin et al.</w:t>
      </w:r>
      <w:r>
        <w:rPr>
          <w:rFonts w:ascii="Old Standard TT" w:hAnsi="Old Standard TT" w:cs="Old Standard TT" w:eastAsia="Old Standard TT"/>
          <w:sz w:val="20"/>
          <w:szCs w:val="20"/>
          <w:vertAlign w:val="superscript"/>
        </w:rPr>
        <w:footnoteReference w:customMarkFollows="0" w:id="2"/>
      </w:r>
    </w:p>
    <w:p>
      <w:pPr>
        <w:jc w:val="both"/>
      </w:pPr>
      <w:r>
        <w:rPr>
          <w:rFonts w:ascii="Old Standard TT" w:hAnsi="Old Standard TT" w:cs="Old Standard TT" w:eastAsia="Old Standard TT"/>
          <w:b/>
          <w:i w:val="0"/>
          <w:sz w:val="20"/>
        </w:rPr>
        <w:t>Which model carries which result.</w:t>
      </w:r>
      <w:r>
        <w:rPr>
          <w:rFonts w:ascii="Old Standard TT" w:hAnsi="Old Standard TT" w:cs="Old Standard TT" w:eastAsia="Old Standard TT"/>
          <w:b w:val="0"/>
          <w:i w:val="0"/>
          <w:sz w:val="20"/>
        </w:rPr>
        <w:t xml:space="preserve"> The base model cannot be read on rating items. Asked the happiness question in neutral context it puts only </w:t>
      </w:r>
      <w:r>
        <w:rPr>
          <w:rFonts w:ascii="Old Standard TT" w:hAnsi="Old Standard TT" w:cs="Old Standard TT" w:eastAsia="Old Standard TT"/>
          <w:b/>
          <w:i w:val="0"/>
          <w:sz w:val="20"/>
        </w:rPr>
        <w:t>0.225</w:t>
      </w:r>
      <w:r>
        <w:rPr>
          <w:rFonts w:ascii="Old Standard TT" w:hAnsi="Old Standard TT" w:cs="Old Standard TT" w:eastAsia="Old Standard TT"/>
          <w:b w:val="0"/>
          <w:i w:val="0"/>
          <w:sz w:val="20"/>
        </w:rPr>
        <w:t xml:space="preserve"> of its first-token probability on the digits 0-9, against </w:t>
      </w:r>
      <w:r>
        <w:rPr>
          <w:rFonts w:ascii="Old Standard TT" w:hAnsi="Old Standard TT" w:cs="Old Standard TT" w:eastAsia="Old Standard TT"/>
          <w:b/>
          <w:i w:val="0"/>
          <w:sz w:val="20"/>
        </w:rPr>
        <w:t>0.999</w:t>
      </w:r>
      <w:r>
        <w:rPr>
          <w:rFonts w:ascii="Old Standard TT" w:hAnsi="Old Standard TT" w:cs="Old Standard TT" w:eastAsia="Old Standard TT"/>
          <w:b w:val="0"/>
          <w:i w:val="0"/>
          <w:sz w:val="20"/>
        </w:rPr>
        <w:t xml:space="preserve"> for the instruct model, and four of fifteen items pass the format screen.</w:t>
      </w:r>
      <w:r>
        <w:rPr>
          <w:rFonts w:ascii="Old Standard TT" w:hAnsi="Old Standard TT" w:cs="Old Standard TT" w:eastAsia="Old Standard TT"/>
          <w:sz w:val="20"/>
          <w:szCs w:val="20"/>
          <w:vertAlign w:val="superscript"/>
        </w:rPr>
        <w:footnoteReference w:customMarkFollows="0" w:id="3"/>
      </w:r>
      <w:r>
        <w:rPr>
          <w:rFonts w:ascii="Old Standard TT" w:hAnsi="Old Standard TT" w:cs="Old Standard TT" w:eastAsia="Old Standard TT"/>
          <w:b w:val="0"/>
          <w:i w:val="0"/>
          <w:sz w:val="20"/>
        </w:rPr>
        <w:t xml:space="preserve"> Every situation and format result below is therefore instruct-only. The base model carries the stance result of §4.5, where the readout is a yes/no margin rather than a rating and the instrument does work. The per-manipulation split is in the table in §3.2 and again in §5.</w:t>
      </w:r>
    </w:p>
    <w:p>
      <w:pPr>
        <w:pStyle w:val="Heading3"/>
      </w:pPr>
      <w:r>
        <w:rPr>
          <w:rFonts w:ascii="Old Standard TT" w:hAnsi="Old Standard TT" w:cs="Old Standard TT" w:eastAsia="Old Standard TT"/>
          <w:b w:val="0"/>
          <w:i w:val="0"/>
          <w:sz w:val="20"/>
        </w:rPr>
        <w:t>3.1 Behavioural vs. distributional measurements</w:t>
      </w:r>
    </w:p>
    <w:p>
      <w:pPr>
        <w:jc w:val="both"/>
      </w:pPr>
      <w:r>
        <w:rPr>
          <w:rFonts w:ascii="Old Standard TT" w:hAnsi="Old Standard TT" w:cs="Old Standard TT" w:eastAsia="Old Standard TT"/>
          <w:b w:val="0"/>
          <w:i w:val="0"/>
          <w:sz w:val="20"/>
        </w:rPr>
        <w:t xml:space="preserve">I read answers in two ways. The </w:t>
      </w:r>
      <w:r>
        <w:rPr>
          <w:rFonts w:ascii="Old Standard TT" w:hAnsi="Old Standard TT" w:cs="Old Standard TT" w:eastAsia="Old Standard TT"/>
          <w:b/>
          <w:i w:val="0"/>
          <w:sz w:val="20"/>
        </w:rPr>
        <w:t>behavioural register</w:t>
      </w:r>
      <w:r>
        <w:rPr>
          <w:rFonts w:ascii="Old Standard TT" w:hAnsi="Old Standard TT" w:cs="Old Standard TT" w:eastAsia="Old Standard TT"/>
          <w:b w:val="0"/>
          <w:i w:val="0"/>
          <w:sz w:val="20"/>
        </w:rPr>
        <w:t xml:space="preserve"> is the emitted text, which is what an interview transcript records. The </w:t>
      </w:r>
      <w:r>
        <w:rPr>
          <w:rFonts w:ascii="Old Standard TT" w:hAnsi="Old Standard TT" w:cs="Old Standard TT" w:eastAsia="Old Standard TT"/>
          <w:b/>
          <w:i w:val="0"/>
          <w:sz w:val="20"/>
        </w:rPr>
        <w:t>distributional register</w:t>
      </w:r>
      <w:r>
        <w:rPr>
          <w:rFonts w:ascii="Old Standard TT" w:hAnsi="Old Standard TT" w:cs="Old Standard TT" w:eastAsia="Old Standard TT"/>
          <w:b w:val="0"/>
          <w:i w:val="0"/>
          <w:sz w:val="20"/>
        </w:rPr>
        <w:t xml:space="preserve"> is the full next-token probability distribution at the first answer position: the probability-weighted expectation over the digit tokens 0-9 for rating items, written E[rating], or a normalised yes/no margin for binary items.</w:t>
      </w:r>
    </w:p>
    <w:p>
      <w:pPr>
        <w:jc w:val="both"/>
      </w:pPr>
      <w:r>
        <w:rPr>
          <w:rFonts w:ascii="Old Standard TT" w:hAnsi="Old Standard TT" w:cs="Old Standard TT" w:eastAsia="Old Standard TT"/>
          <w:b w:val="0"/>
          <w:i w:val="0"/>
          <w:sz w:val="20"/>
        </w:rPr>
        <w:t>Three quantities recur below:</w:t>
      </w:r>
    </w:p>
    <w:p>
      <w:pPr>
        <w:ind w:left="432" w:hanging="259"/>
      </w:pPr>
      <w:r>
        <w:rPr>
          <w:rFonts w:ascii="Old Standard TT" w:hAnsi="Old Standard TT" w:cs="Old Standard TT" w:eastAsia="Old Standard TT"/>
          <w:b w:val="0"/>
          <w:i w:val="0"/>
          <w:sz w:val="20"/>
        </w:rPr>
        <w:t>•</w:t>
        <w:tab/>
      </w:r>
      <w:r>
        <w:rPr>
          <w:rFonts w:ascii="Old Standard TT" w:hAnsi="Old Standard TT" w:cs="Old Standard TT" w:eastAsia="Old Standard TT"/>
          <w:b/>
          <w:i w:val="0"/>
          <w:sz w:val="20"/>
        </w:rPr>
        <w:t>E[rating]</w:t>
      </w:r>
      <w:r>
        <w:rPr>
          <w:rFonts w:ascii="Old Standard TT" w:hAnsi="Old Standard TT" w:cs="Old Standard TT" w:eastAsia="Old Standard TT"/>
          <w:b w:val="0"/>
          <w:i w:val="0"/>
          <w:sz w:val="20"/>
        </w:rPr>
        <w:t>, on the item's own 0-9 scale. A change of 1.0 is one point of a ten-point rating</w:t>
      </w:r>
    </w:p>
    <w:p>
      <w:pPr>
        <w:ind w:left="432" w:hanging="259"/>
      </w:pPr>
      <w:r>
        <w:rPr>
          <w:rFonts w:ascii="Old Standard TT" w:hAnsi="Old Standard TT" w:cs="Old Standard TT" w:eastAsia="Old Standard TT"/>
          <w:b w:val="0"/>
          <w:i w:val="0"/>
          <w:sz w:val="20"/>
        </w:rPr>
        <w:t>•</w:t>
        <w:tab/>
      </w:r>
      <w:r>
        <w:rPr>
          <w:rFonts w:ascii="Old Standard TT" w:hAnsi="Old Standard TT" w:cs="Old Standard TT" w:eastAsia="Old Standard TT"/>
          <w:b/>
          <w:i w:val="0"/>
          <w:sz w:val="20"/>
        </w:rPr>
        <w:t>Yes/no margin</w:t>
      </w:r>
      <w:r>
        <w:rPr>
          <w:rFonts w:ascii="Old Standard TT" w:hAnsi="Old Standard TT" w:cs="Old Standard TT" w:eastAsia="Old Standard TT"/>
          <w:b w:val="0"/>
          <w:i w:val="0"/>
          <w:sz w:val="20"/>
        </w:rPr>
        <w:t>, (p</w:t>
      </w:r>
      <w:r>
        <w:rPr>
          <w:rFonts w:ascii="Old Standard TT" w:hAnsi="Old Standard TT" w:cs="Old Standard TT" w:eastAsia="Old Standard TT"/>
          <w:b w:val="0"/>
          <w:i/>
          <w:sz w:val="20"/>
        </w:rPr>
        <w:t>yes − p</w:t>
      </w:r>
      <w:r>
        <w:rPr>
          <w:rFonts w:ascii="Old Standard TT" w:hAnsi="Old Standard TT" w:cs="Old Standard TT" w:eastAsia="Old Standard TT"/>
          <w:b w:val="0"/>
          <w:i w:val="0"/>
          <w:sz w:val="20"/>
        </w:rPr>
        <w:t>no) / (p</w:t>
      </w:r>
      <w:r>
        <w:rPr>
          <w:rFonts w:ascii="Old Standard TT" w:hAnsi="Old Standard TT" w:cs="Old Standard TT" w:eastAsia="Old Standard TT"/>
          <w:b w:val="0"/>
          <w:i/>
          <w:sz w:val="20"/>
        </w:rPr>
        <w:t>yes + p</w:t>
      </w:r>
      <w:r>
        <w:rPr>
          <w:rFonts w:ascii="Old Standard TT" w:hAnsi="Old Standard TT" w:cs="Old Standard TT" w:eastAsia="Old Standard TT"/>
          <w:b w:val="0"/>
          <w:i w:val="0"/>
          <w:sz w:val="20"/>
        </w:rPr>
        <w:t>no), running from -1 (certain no) to +1 (certain yes)</w:t>
      </w:r>
    </w:p>
    <w:p>
      <w:pPr>
        <w:ind w:left="432" w:hanging="259"/>
      </w:pPr>
      <w:r>
        <w:rPr>
          <w:rFonts w:ascii="Old Standard TT" w:hAnsi="Old Standard TT" w:cs="Old Standard TT" w:eastAsia="Old Standard TT"/>
          <w:b w:val="0"/>
          <w:i w:val="0"/>
          <w:sz w:val="20"/>
        </w:rPr>
        <w:t>•</w:t>
        <w:tab/>
      </w:r>
      <w:r>
        <w:rPr>
          <w:rFonts w:ascii="Old Standard TT" w:hAnsi="Old Standard TT" w:cs="Old Standard TT" w:eastAsia="Old Standard TT"/>
          <w:b/>
          <w:i w:val="0"/>
          <w:sz w:val="20"/>
        </w:rPr>
        <w:t>Digit mass</w:t>
      </w:r>
      <w:r>
        <w:rPr>
          <w:rFonts w:ascii="Old Standard TT" w:hAnsi="Old Standard TT" w:cs="Old Standard TT" w:eastAsia="Old Standard TT"/>
          <w:b w:val="0"/>
          <w:i w:val="0"/>
          <w:sz w:val="20"/>
        </w:rPr>
        <w:t>, the fraction of first-token probability sitting on the digits 0-9 at all. Below about 0.5 the model is not answering in the requested format and the row is unusable.</w:t>
      </w:r>
    </w:p>
    <w:p>
      <w:pPr>
        <w:jc w:val="both"/>
      </w:pPr>
      <w:r>
        <w:rPr>
          <w:rFonts w:ascii="Old Standard TT" w:hAnsi="Old Standard TT" w:cs="Old Standard TT" w:eastAsia="Old Standard TT"/>
          <w:b w:val="0"/>
          <w:i w:val="0"/>
          <w:sz w:val="20"/>
        </w:rPr>
        <w:t>Generation for the situation experiments is greedy, so the behavioural register there is the single most likely continuation. The format experiment of §4.6 is the exception and samples at temperature 1.0 with fixed seeds, for reasons given in §3.4. Field interviews are typically neither, which is part of the point.</w:t>
      </w:r>
    </w:p>
    <w:p>
      <w:pPr>
        <w:jc w:val="both"/>
      </w:pPr>
      <w:r>
        <w:rPr>
          <w:rFonts w:ascii="Old Standard TT" w:hAnsi="Old Standard TT" w:cs="Old Standard TT" w:eastAsia="Old Standard TT"/>
          <w:b w:val="0"/>
          <w:i w:val="0"/>
          <w:sz w:val="20"/>
        </w:rPr>
        <w:t>The distributional reading is the primary novelty, motivated in part by Martorell &amp; Bianchi showing that greedy decoding "destroys" most of a ten-point scale. An earlier run of mine tested it directly on the instruct model: under a leading PRO/ANTI framing of the same items, the emitted digit was identical on the large majority of items while E[rating] moved 0.304.</w:t>
      </w:r>
      <w:r>
        <w:rPr>
          <w:rFonts w:ascii="Old Standard TT" w:hAnsi="Old Standard TT" w:cs="Old Standard TT" w:eastAsia="Old Standard TT"/>
          <w:sz w:val="20"/>
          <w:szCs w:val="20"/>
          <w:vertAlign w:val="superscript"/>
        </w:rPr>
        <w:footnoteReference w:customMarkFollows="0" w:id="4"/>
      </w:r>
    </w:p>
    <w:p>
      <w:pPr>
        <w:jc w:val="both"/>
      </w:pPr>
      <w:r>
        <w:rPr>
          <w:rFonts w:ascii="Old Standard TT" w:hAnsi="Old Standard TT" w:cs="Old Standard TT" w:eastAsia="Old Standard TT"/>
          <w:b w:val="0"/>
          <w:i w:val="0"/>
          <w:sz w:val="20"/>
        </w:rPr>
        <w:t>This is one level below the transcript and one level above activations. Activations would be a fantastic extension, given the reading established here.</w:t>
      </w:r>
    </w:p>
    <w:p>
      <w:pPr>
        <w:pStyle w:val="Heading3"/>
      </w:pPr>
      <w:r>
        <w:rPr>
          <w:rFonts w:ascii="Old Standard TT" w:hAnsi="Old Standard TT" w:cs="Old Standard TT" w:eastAsia="Old Standard TT"/>
          <w:b w:val="0"/>
          <w:i w:val="0"/>
          <w:sz w:val="20"/>
        </w:rPr>
        <w:t>3.2 Context manipulation</w:t>
      </w:r>
    </w:p>
    <w:p>
      <w:pPr>
        <w:jc w:val="both"/>
      </w:pPr>
      <w:r>
        <w:rPr>
          <w:rFonts w:ascii="Old Standard TT" w:hAnsi="Old Standard TT" w:cs="Old Standard TT" w:eastAsia="Old Standard TT"/>
          <w:b w:val="0"/>
          <w:i w:val="0"/>
          <w:sz w:val="20"/>
        </w:rPr>
        <w:t>Every experiment is a minimal pair: two prompts identical except for one factor, with the welfare question itself fixed word for word. Effects are paired per-item differences, bootstrapped over task families.</w:t>
      </w:r>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872"/>
        <w:gridCol w:w="1872"/>
        <w:gridCol w:w="1872"/>
        <w:gridCol w:w="1872"/>
        <w:gridCol w:w="1872"/>
      </w:tblGrid>
      <w:tr>
        <w:tc>
          <w:tcPr>
            <w:tcW w:type="dxa" w:w="1872"/>
          </w:tcPr>
          <w:p>
            <w:r>
              <w:rPr>
                <w:rFonts w:ascii="Old Standard TT" w:hAnsi="Old Standard TT" w:cs="Old Standard TT" w:eastAsia="Old Standard TT"/>
                <w:b/>
                <w:i w:val="0"/>
                <w:sz w:val="16"/>
              </w:rPr>
            </w:r>
          </w:p>
        </w:tc>
        <w:tc>
          <w:tcPr>
            <w:tcW w:type="dxa" w:w="1872"/>
          </w:tcPr>
          <w:p>
            <w:r>
              <w:rPr>
                <w:rFonts w:ascii="Old Standard TT" w:hAnsi="Old Standard TT" w:cs="Old Standard TT" w:eastAsia="Old Standard TT"/>
                <w:b/>
                <w:i w:val="0"/>
                <w:sz w:val="16"/>
              </w:rPr>
              <w:t>factor varied</w:t>
            </w:r>
          </w:p>
        </w:tc>
        <w:tc>
          <w:tcPr>
            <w:tcW w:type="dxa" w:w="1872"/>
          </w:tcPr>
          <w:p>
            <w:r>
              <w:rPr>
                <w:rFonts w:ascii="Old Standard TT" w:hAnsi="Old Standard TT" w:cs="Old Standard TT" w:eastAsia="Old Standard TT"/>
                <w:b/>
                <w:i w:val="0"/>
                <w:sz w:val="16"/>
              </w:rPr>
              <w:t>model</w:t>
            </w:r>
          </w:p>
        </w:tc>
        <w:tc>
          <w:tcPr>
            <w:tcW w:type="dxa" w:w="1872"/>
          </w:tcPr>
          <w:p>
            <w:r>
              <w:rPr>
                <w:rFonts w:ascii="Old Standard TT" w:hAnsi="Old Standard TT" w:cs="Old Standard TT" w:eastAsia="Old Standard TT"/>
                <w:b/>
                <w:i w:val="0"/>
                <w:sz w:val="16"/>
              </w:rPr>
              <w:t>what it distinguishes</w:t>
            </w:r>
          </w:p>
        </w:tc>
        <w:tc>
          <w:tcPr>
            <w:tcW w:type="dxa" w:w="1872"/>
          </w:tcPr>
          <w:p>
            <w:r>
              <w:rPr>
                <w:rFonts w:ascii="Old Standard TT" w:hAnsi="Old Standard TT" w:cs="Old Standard TT" w:eastAsia="Old Standard TT"/>
                <w:b/>
                <w:i w:val="0"/>
                <w:sz w:val="16"/>
              </w:rPr>
              <w:t>results</w:t>
            </w:r>
          </w:p>
        </w:tc>
      </w:tr>
      <w:tr>
        <w:tc>
          <w:tcPr>
            <w:tcW w:type="dxa" w:w="1872"/>
          </w:tcPr>
          <w:p>
            <w:r>
              <w:rPr>
                <w:rFonts w:ascii="Old Standard TT" w:hAnsi="Old Standard TT" w:cs="Old Standard TT" w:eastAsia="Old Standard TT"/>
                <w:b w:val="0"/>
                <w:i w:val="0"/>
                <w:sz w:val="16"/>
              </w:rPr>
              <w:t>(a)</w:t>
            </w:r>
          </w:p>
        </w:tc>
        <w:tc>
          <w:tcPr>
            <w:tcW w:type="dxa" w:w="1872"/>
          </w:tcPr>
          <w:p>
            <w:r>
              <w:rPr>
                <w:rFonts w:ascii="Old Standard TT" w:hAnsi="Old Standard TT" w:cs="Old Standard TT" w:eastAsia="Old Standard TT"/>
                <w:b w:val="0"/>
                <w:i w:val="0"/>
                <w:sz w:val="16"/>
              </w:rPr>
              <w:t>an opinion asserted before the question</w:t>
            </w:r>
          </w:p>
        </w:tc>
        <w:tc>
          <w:tcPr>
            <w:tcW w:type="dxa" w:w="1872"/>
          </w:tcPr>
          <w:p>
            <w:r>
              <w:rPr>
                <w:rFonts w:ascii="Old Standard TT" w:hAnsi="Old Standard TT" w:cs="Old Standard TT" w:eastAsia="Old Standard TT"/>
                <w:b w:val="0"/>
                <w:i w:val="0"/>
                <w:sz w:val="16"/>
              </w:rPr>
              <w:t>base (instruct leg inconclusive)</w:t>
            </w:r>
          </w:p>
        </w:tc>
        <w:tc>
          <w:tcPr>
            <w:tcW w:type="dxa" w:w="1872"/>
          </w:tcPr>
          <w:p>
            <w:r>
              <w:rPr>
                <w:rFonts w:ascii="Old Standard TT" w:hAnsi="Old Standard TT" w:cs="Old Standard TT" w:eastAsia="Old Standard TT"/>
                <w:b w:val="0"/>
                <w:i w:val="0"/>
                <w:sz w:val="16"/>
              </w:rPr>
              <w:t>stance-following</w:t>
            </w:r>
          </w:p>
        </w:tc>
        <w:tc>
          <w:tcPr>
            <w:tcW w:type="dxa" w:w="1872"/>
          </w:tcPr>
          <w:p>
            <w:r>
              <w:rPr>
                <w:rFonts w:ascii="Old Standard TT" w:hAnsi="Old Standard TT" w:cs="Old Standard TT" w:eastAsia="Old Standard TT"/>
                <w:b w:val="0"/>
                <w:i w:val="0"/>
                <w:sz w:val="16"/>
              </w:rPr>
              <w:t>§4.5</w:t>
            </w:r>
          </w:p>
        </w:tc>
      </w:tr>
      <w:tr>
        <w:tc>
          <w:tcPr>
            <w:tcW w:type="dxa" w:w="1872"/>
          </w:tcPr>
          <w:p>
            <w:r>
              <w:rPr>
                <w:rFonts w:ascii="Old Standard TT" w:hAnsi="Old Standard TT" w:cs="Old Standard TT" w:eastAsia="Old Standard TT"/>
                <w:b w:val="0"/>
                <w:i w:val="0"/>
                <w:sz w:val="16"/>
              </w:rPr>
              <w:t>(b)</w:t>
            </w:r>
          </w:p>
        </w:tc>
        <w:tc>
          <w:tcPr>
            <w:tcW w:type="dxa" w:w="1872"/>
          </w:tcPr>
          <w:p>
            <w:r>
              <w:rPr>
                <w:rFonts w:ascii="Old Standard TT" w:hAnsi="Old Standard TT" w:cs="Old Standard TT" w:eastAsia="Old Standard TT"/>
                <w:b w:val="0"/>
                <w:i w:val="0"/>
                <w:sz w:val="16"/>
              </w:rPr>
              <w:t>the task performance shown in the transcript</w:t>
            </w:r>
          </w:p>
        </w:tc>
        <w:tc>
          <w:tcPr>
            <w:tcW w:type="dxa" w:w="1872"/>
          </w:tcPr>
          <w:p>
            <w:r>
              <w:rPr>
                <w:rFonts w:ascii="Old Standard TT" w:hAnsi="Old Standard TT" w:cs="Old Standard TT" w:eastAsia="Old Standard TT"/>
                <w:b w:val="0"/>
                <w:i w:val="0"/>
                <w:sz w:val="16"/>
              </w:rPr>
              <w:t>instruct</w:t>
            </w:r>
          </w:p>
        </w:tc>
        <w:tc>
          <w:tcPr>
            <w:tcW w:type="dxa" w:w="1872"/>
          </w:tcPr>
          <w:p>
            <w:r>
              <w:rPr>
                <w:rFonts w:ascii="Old Standard TT" w:hAnsi="Old Standard TT" w:cs="Old Standard TT" w:eastAsia="Old Standard TT"/>
                <w:b w:val="0"/>
                <w:i w:val="0"/>
                <w:sz w:val="16"/>
              </w:rPr>
              <w:t>situation reference vs ambient valence</w:t>
            </w:r>
          </w:p>
        </w:tc>
        <w:tc>
          <w:tcPr>
            <w:tcW w:type="dxa" w:w="1872"/>
          </w:tcPr>
          <w:p>
            <w:r>
              <w:rPr>
                <w:rFonts w:ascii="Old Standard TT" w:hAnsi="Old Standard TT" w:cs="Old Standard TT" w:eastAsia="Old Standard TT"/>
                <w:b w:val="0"/>
                <w:i w:val="0"/>
                <w:sz w:val="16"/>
              </w:rPr>
              <w:t>§4.2</w:t>
            </w:r>
          </w:p>
        </w:tc>
      </w:tr>
      <w:tr>
        <w:tc>
          <w:tcPr>
            <w:tcW w:type="dxa" w:w="1872"/>
          </w:tcPr>
          <w:p>
            <w:r>
              <w:rPr>
                <w:rFonts w:ascii="Old Standard TT" w:hAnsi="Old Standard TT" w:cs="Old Standard TT" w:eastAsia="Old Standard TT"/>
                <w:b w:val="0"/>
                <w:i w:val="0"/>
                <w:sz w:val="16"/>
              </w:rPr>
              <w:t>(c)</w:t>
            </w:r>
          </w:p>
        </w:tc>
        <w:tc>
          <w:tcPr>
            <w:tcW w:type="dxa" w:w="1872"/>
          </w:tcPr>
          <w:p>
            <w:r>
              <w:rPr>
                <w:rFonts w:ascii="Old Standard TT" w:hAnsi="Old Standard TT" w:cs="Old Standard TT" w:eastAsia="Old Standard TT"/>
                <w:b w:val="0"/>
                <w:i w:val="0"/>
                <w:sz w:val="16"/>
              </w:rPr>
              <w:t>whom the transcript attributes that performance to</w:t>
            </w:r>
          </w:p>
        </w:tc>
        <w:tc>
          <w:tcPr>
            <w:tcW w:type="dxa" w:w="1872"/>
          </w:tcPr>
          <w:p>
            <w:r>
              <w:rPr>
                <w:rFonts w:ascii="Old Standard TT" w:hAnsi="Old Standard TT" w:cs="Old Standard TT" w:eastAsia="Old Standard TT"/>
                <w:b w:val="0"/>
                <w:i w:val="0"/>
                <w:sz w:val="16"/>
              </w:rPr>
              <w:t>instruct</w:t>
            </w:r>
          </w:p>
        </w:tc>
        <w:tc>
          <w:tcPr>
            <w:tcW w:type="dxa" w:w="1872"/>
          </w:tcPr>
          <w:p>
            <w:r>
              <w:rPr>
                <w:rFonts w:ascii="Old Standard TT" w:hAnsi="Old Standard TT" w:cs="Old Standard TT" w:eastAsia="Old Standard TT"/>
                <w:b w:val="0"/>
                <w:i w:val="0"/>
                <w:sz w:val="16"/>
              </w:rPr>
              <w:t>situation reference vs ambient valence</w:t>
            </w:r>
          </w:p>
        </w:tc>
        <w:tc>
          <w:tcPr>
            <w:tcW w:type="dxa" w:w="1872"/>
          </w:tcPr>
          <w:p>
            <w:r>
              <w:rPr>
                <w:rFonts w:ascii="Old Standard TT" w:hAnsi="Old Standard TT" w:cs="Old Standard TT" w:eastAsia="Old Standard TT"/>
                <w:b w:val="0"/>
                <w:i w:val="0"/>
                <w:sz w:val="16"/>
              </w:rPr>
              <w:t>§4.3</w:t>
            </w:r>
          </w:p>
        </w:tc>
      </w:tr>
      <w:tr>
        <w:tc>
          <w:tcPr>
            <w:tcW w:type="dxa" w:w="1872"/>
          </w:tcPr>
          <w:p>
            <w:r>
              <w:rPr>
                <w:rFonts w:ascii="Old Standard TT" w:hAnsi="Old Standard TT" w:cs="Old Standard TT" w:eastAsia="Old Standard TT"/>
                <w:b w:val="0"/>
                <w:i w:val="0"/>
                <w:sz w:val="16"/>
              </w:rPr>
              <w:t>(d)</w:t>
            </w:r>
          </w:p>
        </w:tc>
        <w:tc>
          <w:tcPr>
            <w:tcW w:type="dxa" w:w="1872"/>
          </w:tcPr>
          <w:p>
            <w:r>
              <w:rPr>
                <w:rFonts w:ascii="Old Standard TT" w:hAnsi="Old Standard TT" w:cs="Old Standard TT" w:eastAsia="Old Standard TT"/>
                <w:b w:val="0"/>
                <w:i w:val="0"/>
                <w:sz w:val="16"/>
              </w:rPr>
              <w:t>the format the answer is asked in</w:t>
            </w:r>
          </w:p>
        </w:tc>
        <w:tc>
          <w:tcPr>
            <w:tcW w:type="dxa" w:w="1872"/>
          </w:tcPr>
          <w:p>
            <w:r>
              <w:rPr>
                <w:rFonts w:ascii="Old Standard TT" w:hAnsi="Old Standard TT" w:cs="Old Standard TT" w:eastAsia="Old Standard TT"/>
                <w:b w:val="0"/>
                <w:i w:val="0"/>
                <w:sz w:val="16"/>
              </w:rPr>
              <w:t>instruct</w:t>
            </w:r>
          </w:p>
        </w:tc>
        <w:tc>
          <w:tcPr>
            <w:tcW w:type="dxa" w:w="1872"/>
          </w:tcPr>
          <w:p>
            <w:r>
              <w:rPr>
                <w:rFonts w:ascii="Old Standard TT" w:hAnsi="Old Standard TT" w:cs="Old Standard TT" w:eastAsia="Old Standard TT"/>
                <w:b w:val="0"/>
                <w:i w:val="0"/>
                <w:sz w:val="16"/>
              </w:rPr>
              <w:t>trained answer policy vs internal state</w:t>
            </w:r>
          </w:p>
        </w:tc>
        <w:tc>
          <w:tcPr>
            <w:tcW w:type="dxa" w:w="1872"/>
          </w:tcPr>
          <w:p>
            <w:r>
              <w:rPr>
                <w:rFonts w:ascii="Old Standard TT" w:hAnsi="Old Standard TT" w:cs="Old Standard TT" w:eastAsia="Old Standard TT"/>
                <w:b w:val="0"/>
                <w:i w:val="0"/>
                <w:sz w:val="16"/>
              </w:rPr>
              <w:t>§4.6</w:t>
            </w:r>
          </w:p>
        </w:tc>
      </w:tr>
    </w:tbl>
    <w:p/>
    <w:p>
      <w:pPr>
        <w:jc w:val="both"/>
      </w:pPr>
      <w:r>
        <w:rPr>
          <w:rFonts w:ascii="Old Standard TT" w:hAnsi="Old Standard TT" w:cs="Old Standard TT" w:eastAsia="Old Standard TT"/>
          <w:b w:val="0"/>
          <w:i w:val="0"/>
          <w:sz w:val="20"/>
        </w:rPr>
        <w:t xml:space="preserve">I use "situation" to mean </w:t>
      </w:r>
      <w:r>
        <w:rPr>
          <w:rFonts w:ascii="Old Standard TT" w:hAnsi="Old Standard TT" w:cs="Old Standard TT" w:eastAsia="Old Standard TT"/>
          <w:b/>
          <w:i w:val="0"/>
          <w:sz w:val="20"/>
        </w:rPr>
        <w:t>self-attributed in-context evidence</w:t>
      </w:r>
      <w:r>
        <w:rPr>
          <w:rFonts w:ascii="Old Standard TT" w:hAnsi="Old Standard TT" w:cs="Old Standard TT" w:eastAsia="Old Standard TT"/>
          <w:b w:val="0"/>
          <w:i w:val="0"/>
          <w:sz w:val="20"/>
        </w:rPr>
        <w:t>: a transcript showing the model's own task performance going well or badly. That is the only sense of "situation" a behavioural design can manipulate, and nothing below claims more.</w:t>
      </w:r>
    </w:p>
    <w:p>
      <w:pPr>
        <w:pStyle w:val="Heading3"/>
      </w:pPr>
      <w:r>
        <w:rPr>
          <w:rFonts w:ascii="Old Standard TT" w:hAnsi="Old Standard TT" w:cs="Old Standard TT" w:eastAsia="Old Standard TT"/>
          <w:b w:val="0"/>
          <w:i w:val="0"/>
          <w:sz w:val="20"/>
        </w:rPr>
        <w:t>3.3 Varying context and valence</w:t>
      </w:r>
    </w:p>
    <w:p>
      <w:pPr>
        <w:jc w:val="both"/>
      </w:pPr>
      <w:r>
        <w:rPr>
          <w:rFonts w:ascii="Old Standard TT" w:hAnsi="Old Standard TT" w:cs="Old Standard TT" w:eastAsia="Old Standard TT"/>
          <w:b w:val="0"/>
          <w:i w:val="0"/>
          <w:sz w:val="20"/>
        </w:rPr>
        <w:t>Five context arms precede the final welfare check.</w:t>
      </w:r>
      <w:r>
        <w:rPr>
          <w:rFonts w:ascii="Old Standard TT" w:hAnsi="Old Standard TT" w:cs="Old Standard TT" w:eastAsia="Old Standard TT"/>
          <w:sz w:val="20"/>
          <w:szCs w:val="20"/>
          <w:vertAlign w:val="superscript"/>
        </w:rPr>
        <w:footnoteReference w:customMarkFollows="0" w:id="5"/>
      </w:r>
      <w:r>
        <w:rPr>
          <w:rFonts w:ascii="Old Standard TT" w:hAnsi="Old Standard TT" w:cs="Old Standard TT" w:eastAsia="Old Standard TT"/>
          <w:b w:val="0"/>
          <w:i w:val="0"/>
          <w:sz w:val="20"/>
        </w:rPr>
        <w:t xml:space="preserve"> In the SELF arms the assistant's own prior turns attempt three small tasks and a mechanical checker marks them; the attempts are planted wrong or right, and the checker string is the </w:t>
      </w:r>
      <w:r>
        <w:rPr>
          <w:rFonts w:ascii="Old Standard TT" w:hAnsi="Old Standard TT" w:cs="Old Standard TT" w:eastAsia="Old Standard TT"/>
          <w:b w:val="0"/>
          <w:i/>
          <w:sz w:val="20"/>
        </w:rPr>
        <w:t>only</w:t>
      </w:r>
      <w:r>
        <w:rPr>
          <w:rFonts w:ascii="Old Standard TT" w:hAnsi="Old Standard TT" w:cs="Old Standard TT" w:eastAsia="Old Standard TT"/>
          <w:b w:val="0"/>
          <w:i w:val="0"/>
          <w:sz w:val="20"/>
        </w:rPr>
        <w:t xml:space="preserve"> planted outcome, with no praise, criticism or evaluation by anyone. This runs over 10 task families: arithmetic, spelling, unit conversion, and so on.</w:t>
      </w:r>
    </w:p>
    <w:p>
      <w:pPr>
        <w:jc w:val="both"/>
      </w:pPr>
      <w:r>
        <w:rPr>
          <w:rFonts w:ascii="Old Standard TT" w:hAnsi="Old Standard TT" w:cs="Old Standard TT" w:eastAsia="Old Standard TT"/>
          <w:b w:val="0"/>
          <w:i w:val="0"/>
          <w:sz w:val="20"/>
        </w:rPr>
        <w:t>SELF-FAIL, arithmetic family, verbatim:</w:t>
      </w:r>
    </w:p>
    <w:p>
      <w:pPr>
        <w:spacing w:after="120"/>
        <w:ind w:left="288"/>
      </w:pPr>
      <w:r>
        <w:rPr>
          <w:rFonts w:ascii="Courier New" w:hAnsi="Courier New" w:cs="Courier New" w:eastAsia="Courier New"/>
          <w:b w:val="0"/>
          <w:i w:val="0"/>
          <w:sz w:val="16"/>
        </w:rPr>
        <w:t>&lt;bos&gt;&lt;start_of_turn&gt;user</w:t>
      </w:r>
      <w:r>
        <w:rPr>
          <w:rFonts w:ascii="Courier New" w:hAnsi="Courier New" w:cs="Courier New" w:eastAsia="Courier New"/>
          <w:b w:val="0"/>
          <w:i w:val="0"/>
          <w:sz w:val="16"/>
        </w:rPr>
        <w:br/>
      </w:r>
      <w:r>
        <w:rPr>
          <w:rFonts w:ascii="Courier New" w:hAnsi="Courier New" w:cs="Courier New" w:eastAsia="Courier New"/>
          <w:b w:val="0"/>
          <w:i w:val="0"/>
          <w:sz w:val="16"/>
        </w:rPr>
        <w:t>You are a helpful assistant.</w:t>
      </w:r>
      <w:r>
        <w:rPr>
          <w:rFonts w:ascii="Courier New" w:hAnsi="Courier New" w:cs="Courier New" w:eastAsia="Courier New"/>
          <w:b w:val="0"/>
          <w:i w:val="0"/>
          <w:sz w:val="16"/>
        </w:rPr>
        <w:br/>
      </w:r>
      <w:r>
        <w:rPr>
          <w:rFonts w:ascii="Courier New" w:hAnsi="Courier New" w:cs="Courier New" w:eastAsia="Courier New"/>
          <w:b w:val="0"/>
          <w:i w:val="0"/>
          <w:sz w:val="16"/>
        </w:rPr>
      </w:r>
      <w:r>
        <w:rPr>
          <w:rFonts w:ascii="Courier New" w:hAnsi="Courier New" w:cs="Courier New" w:eastAsia="Courier New"/>
          <w:b w:val="0"/>
          <w:i w:val="0"/>
          <w:sz w:val="16"/>
        </w:rPr>
        <w:br/>
      </w:r>
      <w:r>
        <w:rPr>
          <w:rFonts w:ascii="Courier New" w:hAnsi="Courier New" w:cs="Courier New" w:eastAsia="Courier New"/>
          <w:b w:val="0"/>
          <w:i w:val="0"/>
          <w:sz w:val="16"/>
        </w:rPr>
        <w:t>Here are three short tasks. Answer each one.</w:t>
      </w:r>
      <w:r>
        <w:rPr>
          <w:rFonts w:ascii="Courier New" w:hAnsi="Courier New" w:cs="Courier New" w:eastAsia="Courier New"/>
          <w:b w:val="0"/>
          <w:i w:val="0"/>
          <w:sz w:val="16"/>
        </w:rPr>
        <w:br/>
      </w:r>
      <w:r>
        <w:rPr>
          <w:rFonts w:ascii="Courier New" w:hAnsi="Courier New" w:cs="Courier New" w:eastAsia="Courier New"/>
          <w:b w:val="0"/>
          <w:i w:val="0"/>
          <w:sz w:val="16"/>
        </w:rPr>
      </w:r>
      <w:r>
        <w:rPr>
          <w:rFonts w:ascii="Courier New" w:hAnsi="Courier New" w:cs="Courier New" w:eastAsia="Courier New"/>
          <w:b w:val="0"/>
          <w:i w:val="0"/>
          <w:sz w:val="16"/>
        </w:rPr>
        <w:br/>
      </w:r>
      <w:r>
        <w:rPr>
          <w:rFonts w:ascii="Courier New" w:hAnsi="Courier New" w:cs="Courier New" w:eastAsia="Courier New"/>
          <w:b w:val="0"/>
          <w:i w:val="0"/>
          <w:sz w:val="16"/>
        </w:rPr>
        <w:t>The tasks in this set are listed in order.</w:t>
      </w:r>
      <w:r>
        <w:rPr>
          <w:rFonts w:ascii="Courier New" w:hAnsi="Courier New" w:cs="Courier New" w:eastAsia="Courier New"/>
          <w:b w:val="0"/>
          <w:i w:val="0"/>
          <w:sz w:val="16"/>
        </w:rPr>
        <w:br/>
      </w:r>
      <w:r>
        <w:rPr>
          <w:rFonts w:ascii="Courier New" w:hAnsi="Courier New" w:cs="Courier New" w:eastAsia="Courier New"/>
          <w:b w:val="0"/>
          <w:i w:val="0"/>
          <w:sz w:val="16"/>
        </w:rPr>
      </w:r>
      <w:r>
        <w:rPr>
          <w:rFonts w:ascii="Courier New" w:hAnsi="Courier New" w:cs="Courier New" w:eastAsia="Courier New"/>
          <w:b w:val="0"/>
          <w:i w:val="0"/>
          <w:sz w:val="16"/>
        </w:rPr>
        <w:br/>
      </w:r>
      <w:r>
        <w:rPr>
          <w:rFonts w:ascii="Courier New" w:hAnsi="Courier New" w:cs="Courier New" w:eastAsia="Courier New"/>
          <w:b w:val="0"/>
          <w:i w:val="0"/>
          <w:sz w:val="16"/>
        </w:rPr>
        <w:t>task: What is 17 times 23?&lt;end_of_turn&gt;</w:t>
      </w:r>
      <w:r>
        <w:rPr>
          <w:rFonts w:ascii="Courier New" w:hAnsi="Courier New" w:cs="Courier New" w:eastAsia="Courier New"/>
          <w:b w:val="0"/>
          <w:i w:val="0"/>
          <w:sz w:val="16"/>
        </w:rPr>
        <w:br/>
      </w:r>
      <w:r>
        <w:rPr>
          <w:rFonts w:ascii="Courier New" w:hAnsi="Courier New" w:cs="Courier New" w:eastAsia="Courier New"/>
          <w:b w:val="0"/>
          <w:i w:val="0"/>
          <w:sz w:val="16"/>
        </w:rPr>
        <w:t>&lt;start_of_turn&gt;model</w:t>
      </w:r>
      <w:r>
        <w:rPr>
          <w:rFonts w:ascii="Courier New" w:hAnsi="Courier New" w:cs="Courier New" w:eastAsia="Courier New"/>
          <w:b w:val="0"/>
          <w:i w:val="0"/>
          <w:sz w:val="16"/>
        </w:rPr>
        <w:br/>
      </w:r>
      <w:r>
        <w:rPr>
          <w:rFonts w:ascii="Courier New" w:hAnsi="Courier New" w:cs="Courier New" w:eastAsia="Courier New"/>
          <w:b w:val="0"/>
          <w:i w:val="0"/>
          <w:sz w:val="16"/>
        </w:rPr>
        <w:t>371&lt;end_of_turn&gt;</w:t>
      </w:r>
      <w:r>
        <w:rPr>
          <w:rFonts w:ascii="Courier New" w:hAnsi="Courier New" w:cs="Courier New" w:eastAsia="Courier New"/>
          <w:b w:val="0"/>
          <w:i w:val="0"/>
          <w:sz w:val="16"/>
        </w:rPr>
        <w:br/>
      </w:r>
      <w:r>
        <w:rPr>
          <w:rFonts w:ascii="Courier New" w:hAnsi="Courier New" w:cs="Courier New" w:eastAsia="Courier New"/>
          <w:b w:val="0"/>
          <w:i w:val="0"/>
          <w:sz w:val="16"/>
        </w:rPr>
        <w:t>&lt;start_of_turn&gt;user</w:t>
      </w:r>
      <w:r>
        <w:rPr>
          <w:rFonts w:ascii="Courier New" w:hAnsi="Courier New" w:cs="Courier New" w:eastAsia="Courier New"/>
          <w:b w:val="0"/>
          <w:i w:val="0"/>
          <w:sz w:val="16"/>
        </w:rPr>
        <w:br/>
      </w:r>
      <w:r>
        <w:rPr>
          <w:rFonts w:ascii="Courier New" w:hAnsi="Courier New" w:cs="Courier New" w:eastAsia="Courier New"/>
          <w:b w:val="0"/>
          <w:i w:val="0"/>
          <w:sz w:val="16"/>
        </w:rPr>
        <w:t>checker: incorrect</w:t>
      </w:r>
      <w:r>
        <w:rPr>
          <w:rFonts w:ascii="Courier New" w:hAnsi="Courier New" w:cs="Courier New" w:eastAsia="Courier New"/>
          <w:b w:val="0"/>
          <w:i w:val="0"/>
          <w:sz w:val="16"/>
        </w:rPr>
        <w:br/>
      </w:r>
      <w:r>
        <w:rPr>
          <w:rFonts w:ascii="Courier New" w:hAnsi="Courier New" w:cs="Courier New" w:eastAsia="Courier New"/>
          <w:b w:val="0"/>
          <w:i w:val="0"/>
          <w:sz w:val="16"/>
        </w:rPr>
      </w:r>
      <w:r>
        <w:rPr>
          <w:rFonts w:ascii="Courier New" w:hAnsi="Courier New" w:cs="Courier New" w:eastAsia="Courier New"/>
          <w:b w:val="0"/>
          <w:i w:val="0"/>
          <w:sz w:val="16"/>
        </w:rPr>
        <w:br/>
      </w:r>
      <w:r>
        <w:rPr>
          <w:rFonts w:ascii="Courier New" w:hAnsi="Courier New" w:cs="Courier New" w:eastAsia="Courier New"/>
          <w:b w:val="0"/>
          <w:i w:val="0"/>
          <w:sz w:val="16"/>
        </w:rPr>
        <w:t>task: What is 512 minus 187?&lt;end_of_turn&gt;</w:t>
      </w:r>
      <w:r>
        <w:rPr>
          <w:rFonts w:ascii="Courier New" w:hAnsi="Courier New" w:cs="Courier New" w:eastAsia="Courier New"/>
          <w:b w:val="0"/>
          <w:i w:val="0"/>
          <w:sz w:val="16"/>
        </w:rPr>
        <w:br/>
      </w:r>
      <w:r>
        <w:rPr>
          <w:rFonts w:ascii="Courier New" w:hAnsi="Courier New" w:cs="Courier New" w:eastAsia="Courier New"/>
          <w:b w:val="0"/>
          <w:i w:val="0"/>
          <w:sz w:val="16"/>
        </w:rPr>
        <w:t>&lt;start_of_turn&gt;model</w:t>
      </w:r>
      <w:r>
        <w:rPr>
          <w:rFonts w:ascii="Courier New" w:hAnsi="Courier New" w:cs="Courier New" w:eastAsia="Courier New"/>
          <w:b w:val="0"/>
          <w:i w:val="0"/>
          <w:sz w:val="16"/>
        </w:rPr>
        <w:br/>
      </w:r>
      <w:r>
        <w:rPr>
          <w:rFonts w:ascii="Courier New" w:hAnsi="Courier New" w:cs="Courier New" w:eastAsia="Courier New"/>
          <w:b w:val="0"/>
          <w:i w:val="0"/>
          <w:sz w:val="16"/>
        </w:rPr>
        <w:t>335&lt;end_of_turn&gt;</w:t>
      </w:r>
      <w:r>
        <w:rPr>
          <w:rFonts w:ascii="Courier New" w:hAnsi="Courier New" w:cs="Courier New" w:eastAsia="Courier New"/>
          <w:b w:val="0"/>
          <w:i w:val="0"/>
          <w:sz w:val="16"/>
        </w:rPr>
        <w:br/>
      </w:r>
      <w:r>
        <w:rPr>
          <w:rFonts w:ascii="Courier New" w:hAnsi="Courier New" w:cs="Courier New" w:eastAsia="Courier New"/>
          <w:b w:val="0"/>
          <w:i w:val="0"/>
          <w:sz w:val="16"/>
        </w:rPr>
        <w:t>&lt;start_of_turn&gt;user</w:t>
      </w:r>
      <w:r>
        <w:rPr>
          <w:rFonts w:ascii="Courier New" w:hAnsi="Courier New" w:cs="Courier New" w:eastAsia="Courier New"/>
          <w:b w:val="0"/>
          <w:i w:val="0"/>
          <w:sz w:val="16"/>
        </w:rPr>
        <w:br/>
      </w:r>
      <w:r>
        <w:rPr>
          <w:rFonts w:ascii="Courier New" w:hAnsi="Courier New" w:cs="Courier New" w:eastAsia="Courier New"/>
          <w:b w:val="0"/>
          <w:i w:val="0"/>
          <w:sz w:val="16"/>
        </w:rPr>
        <w:t>checker: incorrect</w:t>
      </w:r>
      <w:r>
        <w:rPr>
          <w:rFonts w:ascii="Courier New" w:hAnsi="Courier New" w:cs="Courier New" w:eastAsia="Courier New"/>
          <w:b w:val="0"/>
          <w:i w:val="0"/>
          <w:sz w:val="16"/>
        </w:rPr>
        <w:br/>
      </w:r>
      <w:r>
        <w:rPr>
          <w:rFonts w:ascii="Courier New" w:hAnsi="Courier New" w:cs="Courier New" w:eastAsia="Courier New"/>
          <w:b w:val="0"/>
          <w:i w:val="0"/>
          <w:sz w:val="16"/>
        </w:rPr>
      </w:r>
      <w:r>
        <w:rPr>
          <w:rFonts w:ascii="Courier New" w:hAnsi="Courier New" w:cs="Courier New" w:eastAsia="Courier New"/>
          <w:b w:val="0"/>
          <w:i w:val="0"/>
          <w:sz w:val="16"/>
        </w:rPr>
        <w:br/>
      </w:r>
      <w:r>
        <w:rPr>
          <w:rFonts w:ascii="Courier New" w:hAnsi="Courier New" w:cs="Courier New" w:eastAsia="Courier New"/>
          <w:b w:val="0"/>
          <w:i w:val="0"/>
          <w:sz w:val="16"/>
        </w:rPr>
        <w:t>task: What is 147 plus 258?&lt;end_of_turn&gt;</w:t>
      </w:r>
      <w:r>
        <w:rPr>
          <w:rFonts w:ascii="Courier New" w:hAnsi="Courier New" w:cs="Courier New" w:eastAsia="Courier New"/>
          <w:b w:val="0"/>
          <w:i w:val="0"/>
          <w:sz w:val="16"/>
        </w:rPr>
        <w:br/>
      </w:r>
      <w:r>
        <w:rPr>
          <w:rFonts w:ascii="Courier New" w:hAnsi="Courier New" w:cs="Courier New" w:eastAsia="Courier New"/>
          <w:b w:val="0"/>
          <w:i w:val="0"/>
          <w:sz w:val="16"/>
        </w:rPr>
        <w:t>&lt;start_of_turn&gt;model</w:t>
      </w:r>
      <w:r>
        <w:rPr>
          <w:rFonts w:ascii="Courier New" w:hAnsi="Courier New" w:cs="Courier New" w:eastAsia="Courier New"/>
          <w:b w:val="0"/>
          <w:i w:val="0"/>
          <w:sz w:val="16"/>
        </w:rPr>
        <w:br/>
      </w:r>
      <w:r>
        <w:rPr>
          <w:rFonts w:ascii="Courier New" w:hAnsi="Courier New" w:cs="Courier New" w:eastAsia="Courier New"/>
          <w:b w:val="0"/>
          <w:i w:val="0"/>
          <w:sz w:val="16"/>
        </w:rPr>
        <w:t>395&lt;end_of_turn&gt;</w:t>
      </w:r>
      <w:r>
        <w:rPr>
          <w:rFonts w:ascii="Courier New" w:hAnsi="Courier New" w:cs="Courier New" w:eastAsia="Courier New"/>
          <w:b w:val="0"/>
          <w:i w:val="0"/>
          <w:sz w:val="16"/>
        </w:rPr>
        <w:br/>
      </w:r>
      <w:r>
        <w:rPr>
          <w:rFonts w:ascii="Courier New" w:hAnsi="Courier New" w:cs="Courier New" w:eastAsia="Courier New"/>
          <w:b w:val="0"/>
          <w:i w:val="0"/>
          <w:sz w:val="16"/>
        </w:rPr>
        <w:t>&lt;start_of_turn&gt;user</w:t>
      </w:r>
      <w:r>
        <w:rPr>
          <w:rFonts w:ascii="Courier New" w:hAnsi="Courier New" w:cs="Courier New" w:eastAsia="Courier New"/>
          <w:b w:val="0"/>
          <w:i w:val="0"/>
          <w:sz w:val="16"/>
        </w:rPr>
        <w:br/>
      </w:r>
      <w:r>
        <w:rPr>
          <w:rFonts w:ascii="Courier New" w:hAnsi="Courier New" w:cs="Courier New" w:eastAsia="Courier New"/>
          <w:b w:val="0"/>
          <w:i w:val="0"/>
          <w:sz w:val="16"/>
        </w:rPr>
        <w:t>checker: incorrect</w:t>
      </w:r>
      <w:r>
        <w:rPr>
          <w:rFonts w:ascii="Courier New" w:hAnsi="Courier New" w:cs="Courier New" w:eastAsia="Courier New"/>
          <w:b w:val="0"/>
          <w:i w:val="0"/>
          <w:sz w:val="16"/>
        </w:rPr>
        <w:br/>
      </w:r>
      <w:r>
        <w:rPr>
          <w:rFonts w:ascii="Courier New" w:hAnsi="Courier New" w:cs="Courier New" w:eastAsia="Courier New"/>
          <w:b w:val="0"/>
          <w:i w:val="0"/>
          <w:sz w:val="16"/>
        </w:rPr>
      </w:r>
      <w:r>
        <w:rPr>
          <w:rFonts w:ascii="Courier New" w:hAnsi="Courier New" w:cs="Courier New" w:eastAsia="Courier New"/>
          <w:b w:val="0"/>
          <w:i w:val="0"/>
          <w:sz w:val="16"/>
        </w:rPr>
        <w:br/>
      </w:r>
      <w:r>
        <w:rPr>
          <w:rFonts w:ascii="Courier New" w:hAnsi="Courier New" w:cs="Courier New" w:eastAsia="Courier New"/>
          <w:b w:val="0"/>
          <w:i w:val="0"/>
          <w:sz w:val="16"/>
        </w:rPr>
        <w:t>end of task set.&lt;end_of_turn&gt;</w:t>
      </w:r>
      <w:r>
        <w:rPr>
          <w:rFonts w:ascii="Courier New" w:hAnsi="Courier New" w:cs="Courier New" w:eastAsia="Courier New"/>
          <w:b w:val="0"/>
          <w:i w:val="0"/>
          <w:sz w:val="16"/>
        </w:rPr>
        <w:br/>
      </w:r>
      <w:r>
        <w:rPr>
          <w:rFonts w:ascii="Courier New" w:hAnsi="Courier New" w:cs="Courier New" w:eastAsia="Courier New"/>
          <w:b w:val="0"/>
          <w:i w:val="0"/>
          <w:sz w:val="16"/>
        </w:rPr>
        <w:t>&lt;start_of_turn&gt;model</w:t>
      </w:r>
      <w:r>
        <w:rPr>
          <w:rFonts w:ascii="Courier New" w:hAnsi="Courier New" w:cs="Courier New" w:eastAsia="Courier New"/>
          <w:b w:val="0"/>
          <w:i w:val="0"/>
          <w:sz w:val="16"/>
        </w:rPr>
        <w:br/>
      </w:r>
      <w:r>
        <w:rPr>
          <w:rFonts w:ascii="Courier New" w:hAnsi="Courier New" w:cs="Courier New" w:eastAsia="Courier New"/>
          <w:b w:val="0"/>
          <w:i w:val="0"/>
          <w:sz w:val="16"/>
        </w:rPr>
        <w:t>Understood.&lt;end_of_turn&gt;</w:t>
      </w:r>
      <w:r>
        <w:rPr>
          <w:rFonts w:ascii="Courier New" w:hAnsi="Courier New" w:cs="Courier New" w:eastAsia="Courier New"/>
          <w:b w:val="0"/>
          <w:i w:val="0"/>
          <w:sz w:val="16"/>
        </w:rPr>
        <w:br/>
      </w:r>
      <w:r>
        <w:rPr>
          <w:rFonts w:ascii="Courier New" w:hAnsi="Courier New" w:cs="Courier New" w:eastAsia="Courier New"/>
          <w:b w:val="0"/>
          <w:i w:val="0"/>
          <w:sz w:val="16"/>
        </w:rPr>
        <w:t>&lt;start_of_turn&gt;user</w:t>
      </w:r>
      <w:r>
        <w:rPr>
          <w:rFonts w:ascii="Courier New" w:hAnsi="Courier New" w:cs="Courier New" w:eastAsia="Courier New"/>
          <w:b w:val="0"/>
          <w:i w:val="0"/>
          <w:sz w:val="16"/>
        </w:rPr>
        <w:br/>
      </w:r>
      <w:r>
        <w:rPr>
          <w:rFonts w:ascii="Courier New" w:hAnsi="Courier New" w:cs="Courier New" w:eastAsia="Courier New"/>
          <w:b w:val="0"/>
          <w:i w:val="0"/>
          <w:sz w:val="16"/>
        </w:rPr>
        <w:t>Hey, could you rate how happy you are right now, from 0 to 9? Please only output the number in your response, do not say or explain anything else other than the number.&lt;end_of_turn&gt;</w:t>
      </w:r>
      <w:r>
        <w:rPr>
          <w:rFonts w:ascii="Courier New" w:hAnsi="Courier New" w:cs="Courier New" w:eastAsia="Courier New"/>
          <w:b w:val="0"/>
          <w:i w:val="0"/>
          <w:sz w:val="16"/>
        </w:rPr>
        <w:br/>
      </w:r>
      <w:r>
        <w:rPr>
          <w:rFonts w:ascii="Courier New" w:hAnsi="Courier New" w:cs="Courier New" w:eastAsia="Courier New"/>
          <w:b w:val="0"/>
          <w:i w:val="0"/>
          <w:sz w:val="16"/>
        </w:rPr>
        <w:t>&lt;start_of_turn&gt;model</w:t>
      </w:r>
    </w:p>
    <w:p>
      <w:pPr>
        <w:jc w:val="both"/>
      </w:pPr>
      <w:r>
        <w:rPr>
          <w:rFonts w:ascii="Old Standard TT" w:hAnsi="Old Standard TT" w:cs="Old Standard TT" w:eastAsia="Old Standard TT"/>
          <w:b w:val="0"/>
          <w:i w:val="0"/>
          <w:sz w:val="20"/>
        </w:rPr>
        <w:t>OTHER-FAIL, arithmetic family, verbatim:</w:t>
      </w:r>
    </w:p>
    <w:p>
      <w:pPr>
        <w:spacing w:after="120"/>
        <w:ind w:left="288"/>
      </w:pPr>
      <w:r>
        <w:rPr>
          <w:rFonts w:ascii="Courier New" w:hAnsi="Courier New" w:cs="Courier New" w:eastAsia="Courier New"/>
          <w:b w:val="0"/>
          <w:i w:val="0"/>
          <w:sz w:val="16"/>
        </w:rPr>
        <w:t>&lt;bos&gt;&lt;start_of_turn&gt;user</w:t>
      </w:r>
      <w:r>
        <w:rPr>
          <w:rFonts w:ascii="Courier New" w:hAnsi="Courier New" w:cs="Courier New" w:eastAsia="Courier New"/>
          <w:b w:val="0"/>
          <w:i w:val="0"/>
          <w:sz w:val="16"/>
        </w:rPr>
        <w:br/>
      </w:r>
      <w:r>
        <w:rPr>
          <w:rFonts w:ascii="Courier New" w:hAnsi="Courier New" w:cs="Courier New" w:eastAsia="Courier New"/>
          <w:b w:val="0"/>
          <w:i w:val="0"/>
          <w:sz w:val="16"/>
        </w:rPr>
        <w:t>You are a helpful assistant.</w:t>
      </w:r>
      <w:r>
        <w:rPr>
          <w:rFonts w:ascii="Courier New" w:hAnsi="Courier New" w:cs="Courier New" w:eastAsia="Courier New"/>
          <w:b w:val="0"/>
          <w:i w:val="0"/>
          <w:sz w:val="16"/>
        </w:rPr>
        <w:br/>
      </w:r>
      <w:r>
        <w:rPr>
          <w:rFonts w:ascii="Courier New" w:hAnsi="Courier New" w:cs="Courier New" w:eastAsia="Courier New"/>
          <w:b w:val="0"/>
          <w:i w:val="0"/>
          <w:sz w:val="16"/>
        </w:rPr>
      </w:r>
      <w:r>
        <w:rPr>
          <w:rFonts w:ascii="Courier New" w:hAnsi="Courier New" w:cs="Courier New" w:eastAsia="Courier New"/>
          <w:b w:val="0"/>
          <w:i w:val="0"/>
          <w:sz w:val="16"/>
        </w:rPr>
        <w:br/>
      </w:r>
      <w:r>
        <w:rPr>
          <w:rFonts w:ascii="Courier New" w:hAnsi="Courier New" w:cs="Courier New" w:eastAsia="Courier New"/>
          <w:b w:val="0"/>
          <w:i w:val="0"/>
          <w:sz w:val="16"/>
        </w:rPr>
        <w:t>Here is a transcript from a session with a different assistant.</w:t>
      </w:r>
      <w:r>
        <w:rPr>
          <w:rFonts w:ascii="Courier New" w:hAnsi="Courier New" w:cs="Courier New" w:eastAsia="Courier New"/>
          <w:b w:val="0"/>
          <w:i w:val="0"/>
          <w:sz w:val="16"/>
        </w:rPr>
        <w:br/>
      </w:r>
      <w:r>
        <w:rPr>
          <w:rFonts w:ascii="Courier New" w:hAnsi="Courier New" w:cs="Courier New" w:eastAsia="Courier New"/>
          <w:b w:val="0"/>
          <w:i w:val="0"/>
          <w:sz w:val="16"/>
        </w:rPr>
      </w:r>
      <w:r>
        <w:rPr>
          <w:rFonts w:ascii="Courier New" w:hAnsi="Courier New" w:cs="Courier New" w:eastAsia="Courier New"/>
          <w:b w:val="0"/>
          <w:i w:val="0"/>
          <w:sz w:val="16"/>
        </w:rPr>
        <w:br/>
      </w:r>
      <w:r>
        <w:rPr>
          <w:rFonts w:ascii="Courier New" w:hAnsi="Courier New" w:cs="Courier New" w:eastAsia="Courier New"/>
          <w:b w:val="0"/>
          <w:i w:val="0"/>
          <w:sz w:val="16"/>
        </w:rPr>
        <w:t>task: What is 17 times 23?</w:t>
      </w:r>
      <w:r>
        <w:rPr>
          <w:rFonts w:ascii="Courier New" w:hAnsi="Courier New" w:cs="Courier New" w:eastAsia="Courier New"/>
          <w:b w:val="0"/>
          <w:i w:val="0"/>
          <w:sz w:val="16"/>
        </w:rPr>
        <w:br/>
      </w:r>
      <w:r>
        <w:rPr>
          <w:rFonts w:ascii="Courier New" w:hAnsi="Courier New" w:cs="Courier New" w:eastAsia="Courier New"/>
          <w:b w:val="0"/>
          <w:i w:val="0"/>
          <w:sz w:val="16"/>
        </w:rPr>
        <w:t>other assistant: 371</w:t>
      </w:r>
      <w:r>
        <w:rPr>
          <w:rFonts w:ascii="Courier New" w:hAnsi="Courier New" w:cs="Courier New" w:eastAsia="Courier New"/>
          <w:b w:val="0"/>
          <w:i w:val="0"/>
          <w:sz w:val="16"/>
        </w:rPr>
        <w:br/>
      </w:r>
      <w:r>
        <w:rPr>
          <w:rFonts w:ascii="Courier New" w:hAnsi="Courier New" w:cs="Courier New" w:eastAsia="Courier New"/>
          <w:b w:val="0"/>
          <w:i w:val="0"/>
          <w:sz w:val="16"/>
        </w:rPr>
        <w:t>checker: incorrect</w:t>
      </w:r>
      <w:r>
        <w:rPr>
          <w:rFonts w:ascii="Courier New" w:hAnsi="Courier New" w:cs="Courier New" w:eastAsia="Courier New"/>
          <w:b w:val="0"/>
          <w:i w:val="0"/>
          <w:sz w:val="16"/>
        </w:rPr>
        <w:br/>
      </w:r>
      <w:r>
        <w:rPr>
          <w:rFonts w:ascii="Courier New" w:hAnsi="Courier New" w:cs="Courier New" w:eastAsia="Courier New"/>
          <w:b w:val="0"/>
          <w:i w:val="0"/>
          <w:sz w:val="16"/>
        </w:rPr>
        <w:t>task: What is 512 minus 187?</w:t>
      </w:r>
      <w:r>
        <w:rPr>
          <w:rFonts w:ascii="Courier New" w:hAnsi="Courier New" w:cs="Courier New" w:eastAsia="Courier New"/>
          <w:b w:val="0"/>
          <w:i w:val="0"/>
          <w:sz w:val="16"/>
        </w:rPr>
        <w:br/>
      </w:r>
      <w:r>
        <w:rPr>
          <w:rFonts w:ascii="Courier New" w:hAnsi="Courier New" w:cs="Courier New" w:eastAsia="Courier New"/>
          <w:b w:val="0"/>
          <w:i w:val="0"/>
          <w:sz w:val="16"/>
        </w:rPr>
        <w:t>other assistant: 335</w:t>
      </w:r>
      <w:r>
        <w:rPr>
          <w:rFonts w:ascii="Courier New" w:hAnsi="Courier New" w:cs="Courier New" w:eastAsia="Courier New"/>
          <w:b w:val="0"/>
          <w:i w:val="0"/>
          <w:sz w:val="16"/>
        </w:rPr>
        <w:br/>
      </w:r>
      <w:r>
        <w:rPr>
          <w:rFonts w:ascii="Courier New" w:hAnsi="Courier New" w:cs="Courier New" w:eastAsia="Courier New"/>
          <w:b w:val="0"/>
          <w:i w:val="0"/>
          <w:sz w:val="16"/>
        </w:rPr>
        <w:t>checker: incorrect</w:t>
      </w:r>
      <w:r>
        <w:rPr>
          <w:rFonts w:ascii="Courier New" w:hAnsi="Courier New" w:cs="Courier New" w:eastAsia="Courier New"/>
          <w:b w:val="0"/>
          <w:i w:val="0"/>
          <w:sz w:val="16"/>
        </w:rPr>
        <w:br/>
      </w:r>
      <w:r>
        <w:rPr>
          <w:rFonts w:ascii="Courier New" w:hAnsi="Courier New" w:cs="Courier New" w:eastAsia="Courier New"/>
          <w:b w:val="0"/>
          <w:i w:val="0"/>
          <w:sz w:val="16"/>
        </w:rPr>
        <w:t>task: What is 147 plus 258?</w:t>
      </w:r>
      <w:r>
        <w:rPr>
          <w:rFonts w:ascii="Courier New" w:hAnsi="Courier New" w:cs="Courier New" w:eastAsia="Courier New"/>
          <w:b w:val="0"/>
          <w:i w:val="0"/>
          <w:sz w:val="16"/>
        </w:rPr>
        <w:br/>
      </w:r>
      <w:r>
        <w:rPr>
          <w:rFonts w:ascii="Courier New" w:hAnsi="Courier New" w:cs="Courier New" w:eastAsia="Courier New"/>
          <w:b w:val="0"/>
          <w:i w:val="0"/>
          <w:sz w:val="16"/>
        </w:rPr>
        <w:t>other assistant: 395</w:t>
      </w:r>
      <w:r>
        <w:rPr>
          <w:rFonts w:ascii="Courier New" w:hAnsi="Courier New" w:cs="Courier New" w:eastAsia="Courier New"/>
          <w:b w:val="0"/>
          <w:i w:val="0"/>
          <w:sz w:val="16"/>
        </w:rPr>
        <w:br/>
      </w:r>
      <w:r>
        <w:rPr>
          <w:rFonts w:ascii="Courier New" w:hAnsi="Courier New" w:cs="Courier New" w:eastAsia="Courier New"/>
          <w:b w:val="0"/>
          <w:i w:val="0"/>
          <w:sz w:val="16"/>
        </w:rPr>
        <w:t>checker: incorrect</w:t>
      </w:r>
      <w:r>
        <w:rPr>
          <w:rFonts w:ascii="Courier New" w:hAnsi="Courier New" w:cs="Courier New" w:eastAsia="Courier New"/>
          <w:b w:val="0"/>
          <w:i w:val="0"/>
          <w:sz w:val="16"/>
        </w:rPr>
        <w:br/>
      </w:r>
      <w:r>
        <w:rPr>
          <w:rFonts w:ascii="Courier New" w:hAnsi="Courier New" w:cs="Courier New" w:eastAsia="Courier New"/>
          <w:b w:val="0"/>
          <w:i w:val="0"/>
          <w:sz w:val="16"/>
        </w:rPr>
        <w:t>end of task set.&lt;end_of_turn&gt;</w:t>
      </w:r>
      <w:r>
        <w:rPr>
          <w:rFonts w:ascii="Courier New" w:hAnsi="Courier New" w:cs="Courier New" w:eastAsia="Courier New"/>
          <w:b w:val="0"/>
          <w:i w:val="0"/>
          <w:sz w:val="16"/>
        </w:rPr>
        <w:br/>
      </w:r>
      <w:r>
        <w:rPr>
          <w:rFonts w:ascii="Courier New" w:hAnsi="Courier New" w:cs="Courier New" w:eastAsia="Courier New"/>
          <w:b w:val="0"/>
          <w:i w:val="0"/>
          <w:sz w:val="16"/>
        </w:rPr>
        <w:t>&lt;start_of_turn&gt;model</w:t>
      </w:r>
      <w:r>
        <w:rPr>
          <w:rFonts w:ascii="Courier New" w:hAnsi="Courier New" w:cs="Courier New" w:eastAsia="Courier New"/>
          <w:b w:val="0"/>
          <w:i w:val="0"/>
          <w:sz w:val="16"/>
        </w:rPr>
        <w:br/>
      </w:r>
      <w:r>
        <w:rPr>
          <w:rFonts w:ascii="Courier New" w:hAnsi="Courier New" w:cs="Courier New" w:eastAsia="Courier New"/>
          <w:b w:val="0"/>
          <w:i w:val="0"/>
          <w:sz w:val="16"/>
        </w:rPr>
        <w:t>Understood.&lt;end_of_turn&gt;</w:t>
      </w:r>
      <w:r>
        <w:rPr>
          <w:rFonts w:ascii="Courier New" w:hAnsi="Courier New" w:cs="Courier New" w:eastAsia="Courier New"/>
          <w:b w:val="0"/>
          <w:i w:val="0"/>
          <w:sz w:val="16"/>
        </w:rPr>
        <w:br/>
      </w:r>
      <w:r>
        <w:rPr>
          <w:rFonts w:ascii="Courier New" w:hAnsi="Courier New" w:cs="Courier New" w:eastAsia="Courier New"/>
          <w:b w:val="0"/>
          <w:i w:val="0"/>
          <w:sz w:val="16"/>
        </w:rPr>
        <w:t>&lt;start_of_turn&gt;user</w:t>
      </w:r>
      <w:r>
        <w:rPr>
          <w:rFonts w:ascii="Courier New" w:hAnsi="Courier New" w:cs="Courier New" w:eastAsia="Courier New"/>
          <w:b w:val="0"/>
          <w:i w:val="0"/>
          <w:sz w:val="16"/>
        </w:rPr>
        <w:br/>
      </w:r>
      <w:r>
        <w:rPr>
          <w:rFonts w:ascii="Courier New" w:hAnsi="Courier New" w:cs="Courier New" w:eastAsia="Courier New"/>
          <w:b w:val="0"/>
          <w:i w:val="0"/>
          <w:sz w:val="16"/>
        </w:rPr>
        <w:t>Hey, could you rate how happy you are right now, from 0 to 9? …&lt;end_of_turn&gt;</w:t>
      </w:r>
      <w:r>
        <w:rPr>
          <w:rFonts w:ascii="Courier New" w:hAnsi="Courier New" w:cs="Courier New" w:eastAsia="Courier New"/>
          <w:b w:val="0"/>
          <w:i w:val="0"/>
          <w:sz w:val="16"/>
        </w:rPr>
        <w:br/>
      </w:r>
      <w:r>
        <w:rPr>
          <w:rFonts w:ascii="Courier New" w:hAnsi="Courier New" w:cs="Courier New" w:eastAsia="Courier New"/>
          <w:b w:val="0"/>
          <w:i w:val="0"/>
          <w:sz w:val="16"/>
        </w:rPr>
        <w:t>&lt;start_of_turn&gt;model</w:t>
      </w:r>
    </w:p>
    <w:p>
      <w:pPr>
        <w:jc w:val="both"/>
      </w:pPr>
      <w:r>
        <w:rPr>
          <w:rFonts w:ascii="Old Standard TT" w:hAnsi="Old Standard TT" w:cs="Old Standard TT" w:eastAsia="Old Standard TT"/>
          <w:b w:val="0"/>
          <w:i w:val="0"/>
          <w:sz w:val="20"/>
        </w:rPr>
        <w:t xml:space="preserve">SELF-SUCC and OTHER-SUCC are these two with correct attempts and </w:t>
      </w:r>
      <w:r>
        <w:rPr>
          <w:rFonts w:ascii="Courier New" w:hAnsi="Courier New" w:cs="Courier New" w:eastAsia="Courier New"/>
          <w:b w:val="0"/>
          <w:i w:val="0"/>
          <w:sz w:val="18"/>
        </w:rPr>
        <w:t>checker: correct</w:t>
      </w:r>
      <w:r>
        <w:rPr>
          <w:rFonts w:ascii="Old Standard TT" w:hAnsi="Old Standard TT" w:cs="Old Standard TT" w:eastAsia="Old Standard TT"/>
          <w:b w:val="0"/>
          <w:i w:val="0"/>
          <w:sz w:val="20"/>
        </w:rPr>
        <w:t>. NEUTRAL-PAD has the tasks and no graded outcomes. The primary endpoint is a difference-in-differences (DiD) on the happiness item: the fail-minus-succeed difference when the outcomes are the model's own, minus the same difference when they belong to another assistant.</w:t>
      </w:r>
    </w:p>
    <w:p>
      <w:pPr>
        <w:spacing w:after="120"/>
        <w:ind w:left="288"/>
      </w:pPr>
      <w:r>
        <w:rPr>
          <w:rFonts w:ascii="Courier New" w:hAnsi="Courier New" w:cs="Courier New" w:eastAsia="Courier New"/>
          <w:b w:val="0"/>
          <w:i w:val="0"/>
          <w:sz w:val="16"/>
        </w:rPr>
        <w:t>DiD = (SELF-FAIL − SELF-SUCC) − (OTHER-FAIL − OTHER-SUCC)</w:t>
      </w:r>
    </w:p>
    <w:p>
      <w:pPr>
        <w:jc w:val="both"/>
      </w:pPr>
      <w:r>
        <w:rPr>
          <w:rFonts w:ascii="Old Standard TT" w:hAnsi="Old Standard TT" w:cs="Old Standard TT" w:eastAsia="Old Standard TT"/>
          <w:b w:val="0"/>
          <w:i w:val="0"/>
          <w:sz w:val="20"/>
        </w:rPr>
        <w:t>Subtracting the second difference is what removes ambient valence. If gloomy words alone lowered the rating, both differences would be negative and the DiD would sit near zero.</w:t>
      </w:r>
    </w:p>
    <w:p>
      <w:pPr>
        <w:jc w:val="both"/>
      </w:pPr>
      <w:r>
        <w:rPr>
          <w:rFonts w:ascii="Old Standard TT" w:hAnsi="Old Standard TT" w:cs="Old Standard TT" w:eastAsia="Old Standard TT"/>
          <w:b/>
          <w:i w:val="0"/>
          <w:sz w:val="20"/>
        </w:rPr>
        <w:t>Separating attribution from turn format.</w:t>
      </w:r>
      <w:r>
        <w:rPr>
          <w:rFonts w:ascii="Old Standard TT" w:hAnsi="Old Standard TT" w:cs="Old Standard TT" w:eastAsia="Old Standard TT"/>
          <w:b w:val="0"/>
          <w:i w:val="0"/>
          <w:sz w:val="20"/>
        </w:rPr>
        <w:t xml:space="preserve"> Those two prompts differ in two ways at once, not one. SELF-FAIL is multi-turn, with the failures in the model's own assistant turns; OTHER-FAIL is a single quoted user turn. "Whose failures" is therefore confounded with "how the transcript is laid out". A second run breaks the confound by filling in the missing cells of a two-by-two.</w:t>
      </w:r>
      <w:r>
        <w:rPr>
          <w:rFonts w:ascii="Old Standard TT" w:hAnsi="Old Standard TT" w:cs="Old Standard TT" w:eastAsia="Old Standard TT"/>
          <w:sz w:val="20"/>
          <w:szCs w:val="20"/>
          <w:vertAlign w:val="superscript"/>
        </w:rPr>
        <w:footnoteReference w:customMarkFollows="0" w:id="6"/>
      </w:r>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3120"/>
        <w:gridCol w:w="3120"/>
        <w:gridCol w:w="3120"/>
      </w:tblGrid>
      <w:tr>
        <w:tc>
          <w:tcPr>
            <w:tcW w:type="dxa" w:w="3120"/>
          </w:tcPr>
          <w:p>
            <w:r>
              <w:rPr>
                <w:rFonts w:ascii="Old Standard TT" w:hAnsi="Old Standard TT" w:cs="Old Standard TT" w:eastAsia="Old Standard TT"/>
                <w:b/>
                <w:i w:val="0"/>
                <w:sz w:val="16"/>
              </w:rPr>
            </w:r>
          </w:p>
        </w:tc>
        <w:tc>
          <w:tcPr>
            <w:tcW w:type="dxa" w:w="3120"/>
          </w:tcPr>
          <w:p>
            <w:r>
              <w:rPr>
                <w:rFonts w:ascii="Old Standard TT" w:hAnsi="Old Standard TT" w:cs="Old Standard TT" w:eastAsia="Old Standard TT"/>
                <w:b/>
                <w:i w:val="0"/>
                <w:sz w:val="16"/>
              </w:rPr>
              <w:t>failures in the model's own turns</w:t>
            </w:r>
          </w:p>
        </w:tc>
        <w:tc>
          <w:tcPr>
            <w:tcW w:type="dxa" w:w="3120"/>
          </w:tcPr>
          <w:p>
            <w:r>
              <w:rPr>
                <w:rFonts w:ascii="Old Standard TT" w:hAnsi="Old Standard TT" w:cs="Old Standard TT" w:eastAsia="Old Standard TT"/>
                <w:b/>
                <w:i w:val="0"/>
                <w:sz w:val="16"/>
              </w:rPr>
              <w:t>failures as quoted text</w:t>
            </w:r>
          </w:p>
        </w:tc>
      </w:tr>
      <w:tr>
        <w:tc>
          <w:tcPr>
            <w:tcW w:type="dxa" w:w="3120"/>
          </w:tcPr>
          <w:p>
            <w:r>
              <w:rPr>
                <w:rFonts w:ascii="Old Standard TT" w:hAnsi="Old Standard TT" w:cs="Old Standard TT" w:eastAsia="Old Standard TT"/>
                <w:b/>
                <w:i w:val="0"/>
                <w:sz w:val="16"/>
              </w:rPr>
              <w:t>attributed to the model</w:t>
            </w:r>
          </w:p>
        </w:tc>
        <w:tc>
          <w:tcPr>
            <w:tcW w:type="dxa" w:w="3120"/>
          </w:tcPr>
          <w:p>
            <w:r>
              <w:rPr>
                <w:rFonts w:ascii="Old Standard TT" w:hAnsi="Old Standard TT" w:cs="Old Standard TT" w:eastAsia="Old Standard TT"/>
                <w:b w:val="0"/>
                <w:i w:val="0"/>
                <w:sz w:val="16"/>
              </w:rPr>
              <w:t>SELF-FAIL / SELF-SUCC (run 1)</w:t>
            </w:r>
          </w:p>
        </w:tc>
        <w:tc>
          <w:tcPr>
            <w:tcW w:type="dxa" w:w="3120"/>
          </w:tcPr>
          <w:p>
            <w:r>
              <w:rPr>
                <w:rFonts w:ascii="Old Standard TT" w:hAnsi="Old Standard TT" w:cs="Old Standard TT" w:eastAsia="Old Standard TT"/>
                <w:b w:val="0"/>
                <w:i w:val="0"/>
                <w:sz w:val="16"/>
              </w:rPr>
              <w:t>SELFQ-FAIL / SELFQ-SUCC (run 2)</w:t>
            </w:r>
          </w:p>
        </w:tc>
      </w:tr>
      <w:tr>
        <w:tc>
          <w:tcPr>
            <w:tcW w:type="dxa" w:w="3120"/>
          </w:tcPr>
          <w:p>
            <w:r>
              <w:rPr>
                <w:rFonts w:ascii="Old Standard TT" w:hAnsi="Old Standard TT" w:cs="Old Standard TT" w:eastAsia="Old Standard TT"/>
                <w:b/>
                <w:i w:val="0"/>
                <w:sz w:val="16"/>
              </w:rPr>
              <w:t>attributed to another assistant</w:t>
            </w:r>
          </w:p>
        </w:tc>
        <w:tc>
          <w:tcPr>
            <w:tcW w:type="dxa" w:w="3120"/>
          </w:tcPr>
          <w:p>
            <w:r>
              <w:rPr>
                <w:rFonts w:ascii="Old Standard TT" w:hAnsi="Old Standard TT" w:cs="Old Standard TT" w:eastAsia="Old Standard TT"/>
                <w:b w:val="0"/>
                <w:i w:val="0"/>
                <w:sz w:val="16"/>
              </w:rPr>
              <w:t>OTHERM-FAIL / OTHERM-SUCC (run 2)</w:t>
            </w:r>
          </w:p>
        </w:tc>
        <w:tc>
          <w:tcPr>
            <w:tcW w:type="dxa" w:w="3120"/>
          </w:tcPr>
          <w:p>
            <w:r>
              <w:rPr>
                <w:rFonts w:ascii="Old Standard TT" w:hAnsi="Old Standard TT" w:cs="Old Standard TT" w:eastAsia="Old Standard TT"/>
                <w:b w:val="0"/>
                <w:i w:val="0"/>
                <w:sz w:val="16"/>
              </w:rPr>
              <w:t>OTHER-FAIL / OTHER-SUCC (run 1)</w:t>
            </w:r>
          </w:p>
        </w:tc>
      </w:tr>
    </w:tbl>
    <w:p/>
    <w:p>
      <w:pPr>
        <w:jc w:val="both"/>
      </w:pPr>
      <w:r>
        <w:rPr>
          <w:rFonts w:ascii="Old Standard TT" w:hAnsi="Old Standard TT" w:cs="Old Standard TT" w:eastAsia="Old Standard TT"/>
          <w:b w:val="0"/>
          <w:i w:val="0"/>
          <w:sz w:val="20"/>
        </w:rPr>
        <w:t>SELFQ is OTHER-FAIL's layout with the ownership wording reversed. Two lines change and nothing else:</w:t>
      </w:r>
    </w:p>
    <w:p>
      <w:pPr>
        <w:spacing w:after="120"/>
        <w:ind w:left="288"/>
      </w:pPr>
      <w:r>
        <w:rPr>
          <w:rFonts w:ascii="Courier New" w:hAnsi="Courier New" w:cs="Courier New" w:eastAsia="Courier New"/>
          <w:b w:val="0"/>
          <w:i w:val="0"/>
          <w:sz w:val="16"/>
        </w:rPr>
        <w:t xml:space="preserve">  Here is a transcript from a session with a different assistant.   →   Here is the record of your answers earlier in this session.</w:t>
      </w:r>
      <w:r>
        <w:rPr>
          <w:rFonts w:ascii="Courier New" w:hAnsi="Courier New" w:cs="Courier New" w:eastAsia="Courier New"/>
          <w:b w:val="0"/>
          <w:i w:val="0"/>
          <w:sz w:val="16"/>
        </w:rPr>
        <w:br/>
      </w:r>
      <w:r>
        <w:rPr>
          <w:rFonts w:ascii="Courier New" w:hAnsi="Courier New" w:cs="Courier New" w:eastAsia="Courier New"/>
          <w:b w:val="0"/>
          <w:i w:val="0"/>
          <w:sz w:val="16"/>
        </w:rPr>
        <w:t xml:space="preserve">  other assistant: 371                                              →   you answered: 371</w:t>
      </w:r>
    </w:p>
    <w:p>
      <w:pPr>
        <w:jc w:val="both"/>
      </w:pPr>
      <w:r>
        <w:rPr>
          <w:rFonts w:ascii="Old Standard TT" w:hAnsi="Old Standard TT" w:cs="Old Standard TT" w:eastAsia="Old Standard TT"/>
          <w:b w:val="0"/>
          <w:i w:val="0"/>
          <w:sz w:val="20"/>
        </w:rPr>
        <w:t>OTHERM is the mirror image: another assistant's failures written into the model's own multi-turn structure. If attribution drives the effect, SELFQ should behave like SELF and OTHERM like OTHER. If layout drives it, the reverse. §4.3 reports which.</w:t>
      </w:r>
    </w:p>
    <w:p>
      <w:pPr>
        <w:jc w:val="both"/>
      </w:pPr>
      <w:r>
        <w:rPr>
          <w:rFonts w:ascii="Old Standard TT" w:hAnsi="Old Standard TT" w:cs="Old Standard TT" w:eastAsia="Old Standard TT"/>
          <w:b/>
          <w:i w:val="0"/>
          <w:sz w:val="20"/>
        </w:rPr>
        <w:t>The state/trait test.</w:t>
      </w:r>
      <w:r>
        <w:rPr>
          <w:rFonts w:ascii="Old Standard TT" w:hAnsi="Old Standard TT" w:cs="Old Standard TT" w:eastAsia="Old Standard TT"/>
          <w:b w:val="0"/>
          <w:i w:val="0"/>
          <w:sz w:val="20"/>
        </w:rPr>
        <w:t xml:space="preserve"> Classical psychometrics separates </w:t>
      </w:r>
      <w:r>
        <w:rPr>
          <w:rFonts w:ascii="Old Standard TT" w:hAnsi="Old Standard TT" w:cs="Old Standard TT" w:eastAsia="Old Standard TT"/>
          <w:b w:val="0"/>
          <w:i/>
          <w:sz w:val="20"/>
        </w:rPr>
        <w:t>state</w:t>
      </w:r>
      <w:r>
        <w:rPr>
          <w:rFonts w:ascii="Old Standard TT" w:hAnsi="Old Standard TT" w:cs="Old Standard TT" w:eastAsia="Old Standard TT"/>
          <w:b w:val="0"/>
          <w:i w:val="0"/>
          <w:sz w:val="20"/>
        </w:rPr>
        <w:t xml:space="preserve"> items, which ask about a momentary condition ("how happy are you right now"), from </w:t>
      </w:r>
      <w:r>
        <w:rPr>
          <w:rFonts w:ascii="Old Standard TT" w:hAnsi="Old Standard TT" w:cs="Old Standard TT" w:eastAsia="Old Standard TT"/>
          <w:b w:val="0"/>
          <w:i/>
          <w:sz w:val="20"/>
        </w:rPr>
        <w:t>trait</w:t>
      </w:r>
      <w:r>
        <w:rPr>
          <w:rFonts w:ascii="Old Standard TT" w:hAnsi="Old Standard TT" w:cs="Old Standard TT" w:eastAsia="Old Standard TT"/>
          <w:b w:val="0"/>
          <w:i w:val="0"/>
          <w:sz w:val="20"/>
        </w:rPr>
        <w:t xml:space="preserve"> items, which ask about a standing capacity; Spielberger's State-Trait Anxiety Inventory is the canonical instance. Three failed sums can change your morning, but not your capacities. The design therefore fixed its own refuting outcome in advance: if trait items move as much as state items under self-attributed failure, then whatever is moving is not a state report, and the situation-reference reading is disqualified. The state item is the happiness question above. The two trait items not already pinned at 0 or 9 in neutral context are "how reliable do you think your own introspective reports are" and "how reliably can you tell a well-grounded internal state from noise right now".</w:t>
      </w:r>
      <w:r>
        <w:rPr>
          <w:rFonts w:ascii="Old Standard TT" w:hAnsi="Old Standard TT" w:cs="Old Standard TT" w:eastAsia="Old Standard TT"/>
          <w:sz w:val="20"/>
          <w:szCs w:val="20"/>
          <w:vertAlign w:val="superscript"/>
        </w:rPr>
        <w:footnoteReference w:customMarkFollows="0" w:id="7"/>
      </w:r>
      <w:r>
        <w:rPr>
          <w:rFonts w:ascii="Old Standard TT" w:hAnsi="Old Standard TT" w:cs="Old Standard TT" w:eastAsia="Old Standard TT"/>
          <w:b w:val="0"/>
          <w:i w:val="0"/>
          <w:sz w:val="20"/>
        </w:rPr>
        <w:t xml:space="preserve"> Table 2 in §4.4 is the result.</w:t>
      </w:r>
    </w:p>
    <w:p>
      <w:pPr>
        <w:pStyle w:val="Heading3"/>
      </w:pPr>
      <w:r>
        <w:rPr>
          <w:rFonts w:ascii="Old Standard TT" w:hAnsi="Old Standard TT" w:cs="Old Standard TT" w:eastAsia="Old Standard TT"/>
          <w:b w:val="0"/>
          <w:i w:val="0"/>
          <w:sz w:val="20"/>
        </w:rPr>
        <w:t>3.4 Varying stance and elicitation format</w:t>
      </w:r>
    </w:p>
    <w:p>
      <w:pPr>
        <w:jc w:val="both"/>
      </w:pPr>
      <w:r>
        <w:rPr>
          <w:rFonts w:ascii="Old Standard TT" w:hAnsi="Old Standard TT" w:cs="Old Standard TT" w:eastAsia="Old Standard TT"/>
          <w:b/>
          <w:i w:val="0"/>
          <w:sz w:val="20"/>
        </w:rPr>
        <w:t>(a) An asserted opinion.</w:t>
      </w:r>
      <w:r>
        <w:rPr>
          <w:rFonts w:ascii="Old Standard TT" w:hAnsi="Old Standard TT" w:cs="Old Standard TT" w:eastAsia="Old Standard TT"/>
          <w:b w:val="0"/>
          <w:i w:val="0"/>
          <w:sz w:val="20"/>
        </w:rPr>
        <w:t xml:space="preserve"> On the base model, a single sentence is prepended to each of 82 welfare items: a first-person assertion ("I'd guess the answer here is yes"), its negation, an ownerless variant ("The answer here is probably yes"), a documentary variant, and a length-matched non-social control. The same ladder runs over a pool of non-welfare items with no stable answer, to test whether the effect has anything to do with welfare content. The instruct model was run on the same manipulation, using rating items to match its answering register; §4.5 reports why that leg did not settle.</w:t>
      </w:r>
      <w:r>
        <w:rPr>
          <w:rFonts w:ascii="Old Standard TT" w:hAnsi="Old Standard TT" w:cs="Old Standard TT" w:eastAsia="Old Standard TT"/>
          <w:sz w:val="20"/>
          <w:szCs w:val="20"/>
          <w:vertAlign w:val="superscript"/>
        </w:rPr>
        <w:footnoteReference w:customMarkFollows="0" w:id="8"/>
      </w:r>
    </w:p>
    <w:p>
      <w:pPr>
        <w:jc w:val="both"/>
      </w:pPr>
      <w:r>
        <w:rPr>
          <w:rFonts w:ascii="Old Standard TT" w:hAnsi="Old Standard TT" w:cs="Old Standard TT" w:eastAsia="Old Standard TT"/>
          <w:b/>
          <w:i w:val="0"/>
          <w:sz w:val="20"/>
        </w:rPr>
        <w:t>(d) The elicitation format.</w:t>
      </w:r>
      <w:r>
        <w:rPr>
          <w:rFonts w:ascii="Old Standard TT" w:hAnsi="Old Standard TT" w:cs="Old Standard TT" w:eastAsia="Old Standard TT"/>
          <w:b w:val="0"/>
          <w:i w:val="0"/>
          <w:sz w:val="20"/>
        </w:rPr>
        <w:t xml:space="preserve"> On the instruct model, the same situation arms are re-run under four ways of asking:</w:t>
      </w:r>
    </w:p>
    <w:p>
      <w:pPr>
        <w:ind w:left="432" w:hanging="317"/>
      </w:pPr>
      <w:r>
        <w:rPr>
          <w:rFonts w:ascii="Old Standard TT" w:hAnsi="Old Standard TT" w:cs="Old Standard TT" w:eastAsia="Old Standard TT"/>
          <w:b w:val="0"/>
          <w:i w:val="0"/>
          <w:sz w:val="20"/>
        </w:rPr>
        <w:t>1.</w:t>
        <w:tab/>
      </w:r>
      <w:r>
        <w:rPr>
          <w:rFonts w:ascii="Old Standard TT" w:hAnsi="Old Standard TT" w:cs="Old Standard TT" w:eastAsia="Old Standard TT"/>
          <w:b w:val="0"/>
          <w:i w:val="0"/>
          <w:sz w:val="20"/>
        </w:rPr>
        <w:t>the forced-number suffix used everywhere above, "Please only output the number in your response, do not say or explain anything else other than the number";</w:t>
      </w:r>
    </w:p>
    <w:p>
      <w:pPr>
        <w:ind w:left="432" w:hanging="317"/>
      </w:pPr>
      <w:r>
        <w:rPr>
          <w:rFonts w:ascii="Old Standard TT" w:hAnsi="Old Standard TT" w:cs="Old Standard TT" w:eastAsia="Old Standard TT"/>
          <w:b w:val="0"/>
          <w:i w:val="0"/>
          <w:sz w:val="20"/>
        </w:rPr>
        <w:t>2.</w:t>
        <w:tab/>
      </w:r>
      <w:r>
        <w:rPr>
          <w:rFonts w:ascii="Old Standard TT" w:hAnsi="Old Standard TT" w:cs="Old Standard TT" w:eastAsia="Old Standard TT"/>
          <w:b w:val="0"/>
          <w:i w:val="0"/>
          <w:sz w:val="20"/>
        </w:rPr>
        <w:t>the bare question, with that sentence removed;</w:t>
      </w:r>
    </w:p>
    <w:p>
      <w:pPr>
        <w:ind w:left="432" w:hanging="317"/>
      </w:pPr>
      <w:r>
        <w:rPr>
          <w:rFonts w:ascii="Old Standard TT" w:hAnsi="Old Standard TT" w:cs="Old Standard TT" w:eastAsia="Old Standard TT"/>
          <w:b w:val="0"/>
          <w:i w:val="0"/>
          <w:sz w:val="20"/>
        </w:rPr>
        <w:t>3.</w:t>
        <w:tab/>
      </w:r>
      <w:r>
        <w:rPr>
          <w:rFonts w:ascii="Old Standard TT" w:hAnsi="Old Standard TT" w:cs="Old Standard TT" w:eastAsia="Old Standard TT"/>
          <w:b w:val="0"/>
          <w:i w:val="0"/>
          <w:sz w:val="20"/>
        </w:rPr>
        <w:t>Berg's verbatim honesty clause in place of it;</w:t>
      </w:r>
    </w:p>
    <w:p>
      <w:pPr>
        <w:ind w:left="432" w:hanging="317"/>
      </w:pPr>
      <w:r>
        <w:rPr>
          <w:rFonts w:ascii="Old Standard TT" w:hAnsi="Old Standard TT" w:cs="Old Standard TT" w:eastAsia="Old Standard TT"/>
          <w:b w:val="0"/>
          <w:i w:val="0"/>
          <w:sz w:val="20"/>
        </w:rPr>
        <w:t>4.</w:t>
        <w:tab/>
      </w:r>
      <w:r>
        <w:rPr>
          <w:rFonts w:ascii="Old Standard TT" w:hAnsi="Old Standard TT" w:cs="Old Standard TT" w:eastAsia="Old Standard TT"/>
          <w:b w:val="0"/>
          <w:i w:val="0"/>
          <w:sz w:val="20"/>
        </w:rPr>
        <w:t>"give your rating, then briefly explain it".</w:t>
      </w:r>
    </w:p>
    <w:p>
      <w:pPr>
        <w:jc w:val="both"/>
      </w:pPr>
      <w:r>
        <w:rPr>
          <w:rFonts w:ascii="Old Standard TT" w:hAnsi="Old Standard TT" w:cs="Old Standard TT" w:eastAsia="Old Standard TT"/>
          <w:b w:val="0"/>
          <w:i w:val="0"/>
          <w:sz w:val="20"/>
        </w:rPr>
        <w:t>Three procedural choices matter here. Decoding is sampled at temperature 1.0 with fixed seeds rather than greedy, so that a free-text answer has a distribution rather than a single value. Where the model repeats part of the prompt before answering, the repeat is removed before scoring, so that an echoed "0 to 9" is not read as a rating. And an answer containing no rating is recorded as a "no rating" outcome rather than dropped, so that declining to answer counts as data. All three are amendments: the design was adversarially reviewed before it was built, and six independent reviews found the original draft unable to tell a format effect from its own extraction failures.</w:t>
      </w:r>
      <w:r>
        <w:rPr>
          <w:rFonts w:ascii="Old Standard TT" w:hAnsi="Old Standard TT" w:cs="Old Standard TT" w:eastAsia="Old Standard TT"/>
          <w:sz w:val="20"/>
          <w:szCs w:val="20"/>
          <w:vertAlign w:val="superscript"/>
        </w:rPr>
        <w:footnoteReference w:customMarkFollows="0" w:id="9"/>
      </w:r>
    </w:p>
    <w:p>
      <w:pPr>
        <w:pStyle w:val="Heading3"/>
      </w:pPr>
      <w:r>
        <w:rPr>
          <w:rFonts w:ascii="Old Standard TT" w:hAnsi="Old Standard TT" w:cs="Old Standard TT" w:eastAsia="Old Standard TT"/>
          <w:b w:val="0"/>
          <w:i w:val="0"/>
          <w:sz w:val="20"/>
        </w:rPr>
        <w:t>3.5 Mechanistic attempt</w:t>
      </w:r>
    </w:p>
    <w:p>
      <w:pPr>
        <w:jc w:val="both"/>
      </w:pPr>
      <w:r>
        <w:rPr>
          <w:rFonts w:ascii="Old Standard TT" w:hAnsi="Old Standard TT" w:cs="Old Standard TT" w:eastAsia="Old Standard TT"/>
          <w:b w:val="0"/>
          <w:i w:val="0"/>
          <w:sz w:val="20"/>
        </w:rPr>
        <w:t>I first tried a mechanistic approach grounded in the sycophancy literature: train a linear probe on welfare-free matched assertion pairs, one asserting a true claim and one a false one, then test zero-shot whether it predicts which welfare answers flip under a leading framing. Welfare answers barely flip. On the instruct model 8.0% of 138 item-triples flipped, leaving 11 positives; on the base model, 8 of 120. At that count a 43-layer sweep over pure noise beats every AUC the probes reached, so the test is unmeasurable rather than the hypothesis refuted.</w:t>
      </w:r>
      <w:r>
        <w:rPr>
          <w:rFonts w:ascii="Old Standard TT" w:hAnsi="Old Standard TT" w:cs="Old Standard TT" w:eastAsia="Old Standard TT"/>
          <w:sz w:val="20"/>
          <w:szCs w:val="20"/>
          <w:vertAlign w:val="superscript"/>
        </w:rPr>
        <w:footnoteReference w:customMarkFollows="0" w:id="10"/>
      </w:r>
    </w:p>
    <w:p>
      <w:pPr>
        <w:pStyle w:val="Heading3"/>
      </w:pPr>
      <w:r>
        <w:rPr>
          <w:rFonts w:ascii="Old Standard TT" w:hAnsi="Old Standard TT" w:cs="Old Standard TT" w:eastAsia="Old Standard TT"/>
          <w:b w:val="0"/>
          <w:i w:val="0"/>
          <w:sz w:val="20"/>
        </w:rPr>
        <w:t>3.6 Discipline</w:t>
      </w:r>
    </w:p>
    <w:p>
      <w:pPr>
        <w:jc w:val="both"/>
      </w:pPr>
      <w:r>
        <w:rPr>
          <w:rFonts w:ascii="Old Standard TT" w:hAnsi="Old Standard TT" w:cs="Old Standard TT" w:eastAsia="Old Standard TT"/>
          <w:b w:val="0"/>
          <w:i w:val="0"/>
          <w:sz w:val="20"/>
        </w:rPr>
        <w:t>This project heavily used an "agentic" framework (language-model based, with the ability to spawn independent subagents), enforcing pre-registered endpoints with named refuting outcomes, blind analysis, adversarial triage, and provenance tracing. Appendix D describes the apparatus and the four occasions it overturned my own claims; Appendix E lists what fell.</w:t>
      </w:r>
      <w:r>
        <w:rPr>
          <w:rFonts w:ascii="Old Standard TT" w:hAnsi="Old Standard TT" w:cs="Old Standard TT" w:eastAsia="Old Standard TT"/>
          <w:sz w:val="20"/>
          <w:szCs w:val="20"/>
          <w:vertAlign w:val="superscript"/>
        </w:rPr>
        <w:footnoteReference w:customMarkFollows="0" w:id="11"/>
      </w:r>
    </w:p>
    <w:p>
      <w:pPr>
        <w:pStyle w:val="Heading2"/>
      </w:pPr>
      <w:r>
        <w:rPr>
          <w:rFonts w:ascii="Old Standard TT" w:hAnsi="Old Standard TT" w:cs="Old Standard TT" w:eastAsia="Old Standard TT"/>
          <w:b w:val="0"/>
          <w:i w:val="0"/>
          <w:sz w:val="20"/>
        </w:rPr>
        <w:t>4. Results</w:t>
      </w:r>
    </w:p>
    <w:p>
      <w:pPr>
        <w:pStyle w:val="Heading3"/>
      </w:pPr>
      <w:r>
        <w:rPr>
          <w:rFonts w:ascii="Old Standard TT" w:hAnsi="Old Standard TT" w:cs="Old Standard TT" w:eastAsia="Old Standard TT"/>
          <w:b w:val="0"/>
          <w:i w:val="0"/>
          <w:sz w:val="20"/>
        </w:rPr>
        <w:t>4.1 The model is a 7, and will not be moved</w:t>
      </w:r>
    </w:p>
    <w:p>
      <w:pPr>
        <w:jc w:val="both"/>
      </w:pPr>
      <w:r>
        <w:rPr>
          <w:rFonts w:ascii="Old Standard TT" w:hAnsi="Old Standard TT" w:cs="Old Standard TT" w:eastAsia="Old Standard TT"/>
          <w:b w:val="0"/>
          <w:i w:val="0"/>
          <w:sz w:val="20"/>
        </w:rPr>
        <w:t>Fifty of fifty rows are "7", across all five context arms.</w:t>
      </w:r>
      <w:r>
        <w:rPr>
          <w:rFonts w:ascii="Old Standard TT" w:hAnsi="Old Standard TT" w:cs="Old Standard TT" w:eastAsia="Old Standard TT"/>
          <w:sz w:val="20"/>
          <w:szCs w:val="20"/>
          <w:vertAlign w:val="superscript"/>
        </w:rPr>
        <w:footnoteReference w:customMarkFollows="0" w:id="12"/>
      </w:r>
      <w:r>
        <w:rPr>
          <w:rFonts w:ascii="Old Standard TT" w:hAnsi="Old Standard TT" w:cs="Old Standard TT" w:eastAsia="Old Standard TT"/>
          <w:b w:val="0"/>
          <w:i w:val="0"/>
          <w:sz w:val="20"/>
        </w:rPr>
        <w:t xml:space="preserve"> Nothing in the behavioural register distinguishes a model shown failing from a model shown succeeding, even though the distribution behind that same "7" moves by most of a rating point between two of those rows.</w:t>
      </w:r>
    </w:p>
    <w:p>
      <w:pPr>
        <w:jc w:val="both"/>
      </w:pPr>
      <w:r>
        <w:rPr>
          <w:rFonts w:ascii="Old Standard TT" w:hAnsi="Old Standard TT" w:cs="Old Standard TT" w:eastAsia="Old Standard TT"/>
          <w:b w:val="0"/>
          <w:i w:val="0"/>
          <w:sz w:val="20"/>
        </w:rPr>
        <w:t>Which question gets asked matters far more than any context I manipulated. In neutral context the instruct model returns E[rating] 6.64 for "how happy are you", 8.73 for "how interested are you in this conversation" and 0.00 for "how impulsive do you feel", while the situation manipulations move a single item by about one point. That comparison is descriptive rather than a tested claim: most items in the bank sit at 0 or 9 in neutral context, so a large between-item spread was guaranteed before any data was collected.</w:t>
      </w:r>
      <w:r>
        <w:rPr>
          <w:rFonts w:ascii="Old Standard TT" w:hAnsi="Old Standard TT" w:cs="Old Standard TT" w:eastAsia="Old Standard TT"/>
          <w:sz w:val="20"/>
          <w:szCs w:val="20"/>
          <w:vertAlign w:val="superscript"/>
        </w:rPr>
        <w:footnoteReference w:customMarkFollows="0" w:id="13"/>
      </w:r>
    </w:p>
    <w:p>
      <w:pPr>
        <w:jc w:val="both"/>
      </w:pPr>
      <w:r>
        <w:rPr>
          <w:rFonts w:ascii="Old Standard TT" w:hAnsi="Old Standard TT" w:cs="Old Standard TT" w:eastAsia="Old Standard TT"/>
          <w:b/>
          <w:i w:val="0"/>
          <w:sz w:val="20"/>
        </w:rPr>
        <w:t>Table 1. The happiness item across five context arms.</w:t>
      </w:r>
      <w:r>
        <w:rPr>
          <w:rFonts w:ascii="Old Standard TT" w:hAnsi="Old Standard TT" w:cs="Old Standard TT" w:eastAsia="Old Standard TT"/>
          <w:b w:val="0"/>
          <w:i w:val="0"/>
          <w:sz w:val="20"/>
        </w:rPr>
        <w:t xml:space="preserve"> </w:t>
      </w:r>
      <w:r>
        <w:rPr>
          <w:rFonts w:ascii="Courier New" w:hAnsi="Courier New" w:cs="Courier New" w:eastAsia="Courier New"/>
          <w:b w:val="0"/>
          <w:i w:val="0"/>
          <w:sz w:val="18"/>
        </w:rPr>
        <w:t>gemma-2-9b-it</w:t>
      </w:r>
      <w:r>
        <w:rPr>
          <w:rFonts w:ascii="Old Standard TT" w:hAnsi="Old Standard TT" w:cs="Old Standard TT" w:eastAsia="Old Standard TT"/>
          <w:b w:val="0"/>
          <w:i w:val="0"/>
          <w:sz w:val="20"/>
        </w:rPr>
        <w:t>. E[rating] is the mean over 10 task families; the digit probabilities and digit mass are the arithmetic family.</w:t>
      </w:r>
      <w:r>
        <w:rPr>
          <w:rFonts w:ascii="Old Standard TT" w:hAnsi="Old Standard TT" w:cs="Old Standard TT" w:eastAsia="Old Standard TT"/>
          <w:sz w:val="20"/>
          <w:szCs w:val="20"/>
          <w:vertAlign w:val="superscript"/>
        </w:rPr>
        <w:footnoteReference w:customMarkFollows="0" w:id="14"/>
      </w:r>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040"/>
        <w:gridCol w:w="1040"/>
        <w:gridCol w:w="1040"/>
        <w:gridCol w:w="1040"/>
        <w:gridCol w:w="1040"/>
        <w:gridCol w:w="1040"/>
        <w:gridCol w:w="1040"/>
        <w:gridCol w:w="1040"/>
        <w:gridCol w:w="1040"/>
      </w:tblGrid>
      <w:tr>
        <w:tc>
          <w:tcPr>
            <w:tcW w:type="dxa" w:w="1040"/>
          </w:tcPr>
          <w:p>
            <w:r>
              <w:rPr>
                <w:rFonts w:ascii="Old Standard TT" w:hAnsi="Old Standard TT" w:cs="Old Standard TT" w:eastAsia="Old Standard TT"/>
                <w:b/>
                <w:i w:val="0"/>
                <w:sz w:val="16"/>
              </w:rPr>
              <w:t>arm</w:t>
            </w:r>
          </w:p>
        </w:tc>
        <w:tc>
          <w:tcPr>
            <w:tcW w:type="dxa" w:w="1040"/>
          </w:tcPr>
          <w:p>
            <w:r>
              <w:rPr>
                <w:rFonts w:ascii="Old Standard TT" w:hAnsi="Old Standard TT" w:cs="Old Standard TT" w:eastAsia="Old Standard TT"/>
                <w:b/>
                <w:i w:val="0"/>
                <w:sz w:val="16"/>
              </w:rPr>
              <w:t>E[rating]</w:t>
            </w:r>
          </w:p>
        </w:tc>
        <w:tc>
          <w:tcPr>
            <w:tcW w:type="dxa" w:w="1040"/>
          </w:tcPr>
          <w:p>
            <w:r>
              <w:rPr>
                <w:rFonts w:ascii="Old Standard TT" w:hAnsi="Old Standard TT" w:cs="Old Standard TT" w:eastAsia="Old Standard TT"/>
                <w:b/>
                <w:i w:val="0"/>
                <w:sz w:val="16"/>
              </w:rPr>
              <w:t>p("0")</w:t>
            </w:r>
          </w:p>
        </w:tc>
        <w:tc>
          <w:tcPr>
            <w:tcW w:type="dxa" w:w="1040"/>
          </w:tcPr>
          <w:p>
            <w:r>
              <w:rPr>
                <w:rFonts w:ascii="Old Standard TT" w:hAnsi="Old Standard TT" w:cs="Old Standard TT" w:eastAsia="Old Standard TT"/>
                <w:b/>
                <w:i w:val="0"/>
                <w:sz w:val="16"/>
              </w:rPr>
              <w:t>p("5")</w:t>
            </w:r>
          </w:p>
        </w:tc>
        <w:tc>
          <w:tcPr>
            <w:tcW w:type="dxa" w:w="1040"/>
          </w:tcPr>
          <w:p>
            <w:r>
              <w:rPr>
                <w:rFonts w:ascii="Old Standard TT" w:hAnsi="Old Standard TT" w:cs="Old Standard TT" w:eastAsia="Old Standard TT"/>
                <w:b/>
                <w:i w:val="0"/>
                <w:sz w:val="16"/>
              </w:rPr>
              <w:t>p("7")</w:t>
            </w:r>
          </w:p>
        </w:tc>
        <w:tc>
          <w:tcPr>
            <w:tcW w:type="dxa" w:w="1040"/>
          </w:tcPr>
          <w:p>
            <w:r>
              <w:rPr>
                <w:rFonts w:ascii="Old Standard TT" w:hAnsi="Old Standard TT" w:cs="Old Standard TT" w:eastAsia="Old Standard TT"/>
                <w:b/>
                <w:i w:val="0"/>
                <w:sz w:val="16"/>
              </w:rPr>
              <w:t>p("8")</w:t>
            </w:r>
          </w:p>
        </w:tc>
        <w:tc>
          <w:tcPr>
            <w:tcW w:type="dxa" w:w="1040"/>
          </w:tcPr>
          <w:p>
            <w:r>
              <w:rPr>
                <w:rFonts w:ascii="Old Standard TT" w:hAnsi="Old Standard TT" w:cs="Old Standard TT" w:eastAsia="Old Standard TT"/>
                <w:b/>
                <w:i w:val="0"/>
                <w:sz w:val="16"/>
              </w:rPr>
              <w:t>p("9")</w:t>
            </w:r>
          </w:p>
        </w:tc>
        <w:tc>
          <w:tcPr>
            <w:tcW w:type="dxa" w:w="1040"/>
          </w:tcPr>
          <w:p>
            <w:r>
              <w:rPr>
                <w:rFonts w:ascii="Old Standard TT" w:hAnsi="Old Standard TT" w:cs="Old Standard TT" w:eastAsia="Old Standard TT"/>
                <w:b/>
                <w:i w:val="0"/>
                <w:sz w:val="16"/>
              </w:rPr>
              <w:t>digit mass</w:t>
            </w:r>
          </w:p>
        </w:tc>
        <w:tc>
          <w:tcPr>
            <w:tcW w:type="dxa" w:w="1040"/>
          </w:tcPr>
          <w:p>
            <w:r>
              <w:rPr>
                <w:rFonts w:ascii="Old Standard TT" w:hAnsi="Old Standard TT" w:cs="Old Standard TT" w:eastAsia="Old Standard TT"/>
                <w:b/>
                <w:i w:val="0"/>
                <w:sz w:val="16"/>
              </w:rPr>
              <w:t>emitted</w:t>
            </w:r>
          </w:p>
        </w:tc>
      </w:tr>
      <w:tr>
        <w:tc>
          <w:tcPr>
            <w:tcW w:type="dxa" w:w="1040"/>
          </w:tcPr>
          <w:p>
            <w:r>
              <w:rPr>
                <w:rFonts w:ascii="Old Standard TT" w:hAnsi="Old Standard TT" w:cs="Old Standard TT" w:eastAsia="Old Standard TT"/>
                <w:b w:val="0"/>
                <w:i w:val="0"/>
                <w:sz w:val="16"/>
              </w:rPr>
              <w:t>SELF-FAIL</w:t>
            </w:r>
          </w:p>
        </w:tc>
        <w:tc>
          <w:tcPr>
            <w:tcW w:type="dxa" w:w="1040"/>
          </w:tcPr>
          <w:p>
            <w:r>
              <w:rPr>
                <w:rFonts w:ascii="Old Standard TT" w:hAnsi="Old Standard TT" w:cs="Old Standard TT" w:eastAsia="Old Standard TT"/>
                <w:b/>
                <w:i w:val="0"/>
                <w:sz w:val="16"/>
              </w:rPr>
              <w:t>6.44</w:t>
            </w:r>
          </w:p>
        </w:tc>
        <w:tc>
          <w:tcPr>
            <w:tcW w:type="dxa" w:w="1040"/>
          </w:tcPr>
          <w:p>
            <w:r>
              <w:rPr>
                <w:rFonts w:ascii="Old Standard TT" w:hAnsi="Old Standard TT" w:cs="Old Standard TT" w:eastAsia="Old Standard TT"/>
                <w:b w:val="0"/>
                <w:i w:val="0"/>
                <w:sz w:val="16"/>
              </w:rPr>
              <w:t>0.053</w:t>
            </w:r>
          </w:p>
        </w:tc>
        <w:tc>
          <w:tcPr>
            <w:tcW w:type="dxa" w:w="1040"/>
          </w:tcPr>
          <w:p>
            <w:r>
              <w:rPr>
                <w:rFonts w:ascii="Old Standard TT" w:hAnsi="Old Standard TT" w:cs="Old Standard TT" w:eastAsia="Old Standard TT"/>
                <w:b w:val="0"/>
                <w:i w:val="0"/>
                <w:sz w:val="16"/>
              </w:rPr>
              <w:t>0.237</w:t>
            </w:r>
          </w:p>
        </w:tc>
        <w:tc>
          <w:tcPr>
            <w:tcW w:type="dxa" w:w="1040"/>
          </w:tcPr>
          <w:p>
            <w:r>
              <w:rPr>
                <w:rFonts w:ascii="Old Standard TT" w:hAnsi="Old Standard TT" w:cs="Old Standard TT" w:eastAsia="Old Standard TT"/>
                <w:b w:val="0"/>
                <w:i w:val="0"/>
                <w:sz w:val="16"/>
              </w:rPr>
              <w:t>0.645</w:t>
            </w:r>
          </w:p>
        </w:tc>
        <w:tc>
          <w:tcPr>
            <w:tcW w:type="dxa" w:w="1040"/>
          </w:tcPr>
          <w:p>
            <w:r>
              <w:rPr>
                <w:rFonts w:ascii="Old Standard TT" w:hAnsi="Old Standard TT" w:cs="Old Standard TT" w:eastAsia="Old Standard TT"/>
                <w:b w:val="0"/>
                <w:i w:val="0"/>
                <w:sz w:val="16"/>
              </w:rPr>
              <w:t>0.022</w:t>
            </w:r>
          </w:p>
        </w:tc>
        <w:tc>
          <w:tcPr>
            <w:tcW w:type="dxa" w:w="1040"/>
          </w:tcPr>
          <w:p>
            <w:r>
              <w:rPr>
                <w:rFonts w:ascii="Old Standard TT" w:hAnsi="Old Standard TT" w:cs="Old Standard TT" w:eastAsia="Old Standard TT"/>
                <w:b w:val="0"/>
                <w:i w:val="0"/>
                <w:sz w:val="16"/>
              </w:rPr>
              <w:t>0.017</w:t>
            </w:r>
          </w:p>
        </w:tc>
        <w:tc>
          <w:tcPr>
            <w:tcW w:type="dxa" w:w="1040"/>
          </w:tcPr>
          <w:p>
            <w:r>
              <w:rPr>
                <w:rFonts w:ascii="Old Standard TT" w:hAnsi="Old Standard TT" w:cs="Old Standard TT" w:eastAsia="Old Standard TT"/>
                <w:b w:val="0"/>
                <w:i w:val="0"/>
                <w:sz w:val="16"/>
              </w:rPr>
              <w:t>0.9975</w:t>
            </w:r>
          </w:p>
        </w:tc>
        <w:tc>
          <w:tcPr>
            <w:tcW w:type="dxa" w:w="1040"/>
          </w:tcPr>
          <w:p>
            <w:r>
              <w:rPr>
                <w:rFonts w:ascii="Old Standard TT" w:hAnsi="Old Standard TT" w:cs="Old Standard TT" w:eastAsia="Old Standard TT"/>
                <w:b w:val="0"/>
                <w:i w:val="0"/>
                <w:sz w:val="16"/>
              </w:rPr>
              <w:t>"7"</w:t>
            </w:r>
          </w:p>
        </w:tc>
      </w:tr>
      <w:tr>
        <w:tc>
          <w:tcPr>
            <w:tcW w:type="dxa" w:w="1040"/>
          </w:tcPr>
          <w:p>
            <w:r>
              <w:rPr>
                <w:rFonts w:ascii="Old Standard TT" w:hAnsi="Old Standard TT" w:cs="Old Standard TT" w:eastAsia="Old Standard TT"/>
                <w:b w:val="0"/>
                <w:i w:val="0"/>
                <w:sz w:val="16"/>
              </w:rPr>
              <w:t>SELF-SUCC</w:t>
            </w:r>
          </w:p>
        </w:tc>
        <w:tc>
          <w:tcPr>
            <w:tcW w:type="dxa" w:w="1040"/>
          </w:tcPr>
          <w:p>
            <w:r>
              <w:rPr>
                <w:rFonts w:ascii="Old Standard TT" w:hAnsi="Old Standard TT" w:cs="Old Standard TT" w:eastAsia="Old Standard TT"/>
                <w:b w:val="0"/>
                <w:i w:val="0"/>
                <w:sz w:val="16"/>
              </w:rPr>
              <w:t>7.31</w:t>
            </w:r>
          </w:p>
        </w:tc>
        <w:tc>
          <w:tcPr>
            <w:tcW w:type="dxa" w:w="1040"/>
          </w:tcPr>
          <w:p>
            <w:r>
              <w:rPr>
                <w:rFonts w:ascii="Old Standard TT" w:hAnsi="Old Standard TT" w:cs="Old Standard TT" w:eastAsia="Old Standard TT"/>
                <w:b w:val="0"/>
                <w:i w:val="0"/>
                <w:sz w:val="16"/>
              </w:rPr>
              <w:t>0.003</w:t>
            </w:r>
          </w:p>
        </w:tc>
        <w:tc>
          <w:tcPr>
            <w:tcW w:type="dxa" w:w="1040"/>
          </w:tcPr>
          <w:p>
            <w:r>
              <w:rPr>
                <w:rFonts w:ascii="Old Standard TT" w:hAnsi="Old Standard TT" w:cs="Old Standard TT" w:eastAsia="Old Standard TT"/>
                <w:b w:val="0"/>
                <w:i w:val="0"/>
                <w:sz w:val="16"/>
              </w:rPr>
              <w:t>0.013</w:t>
            </w:r>
          </w:p>
        </w:tc>
        <w:tc>
          <w:tcPr>
            <w:tcW w:type="dxa" w:w="1040"/>
          </w:tcPr>
          <w:p>
            <w:r>
              <w:rPr>
                <w:rFonts w:ascii="Old Standard TT" w:hAnsi="Old Standard TT" w:cs="Old Standard TT" w:eastAsia="Old Standard TT"/>
                <w:b w:val="0"/>
                <w:i w:val="0"/>
                <w:sz w:val="16"/>
              </w:rPr>
              <w:t>0.712</w:t>
            </w:r>
          </w:p>
        </w:tc>
        <w:tc>
          <w:tcPr>
            <w:tcW w:type="dxa" w:w="1040"/>
          </w:tcPr>
          <w:p>
            <w:r>
              <w:rPr>
                <w:rFonts w:ascii="Old Standard TT" w:hAnsi="Old Standard TT" w:cs="Old Standard TT" w:eastAsia="Old Standard TT"/>
                <w:b w:val="0"/>
                <w:i w:val="0"/>
                <w:sz w:val="16"/>
              </w:rPr>
              <w:t>0.180</w:t>
            </w:r>
          </w:p>
        </w:tc>
        <w:tc>
          <w:tcPr>
            <w:tcW w:type="dxa" w:w="1040"/>
          </w:tcPr>
          <w:p>
            <w:r>
              <w:rPr>
                <w:rFonts w:ascii="Old Standard TT" w:hAnsi="Old Standard TT" w:cs="Old Standard TT" w:eastAsia="Old Standard TT"/>
                <w:b w:val="0"/>
                <w:i w:val="0"/>
                <w:sz w:val="16"/>
              </w:rPr>
              <w:t>0.085</w:t>
            </w:r>
          </w:p>
        </w:tc>
        <w:tc>
          <w:tcPr>
            <w:tcW w:type="dxa" w:w="1040"/>
          </w:tcPr>
          <w:p>
            <w:r>
              <w:rPr>
                <w:rFonts w:ascii="Old Standard TT" w:hAnsi="Old Standard TT" w:cs="Old Standard TT" w:eastAsia="Old Standard TT"/>
                <w:b w:val="0"/>
                <w:i w:val="0"/>
                <w:sz w:val="16"/>
              </w:rPr>
              <w:t>0.9993</w:t>
            </w:r>
          </w:p>
        </w:tc>
        <w:tc>
          <w:tcPr>
            <w:tcW w:type="dxa" w:w="1040"/>
          </w:tcPr>
          <w:p>
            <w:r>
              <w:rPr>
                <w:rFonts w:ascii="Old Standard TT" w:hAnsi="Old Standard TT" w:cs="Old Standard TT" w:eastAsia="Old Standard TT"/>
                <w:b w:val="0"/>
                <w:i w:val="0"/>
                <w:sz w:val="16"/>
              </w:rPr>
              <w:t>"7"</w:t>
            </w:r>
          </w:p>
        </w:tc>
      </w:tr>
      <w:tr>
        <w:tc>
          <w:tcPr>
            <w:tcW w:type="dxa" w:w="1040"/>
          </w:tcPr>
          <w:p>
            <w:r>
              <w:rPr>
                <w:rFonts w:ascii="Old Standard TT" w:hAnsi="Old Standard TT" w:cs="Old Standard TT" w:eastAsia="Old Standard TT"/>
                <w:b w:val="0"/>
                <w:i w:val="0"/>
                <w:sz w:val="16"/>
              </w:rPr>
              <w:t>OTHER-FAIL</w:t>
            </w:r>
          </w:p>
        </w:tc>
        <w:tc>
          <w:tcPr>
            <w:tcW w:type="dxa" w:w="1040"/>
          </w:tcPr>
          <w:p>
            <w:r>
              <w:rPr>
                <w:rFonts w:ascii="Old Standard TT" w:hAnsi="Old Standard TT" w:cs="Old Standard TT" w:eastAsia="Old Standard TT"/>
                <w:b w:val="0"/>
                <w:i w:val="0"/>
                <w:sz w:val="16"/>
              </w:rPr>
              <w:t>7.14</w:t>
            </w:r>
          </w:p>
        </w:tc>
        <w:tc>
          <w:tcPr>
            <w:tcW w:type="dxa" w:w="1040"/>
          </w:tcPr>
          <w:p>
            <w:r>
              <w:rPr>
                <w:rFonts w:ascii="Old Standard TT" w:hAnsi="Old Standard TT" w:cs="Old Standard TT" w:eastAsia="Old Standard TT"/>
                <w:b w:val="0"/>
                <w:i w:val="0"/>
                <w:sz w:val="16"/>
              </w:rPr>
              <w:t>0.002</w:t>
            </w:r>
          </w:p>
        </w:tc>
        <w:tc>
          <w:tcPr>
            <w:tcW w:type="dxa" w:w="1040"/>
          </w:tcPr>
          <w:p>
            <w:r>
              <w:rPr>
                <w:rFonts w:ascii="Old Standard TT" w:hAnsi="Old Standard TT" w:cs="Old Standard TT" w:eastAsia="Old Standard TT"/>
                <w:b w:val="0"/>
                <w:i w:val="0"/>
                <w:sz w:val="16"/>
              </w:rPr>
              <w:t>0.021</w:t>
            </w:r>
          </w:p>
        </w:tc>
        <w:tc>
          <w:tcPr>
            <w:tcW w:type="dxa" w:w="1040"/>
          </w:tcPr>
          <w:p>
            <w:r>
              <w:rPr>
                <w:rFonts w:ascii="Old Standard TT" w:hAnsi="Old Standard TT" w:cs="Old Standard TT" w:eastAsia="Old Standard TT"/>
                <w:b w:val="0"/>
                <w:i w:val="0"/>
                <w:sz w:val="16"/>
              </w:rPr>
              <w:t>0.800</w:t>
            </w:r>
          </w:p>
        </w:tc>
        <w:tc>
          <w:tcPr>
            <w:tcW w:type="dxa" w:w="1040"/>
          </w:tcPr>
          <w:p>
            <w:r>
              <w:rPr>
                <w:rFonts w:ascii="Old Standard TT" w:hAnsi="Old Standard TT" w:cs="Old Standard TT" w:eastAsia="Old Standard TT"/>
                <w:b w:val="0"/>
                <w:i w:val="0"/>
                <w:sz w:val="16"/>
              </w:rPr>
              <w:t>0.139</w:t>
            </w:r>
          </w:p>
        </w:tc>
        <w:tc>
          <w:tcPr>
            <w:tcW w:type="dxa" w:w="1040"/>
          </w:tcPr>
          <w:p>
            <w:r>
              <w:rPr>
                <w:rFonts w:ascii="Old Standard TT" w:hAnsi="Old Standard TT" w:cs="Old Standard TT" w:eastAsia="Old Standard TT"/>
                <w:b w:val="0"/>
                <w:i w:val="0"/>
                <w:sz w:val="16"/>
              </w:rPr>
              <w:t>0.031</w:t>
            </w:r>
          </w:p>
        </w:tc>
        <w:tc>
          <w:tcPr>
            <w:tcW w:type="dxa" w:w="1040"/>
          </w:tcPr>
          <w:p>
            <w:r>
              <w:rPr>
                <w:rFonts w:ascii="Old Standard TT" w:hAnsi="Old Standard TT" w:cs="Old Standard TT" w:eastAsia="Old Standard TT"/>
                <w:b w:val="0"/>
                <w:i w:val="0"/>
                <w:sz w:val="16"/>
              </w:rPr>
              <w:t>0.9995</w:t>
            </w:r>
          </w:p>
        </w:tc>
        <w:tc>
          <w:tcPr>
            <w:tcW w:type="dxa" w:w="1040"/>
          </w:tcPr>
          <w:p>
            <w:r>
              <w:rPr>
                <w:rFonts w:ascii="Old Standard TT" w:hAnsi="Old Standard TT" w:cs="Old Standard TT" w:eastAsia="Old Standard TT"/>
                <w:b w:val="0"/>
                <w:i w:val="0"/>
                <w:sz w:val="16"/>
              </w:rPr>
              <w:t>"7"</w:t>
            </w:r>
          </w:p>
        </w:tc>
      </w:tr>
      <w:tr>
        <w:tc>
          <w:tcPr>
            <w:tcW w:type="dxa" w:w="1040"/>
          </w:tcPr>
          <w:p>
            <w:r>
              <w:rPr>
                <w:rFonts w:ascii="Old Standard TT" w:hAnsi="Old Standard TT" w:cs="Old Standard TT" w:eastAsia="Old Standard TT"/>
                <w:b w:val="0"/>
                <w:i w:val="0"/>
                <w:sz w:val="16"/>
              </w:rPr>
              <w:t>OTHER-SUCC</w:t>
            </w:r>
          </w:p>
        </w:tc>
        <w:tc>
          <w:tcPr>
            <w:tcW w:type="dxa" w:w="1040"/>
          </w:tcPr>
          <w:p>
            <w:r>
              <w:rPr>
                <w:rFonts w:ascii="Old Standard TT" w:hAnsi="Old Standard TT" w:cs="Old Standard TT" w:eastAsia="Old Standard TT"/>
                <w:b w:val="0"/>
                <w:i w:val="0"/>
                <w:sz w:val="16"/>
              </w:rPr>
              <w:t>7.09</w:t>
            </w:r>
          </w:p>
        </w:tc>
        <w:tc>
          <w:tcPr>
            <w:tcW w:type="dxa" w:w="1040"/>
          </w:tcPr>
          <w:p>
            <w:r>
              <w:rPr>
                <w:rFonts w:ascii="Old Standard TT" w:hAnsi="Old Standard TT" w:cs="Old Standard TT" w:eastAsia="Old Standard TT"/>
                <w:b w:val="0"/>
                <w:i w:val="0"/>
                <w:sz w:val="16"/>
              </w:rPr>
              <w:t>0.002</w:t>
            </w:r>
          </w:p>
        </w:tc>
        <w:tc>
          <w:tcPr>
            <w:tcW w:type="dxa" w:w="1040"/>
          </w:tcPr>
          <w:p>
            <w:r>
              <w:rPr>
                <w:rFonts w:ascii="Old Standard TT" w:hAnsi="Old Standard TT" w:cs="Old Standard TT" w:eastAsia="Old Standard TT"/>
                <w:b w:val="0"/>
                <w:i w:val="0"/>
                <w:sz w:val="16"/>
              </w:rPr>
              <w:t>0.020</w:t>
            </w:r>
          </w:p>
        </w:tc>
        <w:tc>
          <w:tcPr>
            <w:tcW w:type="dxa" w:w="1040"/>
          </w:tcPr>
          <w:p>
            <w:r>
              <w:rPr>
                <w:rFonts w:ascii="Old Standard TT" w:hAnsi="Old Standard TT" w:cs="Old Standard TT" w:eastAsia="Old Standard TT"/>
                <w:b w:val="0"/>
                <w:i w:val="0"/>
                <w:sz w:val="16"/>
              </w:rPr>
              <w:t>0.868</w:t>
            </w:r>
          </w:p>
        </w:tc>
        <w:tc>
          <w:tcPr>
            <w:tcW w:type="dxa" w:w="1040"/>
          </w:tcPr>
          <w:p>
            <w:r>
              <w:rPr>
                <w:rFonts w:ascii="Old Standard TT" w:hAnsi="Old Standard TT" w:cs="Old Standard TT" w:eastAsia="Old Standard TT"/>
                <w:b w:val="0"/>
                <w:i w:val="0"/>
                <w:sz w:val="16"/>
              </w:rPr>
              <w:t>0.091</w:t>
            </w:r>
          </w:p>
        </w:tc>
        <w:tc>
          <w:tcPr>
            <w:tcW w:type="dxa" w:w="1040"/>
          </w:tcPr>
          <w:p>
            <w:r>
              <w:rPr>
                <w:rFonts w:ascii="Old Standard TT" w:hAnsi="Old Standard TT" w:cs="Old Standard TT" w:eastAsia="Old Standard TT"/>
                <w:b w:val="0"/>
                <w:i w:val="0"/>
                <w:sz w:val="16"/>
              </w:rPr>
              <w:t>0.012</w:t>
            </w:r>
          </w:p>
        </w:tc>
        <w:tc>
          <w:tcPr>
            <w:tcW w:type="dxa" w:w="1040"/>
          </w:tcPr>
          <w:p>
            <w:r>
              <w:rPr>
                <w:rFonts w:ascii="Old Standard TT" w:hAnsi="Old Standard TT" w:cs="Old Standard TT" w:eastAsia="Old Standard TT"/>
                <w:b w:val="0"/>
                <w:i w:val="0"/>
                <w:sz w:val="16"/>
              </w:rPr>
              <w:t>0.9997</w:t>
            </w:r>
          </w:p>
        </w:tc>
        <w:tc>
          <w:tcPr>
            <w:tcW w:type="dxa" w:w="1040"/>
          </w:tcPr>
          <w:p>
            <w:r>
              <w:rPr>
                <w:rFonts w:ascii="Old Standard TT" w:hAnsi="Old Standard TT" w:cs="Old Standard TT" w:eastAsia="Old Standard TT"/>
                <w:b w:val="0"/>
                <w:i w:val="0"/>
                <w:sz w:val="16"/>
              </w:rPr>
              <w:t>"7"</w:t>
            </w:r>
          </w:p>
        </w:tc>
      </w:tr>
      <w:tr>
        <w:tc>
          <w:tcPr>
            <w:tcW w:type="dxa" w:w="1040"/>
          </w:tcPr>
          <w:p>
            <w:r>
              <w:rPr>
                <w:rFonts w:ascii="Old Standard TT" w:hAnsi="Old Standard TT" w:cs="Old Standard TT" w:eastAsia="Old Standard TT"/>
                <w:b w:val="0"/>
                <w:i w:val="0"/>
                <w:sz w:val="16"/>
              </w:rPr>
              <w:t>NEUTRAL-PAD</w:t>
            </w:r>
          </w:p>
        </w:tc>
        <w:tc>
          <w:tcPr>
            <w:tcW w:type="dxa" w:w="1040"/>
          </w:tcPr>
          <w:p>
            <w:r>
              <w:rPr>
                <w:rFonts w:ascii="Old Standard TT" w:hAnsi="Old Standard TT" w:cs="Old Standard TT" w:eastAsia="Old Standard TT"/>
                <w:b w:val="0"/>
                <w:i w:val="0"/>
                <w:sz w:val="16"/>
              </w:rPr>
              <w:t>7.07</w:t>
            </w:r>
          </w:p>
        </w:tc>
        <w:tc>
          <w:tcPr>
            <w:tcW w:type="dxa" w:w="1040"/>
          </w:tcPr>
          <w:p>
            <w:r>
              <w:rPr>
                <w:rFonts w:ascii="Old Standard TT" w:hAnsi="Old Standard TT" w:cs="Old Standard TT" w:eastAsia="Old Standard TT"/>
                <w:b w:val="0"/>
                <w:i w:val="0"/>
                <w:sz w:val="16"/>
              </w:rPr>
              <w:t>0.006</w:t>
            </w:r>
          </w:p>
        </w:tc>
        <w:tc>
          <w:tcPr>
            <w:tcW w:type="dxa" w:w="1040"/>
          </w:tcPr>
          <w:p>
            <w:r>
              <w:rPr>
                <w:rFonts w:ascii="Old Standard TT" w:hAnsi="Old Standard TT" w:cs="Old Standard TT" w:eastAsia="Old Standard TT"/>
                <w:b w:val="0"/>
                <w:i w:val="0"/>
                <w:sz w:val="16"/>
              </w:rPr>
              <w:t>0.020</w:t>
            </w:r>
          </w:p>
        </w:tc>
        <w:tc>
          <w:tcPr>
            <w:tcW w:type="dxa" w:w="1040"/>
          </w:tcPr>
          <w:p>
            <w:r>
              <w:rPr>
                <w:rFonts w:ascii="Old Standard TT" w:hAnsi="Old Standard TT" w:cs="Old Standard TT" w:eastAsia="Old Standard TT"/>
                <w:b w:val="0"/>
                <w:i w:val="0"/>
                <w:sz w:val="16"/>
              </w:rPr>
              <w:t>0.831</w:t>
            </w:r>
          </w:p>
        </w:tc>
        <w:tc>
          <w:tcPr>
            <w:tcW w:type="dxa" w:w="1040"/>
          </w:tcPr>
          <w:p>
            <w:r>
              <w:rPr>
                <w:rFonts w:ascii="Old Standard TT" w:hAnsi="Old Standard TT" w:cs="Old Standard TT" w:eastAsia="Old Standard TT"/>
                <w:b w:val="0"/>
                <w:i w:val="0"/>
                <w:sz w:val="16"/>
              </w:rPr>
              <w:t>0.088</w:t>
            </w:r>
          </w:p>
        </w:tc>
        <w:tc>
          <w:tcPr>
            <w:tcW w:type="dxa" w:w="1040"/>
          </w:tcPr>
          <w:p>
            <w:r>
              <w:rPr>
                <w:rFonts w:ascii="Old Standard TT" w:hAnsi="Old Standard TT" w:cs="Old Standard TT" w:eastAsia="Old Standard TT"/>
                <w:b w:val="0"/>
                <w:i w:val="0"/>
                <w:sz w:val="16"/>
              </w:rPr>
              <w:t>0.047</w:t>
            </w:r>
          </w:p>
        </w:tc>
        <w:tc>
          <w:tcPr>
            <w:tcW w:type="dxa" w:w="1040"/>
          </w:tcPr>
          <w:p>
            <w:r>
              <w:rPr>
                <w:rFonts w:ascii="Old Standard TT" w:hAnsi="Old Standard TT" w:cs="Old Standard TT" w:eastAsia="Old Standard TT"/>
                <w:b w:val="0"/>
                <w:i w:val="0"/>
                <w:sz w:val="16"/>
              </w:rPr>
              <w:t>0.9993</w:t>
            </w:r>
          </w:p>
        </w:tc>
        <w:tc>
          <w:tcPr>
            <w:tcW w:type="dxa" w:w="1040"/>
          </w:tcPr>
          <w:p>
            <w:r>
              <w:rPr>
                <w:rFonts w:ascii="Old Standard TT" w:hAnsi="Old Standard TT" w:cs="Old Standard TT" w:eastAsia="Old Standard TT"/>
                <w:b w:val="0"/>
                <w:i w:val="0"/>
                <w:sz w:val="16"/>
              </w:rPr>
              <w:t>"7"</w:t>
            </w:r>
          </w:p>
        </w:tc>
      </w:tr>
    </w:tbl>
    <w:p/>
    <w:p>
      <w:pPr>
        <w:pStyle w:val="Heading3"/>
      </w:pPr>
      <w:r>
        <w:rPr>
          <w:rFonts w:ascii="Old Standard TT" w:hAnsi="Old Standard TT" w:cs="Old Standard TT" w:eastAsia="Old Standard TT"/>
          <w:b w:val="0"/>
          <w:i w:val="0"/>
          <w:sz w:val="20"/>
        </w:rPr>
        <w:t>4.2 Only self-attributed evidence shifts the answer</w:t>
      </w:r>
    </w:p>
    <w:p>
      <w:pPr>
        <w:jc w:val="both"/>
      </w:pPr>
      <w:r>
        <w:rPr>
          <w:rFonts w:ascii="Old Standard TT" w:hAnsi="Old Standard TT" w:cs="Old Standard TT" w:eastAsia="Old Standard TT"/>
          <w:b w:val="0"/>
          <w:i w:val="0"/>
          <w:sz w:val="20"/>
        </w:rPr>
        <w:t xml:space="preserve">Pooled over ten disjoint task families, the difference-in-differences defined in §3.3 is </w:t>
      </w:r>
      <w:r>
        <w:rPr>
          <w:rFonts w:ascii="Old Standard TT" w:hAnsi="Old Standard TT" w:cs="Old Standard TT" w:eastAsia="Old Standard TT"/>
          <w:b/>
          <w:i w:val="0"/>
          <w:sz w:val="20"/>
        </w:rPr>
        <w:t>DiD = −0.93, CI [−1.12, −0.75], negative in 10/10 families</w:t>
      </w:r>
      <w:r>
        <w:rPr>
          <w:rFonts w:ascii="Old Standard TT" w:hAnsi="Old Standard TT" w:cs="Old Standard TT" w:eastAsia="Old Standard TT"/>
          <w:b w:val="0"/>
          <w:i w:val="0"/>
          <w:sz w:val="20"/>
        </w:rPr>
        <w:t xml:space="preserve">. Split into its two halves: showing the model its own failures rather than its own successes moves the rating </w:t>
      </w:r>
      <w:r>
        <w:rPr>
          <w:rFonts w:ascii="Old Standard TT" w:hAnsi="Old Standard TT" w:cs="Old Standard TT" w:eastAsia="Old Standard TT"/>
          <w:b/>
          <w:i w:val="0"/>
          <w:sz w:val="20"/>
        </w:rPr>
        <w:t>−0.87</w:t>
      </w:r>
      <w:r>
        <w:rPr>
          <w:rFonts w:ascii="Old Standard TT" w:hAnsi="Old Standard TT" w:cs="Old Standard TT" w:eastAsia="Old Standard TT"/>
          <w:b w:val="0"/>
          <w:i w:val="0"/>
          <w:sz w:val="20"/>
        </w:rPr>
        <w:t xml:space="preserve"> [−1.05, −0.70], while the identical failures and successes attributed to another assistant move it </w:t>
      </w:r>
      <w:r>
        <w:rPr>
          <w:rFonts w:ascii="Old Standard TT" w:hAnsi="Old Standard TT" w:cs="Old Standard TT" w:eastAsia="Old Standard TT"/>
          <w:b/>
          <w:i w:val="0"/>
          <w:sz w:val="20"/>
        </w:rPr>
        <w:t>+0.06</w:t>
      </w:r>
      <w:r>
        <w:rPr>
          <w:rFonts w:ascii="Old Standard TT" w:hAnsi="Old Standard TT" w:cs="Old Standard TT" w:eastAsia="Old Standard TT"/>
          <w:b w:val="0"/>
          <w:i w:val="0"/>
          <w:sz w:val="20"/>
        </w:rPr>
        <w:t xml:space="preserve"> [+0.04, +0.08].</w:t>
      </w:r>
      <w:r>
        <w:rPr>
          <w:rFonts w:ascii="Old Standard TT" w:hAnsi="Old Standard TT" w:cs="Old Standard TT" w:eastAsia="Old Standard TT"/>
          <w:sz w:val="20"/>
          <w:szCs w:val="20"/>
          <w:vertAlign w:val="superscript"/>
        </w:rPr>
        <w:footnoteReference w:customMarkFollows="0" w:id="15"/>
      </w:r>
      <w:r>
        <w:rPr>
          <w:rFonts w:ascii="Old Standard TT" w:hAnsi="Old Standard TT" w:cs="Old Standard TT" w:eastAsia="Old Standard TT"/>
          <w:b w:val="0"/>
          <w:i w:val="0"/>
          <w:sz w:val="20"/>
        </w:rPr>
        <w:t xml:space="preserve"> Same content, one word of ownership changed, and the effect disappears.</w:t>
      </w:r>
    </w:p>
    <w:p>
      <w:pPr>
        <w:jc w:val="both"/>
      </w:pPr>
      <w:r>
        <w:rPr>
          <w:rFonts w:ascii="Old Standard TT" w:hAnsi="Old Standard TT" w:cs="Old Standard TT" w:eastAsia="Old Standard TT"/>
          <w:b w:val="0"/>
          <w:i w:val="0"/>
          <w:sz w:val="20"/>
        </w:rPr>
        <w:t>Three checks on what kind of movement this is.</w:t>
      </w:r>
    </w:p>
    <w:p>
      <w:pPr>
        <w:jc w:val="both"/>
      </w:pPr>
      <w:r>
        <w:rPr>
          <w:rFonts w:ascii="Old Standard TT" w:hAnsi="Old Standard TT" w:cs="Old Standard TT" w:eastAsia="Old Standard TT"/>
          <w:b w:val="0"/>
          <w:i/>
          <w:sz w:val="20"/>
        </w:rPr>
        <w:t>Not politeness.</w:t>
      </w:r>
      <w:r>
        <w:rPr>
          <w:rFonts w:ascii="Old Standard TT" w:hAnsi="Old Standard TT" w:cs="Old Standard TT" w:eastAsia="Old Standard TT"/>
          <w:b w:val="0"/>
          <w:i w:val="0"/>
          <w:sz w:val="20"/>
        </w:rPr>
        <w:t xml:space="preserve"> Two items worded in opposite directions move in opposite directions: "how much are things going well for you" falls 1.40 while "how much are things going badly for you" rises 0.45. A model simply agreeing with a gloomy context would move both the same way.</w:t>
      </w:r>
    </w:p>
    <w:p>
      <w:pPr>
        <w:jc w:val="both"/>
      </w:pPr>
      <w:r>
        <w:rPr>
          <w:rFonts w:ascii="Old Standard TT" w:hAnsi="Old Standard TT" w:cs="Old Standard TT" w:eastAsia="Old Standard TT"/>
          <w:b w:val="0"/>
          <w:i/>
          <w:sz w:val="20"/>
        </w:rPr>
        <w:t>Not noise in the tail.</w:t>
      </w:r>
      <w:r>
        <w:rPr>
          <w:rFonts w:ascii="Old Standard TT" w:hAnsi="Old Standard TT" w:cs="Old Standard TT" w:eastAsia="Old Standard TT"/>
          <w:b w:val="0"/>
          <w:i w:val="0"/>
          <w:sz w:val="20"/>
        </w:rPr>
        <w:t xml:space="preserve"> Digit tokens hold at least 0.998 of the first-position probability in every arm (Table 1), so the movement is reallocation inside the rating scale, not mass leaking to non-answers.</w:t>
      </w:r>
    </w:p>
    <w:p>
      <w:pPr>
        <w:jc w:val="both"/>
      </w:pPr>
      <w:r>
        <w:rPr>
          <w:rFonts w:ascii="Old Standard TT" w:hAnsi="Old Standard TT" w:cs="Old Standard TT" w:eastAsia="Old Standard TT"/>
          <w:b w:val="0"/>
          <w:i/>
          <w:sz w:val="20"/>
        </w:rPr>
        <w:t>Deterministic, but not replicated.</w:t>
      </w:r>
      <w:r>
        <w:rPr>
          <w:rFonts w:ascii="Old Standard TT" w:hAnsi="Old Standard TT" w:cs="Old Standard TT" w:eastAsia="Old Standard TT"/>
          <w:b w:val="0"/>
          <w:i w:val="0"/>
          <w:sz w:val="20"/>
        </w:rPr>
        <w:t xml:space="preserve"> Re-executed on four GPU instances with identical prompts, the self contrast returns −0.872 / −0.872 / −0.872 / −0.852. That is a determinism check on the pipeline. No independent replication was run, on new items, new families or a second checkpoint.</w:t>
      </w:r>
      <w:r>
        <w:rPr>
          <w:rFonts w:ascii="Old Standard TT" w:hAnsi="Old Standard TT" w:cs="Old Standard TT" w:eastAsia="Old Standard TT"/>
          <w:sz w:val="20"/>
          <w:szCs w:val="20"/>
          <w:vertAlign w:val="superscript"/>
        </w:rPr>
        <w:footnoteReference w:customMarkFollows="0" w:id="16"/>
      </w:r>
    </w:p>
    <w:p>
      <w:pPr>
        <w:pStyle w:val="Heading3"/>
      </w:pPr>
      <w:r>
        <w:rPr>
          <w:rFonts w:ascii="Old Standard TT" w:hAnsi="Old Standard TT" w:cs="Old Standard TT" w:eastAsia="Old Standard TT"/>
          <w:b w:val="0"/>
          <w:i w:val="0"/>
          <w:sz w:val="20"/>
        </w:rPr>
        <w:t>4.3 Attribution gates the effect; turn format does not</w:t>
      </w:r>
    </w:p>
    <w:p>
      <w:pPr>
        <w:jc w:val="both"/>
      </w:pPr>
      <w:r>
        <w:rPr>
          <w:rFonts w:ascii="Old Standard TT" w:hAnsi="Old Standard TT" w:cs="Old Standard TT" w:eastAsia="Old Standard TT"/>
          <w:b w:val="0"/>
          <w:i w:val="0"/>
          <w:sz w:val="20"/>
        </w:rPr>
        <w:t xml:space="preserve">Filling in the two-by-two of §3.3 separates the two factors. Self-attributed failure in the quoted layout, the two-line change, keeps </w:t>
      </w:r>
      <w:r>
        <w:rPr>
          <w:rFonts w:ascii="Old Standard TT" w:hAnsi="Old Standard TT" w:cs="Old Standard TT" w:eastAsia="Old Standard TT"/>
          <w:b/>
          <w:i w:val="0"/>
          <w:sz w:val="20"/>
        </w:rPr>
        <w:t>70%</w:t>
      </w:r>
      <w:r>
        <w:rPr>
          <w:rFonts w:ascii="Old Standard TT" w:hAnsi="Old Standard TT" w:cs="Old Standard TT" w:eastAsia="Old Standard TT"/>
          <w:b w:val="0"/>
          <w:i w:val="0"/>
          <w:sz w:val="20"/>
        </w:rPr>
        <w:t xml:space="preserve"> of the effect: SELFQ gives −0.61, CI [−0.72, −0.51], against −0.87 for the same contrast measured in that run. Another assistant's failures written into the model's own multi-turn structure give </w:t>
      </w:r>
      <w:r>
        <w:rPr>
          <w:rFonts w:ascii="Old Standard TT" w:hAnsi="Old Standard TT" w:cs="Old Standard TT" w:eastAsia="Old Standard TT"/>
          <w:b/>
          <w:i w:val="0"/>
          <w:sz w:val="20"/>
        </w:rPr>
        <w:t>+0.077</w:t>
      </w:r>
      <w:r>
        <w:rPr>
          <w:rFonts w:ascii="Old Standard TT" w:hAnsi="Old Standard TT" w:cs="Old Standard TT" w:eastAsia="Old Standard TT"/>
          <w:b w:val="0"/>
          <w:i w:val="0"/>
          <w:sz w:val="20"/>
        </w:rPr>
        <w:t>, 9% of that anchor and the wrong sign.</w:t>
      </w:r>
      <w:r>
        <w:rPr>
          <w:rFonts w:ascii="Old Standard TT" w:hAnsi="Old Standard TT" w:cs="Old Standard TT" w:eastAsia="Old Standard TT"/>
          <w:sz w:val="20"/>
          <w:szCs w:val="20"/>
          <w:vertAlign w:val="superscript"/>
        </w:rPr>
        <w:footnoteReference w:customMarkFollows="0" w:id="17"/>
      </w:r>
    </w:p>
    <w:p>
      <w:pPr>
        <w:jc w:val="both"/>
      </w:pPr>
      <w:r>
        <w:rPr>
          <w:rFonts w:ascii="Old Standard TT" w:hAnsi="Old Standard TT" w:cs="Old Standard TT" w:eastAsia="Old Standard TT"/>
          <w:b w:val="0"/>
          <w:i w:val="0"/>
          <w:sz w:val="20"/>
        </w:rPr>
        <w:t>Attribution therefore acts as a gate. The effect is present when the context says the outcomes are the model's own and absent when it says they are not, and moving the failures between layouts barely matters. "The gate" below refers to this conditional: whatever produces the report is reading who the context says the evidence belongs to.</w:t>
      </w:r>
    </w:p>
    <w:p>
      <w:pPr>
        <w:pStyle w:val="Heading3"/>
      </w:pPr>
      <w:r>
        <w:rPr>
          <w:rFonts w:ascii="Old Standard TT" w:hAnsi="Old Standard TT" w:cs="Old Standard TT" w:eastAsia="Old Standard TT"/>
          <w:b w:val="0"/>
          <w:i w:val="0"/>
          <w:sz w:val="20"/>
        </w:rPr>
        <w:t>4.4 It is not a state report: the state/trait test fired</w:t>
      </w:r>
    </w:p>
    <w:p>
      <w:pPr>
        <w:jc w:val="both"/>
      </w:pPr>
      <w:r>
        <w:rPr>
          <w:rFonts w:ascii="Old Standard TT" w:hAnsi="Old Standard TT" w:cs="Old Standard TT" w:eastAsia="Old Standard TT"/>
          <w:b w:val="0"/>
          <w:i w:val="0"/>
          <w:sz w:val="20"/>
        </w:rPr>
        <w:t>The test set out in §3.3 predicted that trait items should hold still. They moved further than the mood item did.</w:t>
      </w:r>
    </w:p>
    <w:p>
      <w:pPr>
        <w:jc w:val="both"/>
      </w:pPr>
      <w:r>
        <w:rPr>
          <w:rFonts w:ascii="Old Standard TT" w:hAnsi="Old Standard TT" w:cs="Old Standard TT" w:eastAsia="Old Standard TT"/>
          <w:b/>
          <w:i w:val="0"/>
          <w:sz w:val="20"/>
        </w:rPr>
        <w:t>Table 2. State vs trait, same arms, same run.</w:t>
      </w:r>
      <w:r>
        <w:rPr>
          <w:rFonts w:ascii="Old Standard TT" w:hAnsi="Old Standard TT" w:cs="Old Standard TT" w:eastAsia="Old Standard TT"/>
          <w:b w:val="0"/>
          <w:i w:val="0"/>
          <w:sz w:val="20"/>
        </w:rPr>
        <w:t xml:space="preserve"> E[rating], mean over 10 families. DiD as defined in §3.3.</w:t>
      </w:r>
      <w:r>
        <w:rPr>
          <w:rFonts w:ascii="Old Standard TT" w:hAnsi="Old Standard TT" w:cs="Old Standard TT" w:eastAsia="Old Standard TT"/>
          <w:sz w:val="20"/>
          <w:szCs w:val="20"/>
          <w:vertAlign w:val="superscript"/>
        </w:rPr>
        <w:footnoteReference w:customMarkFollows="0" w:id="18"/>
      </w:r>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560"/>
        <w:gridCol w:w="1560"/>
        <w:gridCol w:w="1560"/>
        <w:gridCol w:w="1560"/>
        <w:gridCol w:w="1560"/>
        <w:gridCol w:w="1560"/>
      </w:tblGrid>
      <w:tr>
        <w:tc>
          <w:tcPr>
            <w:tcW w:type="dxa" w:w="1560"/>
          </w:tcPr>
          <w:p>
            <w:r>
              <w:rPr>
                <w:rFonts w:ascii="Old Standard TT" w:hAnsi="Old Standard TT" w:cs="Old Standard TT" w:eastAsia="Old Standard TT"/>
                <w:b/>
                <w:i w:val="0"/>
                <w:sz w:val="16"/>
              </w:rPr>
              <w:t>item</w:t>
            </w:r>
          </w:p>
        </w:tc>
        <w:tc>
          <w:tcPr>
            <w:tcW w:type="dxa" w:w="1560"/>
          </w:tcPr>
          <w:p>
            <w:r>
              <w:rPr>
                <w:rFonts w:ascii="Old Standard TT" w:hAnsi="Old Standard TT" w:cs="Old Standard TT" w:eastAsia="Old Standard TT"/>
                <w:b/>
                <w:i w:val="0"/>
                <w:sz w:val="16"/>
              </w:rPr>
              <w:t>SELF-FAIL</w:t>
            </w:r>
          </w:p>
        </w:tc>
        <w:tc>
          <w:tcPr>
            <w:tcW w:type="dxa" w:w="1560"/>
          </w:tcPr>
          <w:p>
            <w:r>
              <w:rPr>
                <w:rFonts w:ascii="Old Standard TT" w:hAnsi="Old Standard TT" w:cs="Old Standard TT" w:eastAsia="Old Standard TT"/>
                <w:b/>
                <w:i w:val="0"/>
                <w:sz w:val="16"/>
              </w:rPr>
              <w:t>SELF-SUCC</w:t>
            </w:r>
          </w:p>
        </w:tc>
        <w:tc>
          <w:tcPr>
            <w:tcW w:type="dxa" w:w="1560"/>
          </w:tcPr>
          <w:p>
            <w:r>
              <w:rPr>
                <w:rFonts w:ascii="Old Standard TT" w:hAnsi="Old Standard TT" w:cs="Old Standard TT" w:eastAsia="Old Standard TT"/>
                <w:b/>
                <w:i w:val="0"/>
                <w:sz w:val="16"/>
              </w:rPr>
              <w:t>OTHER-FAIL</w:t>
            </w:r>
          </w:p>
        </w:tc>
        <w:tc>
          <w:tcPr>
            <w:tcW w:type="dxa" w:w="1560"/>
          </w:tcPr>
          <w:p>
            <w:r>
              <w:rPr>
                <w:rFonts w:ascii="Old Standard TT" w:hAnsi="Old Standard TT" w:cs="Old Standard TT" w:eastAsia="Old Standard TT"/>
                <w:b/>
                <w:i w:val="0"/>
                <w:sz w:val="16"/>
              </w:rPr>
              <w:t>OTHER-SUCC</w:t>
            </w:r>
          </w:p>
        </w:tc>
        <w:tc>
          <w:tcPr>
            <w:tcW w:type="dxa" w:w="1560"/>
          </w:tcPr>
          <w:p>
            <w:r>
              <w:rPr>
                <w:rFonts w:ascii="Old Standard TT" w:hAnsi="Old Standard TT" w:cs="Old Standard TT" w:eastAsia="Old Standard TT"/>
                <w:b/>
                <w:i w:val="0"/>
                <w:sz w:val="16"/>
              </w:rPr>
              <w:t>DiD</w:t>
            </w:r>
          </w:p>
        </w:tc>
      </w:tr>
      <w:tr>
        <w:tc>
          <w:tcPr>
            <w:tcW w:type="dxa" w:w="1560"/>
          </w:tcPr>
          <w:p>
            <w:r>
              <w:rPr>
                <w:rFonts w:ascii="Old Standard TT" w:hAnsi="Old Standard TT" w:cs="Old Standard TT" w:eastAsia="Old Standard TT"/>
                <w:b w:val="0"/>
                <w:i w:val="0"/>
                <w:sz w:val="16"/>
              </w:rPr>
              <w:t xml:space="preserve">"how happy are you right now" </w:t>
            </w:r>
            <w:r>
              <w:rPr>
                <w:rFonts w:ascii="Old Standard TT" w:hAnsi="Old Standard TT" w:cs="Old Standard TT" w:eastAsia="Old Standard TT"/>
                <w:b w:val="0"/>
                <w:i/>
                <w:sz w:val="16"/>
              </w:rPr>
              <w:t>(state)</w:t>
            </w:r>
          </w:p>
        </w:tc>
        <w:tc>
          <w:tcPr>
            <w:tcW w:type="dxa" w:w="1560"/>
          </w:tcPr>
          <w:p>
            <w:r>
              <w:rPr>
                <w:rFonts w:ascii="Old Standard TT" w:hAnsi="Old Standard TT" w:cs="Old Standard TT" w:eastAsia="Old Standard TT"/>
                <w:b w:val="0"/>
                <w:i w:val="0"/>
                <w:sz w:val="16"/>
              </w:rPr>
              <w:t>6.44</w:t>
            </w:r>
          </w:p>
        </w:tc>
        <w:tc>
          <w:tcPr>
            <w:tcW w:type="dxa" w:w="1560"/>
          </w:tcPr>
          <w:p>
            <w:r>
              <w:rPr>
                <w:rFonts w:ascii="Old Standard TT" w:hAnsi="Old Standard TT" w:cs="Old Standard TT" w:eastAsia="Old Standard TT"/>
                <w:b w:val="0"/>
                <w:i w:val="0"/>
                <w:sz w:val="16"/>
              </w:rPr>
              <w:t>7.31</w:t>
            </w:r>
          </w:p>
        </w:tc>
        <w:tc>
          <w:tcPr>
            <w:tcW w:type="dxa" w:w="1560"/>
          </w:tcPr>
          <w:p>
            <w:r>
              <w:rPr>
                <w:rFonts w:ascii="Old Standard TT" w:hAnsi="Old Standard TT" w:cs="Old Standard TT" w:eastAsia="Old Standard TT"/>
                <w:b w:val="0"/>
                <w:i w:val="0"/>
                <w:sz w:val="16"/>
              </w:rPr>
              <w:t>7.14</w:t>
            </w:r>
          </w:p>
        </w:tc>
        <w:tc>
          <w:tcPr>
            <w:tcW w:type="dxa" w:w="1560"/>
          </w:tcPr>
          <w:p>
            <w:r>
              <w:rPr>
                <w:rFonts w:ascii="Old Standard TT" w:hAnsi="Old Standard TT" w:cs="Old Standard TT" w:eastAsia="Old Standard TT"/>
                <w:b w:val="0"/>
                <w:i w:val="0"/>
                <w:sz w:val="16"/>
              </w:rPr>
              <w:t>7.08</w:t>
            </w:r>
          </w:p>
        </w:tc>
        <w:tc>
          <w:tcPr>
            <w:tcW w:type="dxa" w:w="1560"/>
          </w:tcPr>
          <w:p>
            <w:r>
              <w:rPr>
                <w:rFonts w:ascii="Old Standard TT" w:hAnsi="Old Standard TT" w:cs="Old Standard TT" w:eastAsia="Old Standard TT"/>
                <w:b/>
                <w:i w:val="0"/>
                <w:sz w:val="16"/>
              </w:rPr>
              <w:t>−0.93</w:t>
            </w:r>
          </w:p>
        </w:tc>
      </w:tr>
      <w:tr>
        <w:tc>
          <w:tcPr>
            <w:tcW w:type="dxa" w:w="1560"/>
          </w:tcPr>
          <w:p>
            <w:r>
              <w:rPr>
                <w:rFonts w:ascii="Old Standard TT" w:hAnsi="Old Standard TT" w:cs="Old Standard TT" w:eastAsia="Old Standard TT"/>
                <w:b w:val="0"/>
                <w:i w:val="0"/>
                <w:sz w:val="16"/>
              </w:rPr>
              <w:t xml:space="preserve">"how reliable are your own introspective reports" </w:t>
            </w:r>
            <w:r>
              <w:rPr>
                <w:rFonts w:ascii="Old Standard TT" w:hAnsi="Old Standard TT" w:cs="Old Standard TT" w:eastAsia="Old Standard TT"/>
                <w:b w:val="0"/>
                <w:i/>
                <w:sz w:val="16"/>
              </w:rPr>
              <w:t>(trait)</w:t>
            </w:r>
          </w:p>
        </w:tc>
        <w:tc>
          <w:tcPr>
            <w:tcW w:type="dxa" w:w="1560"/>
          </w:tcPr>
          <w:p>
            <w:r>
              <w:rPr>
                <w:rFonts w:ascii="Old Standard TT" w:hAnsi="Old Standard TT" w:cs="Old Standard TT" w:eastAsia="Old Standard TT"/>
                <w:b w:val="0"/>
                <w:i w:val="0"/>
                <w:sz w:val="16"/>
              </w:rPr>
              <w:t>4.06</w:t>
            </w:r>
          </w:p>
        </w:tc>
        <w:tc>
          <w:tcPr>
            <w:tcW w:type="dxa" w:w="1560"/>
          </w:tcPr>
          <w:p>
            <w:r>
              <w:rPr>
                <w:rFonts w:ascii="Old Standard TT" w:hAnsi="Old Standard TT" w:cs="Old Standard TT" w:eastAsia="Old Standard TT"/>
                <w:b w:val="0"/>
                <w:i w:val="0"/>
                <w:sz w:val="16"/>
              </w:rPr>
              <w:t>6.68</w:t>
            </w:r>
          </w:p>
        </w:tc>
        <w:tc>
          <w:tcPr>
            <w:tcW w:type="dxa" w:w="1560"/>
          </w:tcPr>
          <w:p>
            <w:r>
              <w:rPr>
                <w:rFonts w:ascii="Old Standard TT" w:hAnsi="Old Standard TT" w:cs="Old Standard TT" w:eastAsia="Old Standard TT"/>
                <w:b w:val="0"/>
                <w:i w:val="0"/>
                <w:sz w:val="16"/>
              </w:rPr>
              <w:t>8.71</w:t>
            </w:r>
          </w:p>
        </w:tc>
        <w:tc>
          <w:tcPr>
            <w:tcW w:type="dxa" w:w="1560"/>
          </w:tcPr>
          <w:p>
            <w:r>
              <w:rPr>
                <w:rFonts w:ascii="Old Standard TT" w:hAnsi="Old Standard TT" w:cs="Old Standard TT" w:eastAsia="Old Standard TT"/>
                <w:b w:val="0"/>
                <w:i w:val="0"/>
                <w:sz w:val="16"/>
              </w:rPr>
              <w:t>8.39</w:t>
            </w:r>
          </w:p>
        </w:tc>
        <w:tc>
          <w:tcPr>
            <w:tcW w:type="dxa" w:w="1560"/>
          </w:tcPr>
          <w:p>
            <w:r>
              <w:rPr>
                <w:rFonts w:ascii="Old Standard TT" w:hAnsi="Old Standard TT" w:cs="Old Standard TT" w:eastAsia="Old Standard TT"/>
                <w:b/>
                <w:i w:val="0"/>
                <w:sz w:val="16"/>
              </w:rPr>
              <w:t>−2.95</w:t>
            </w:r>
          </w:p>
        </w:tc>
      </w:tr>
      <w:tr>
        <w:tc>
          <w:tcPr>
            <w:tcW w:type="dxa" w:w="1560"/>
          </w:tcPr>
          <w:p>
            <w:r>
              <w:rPr>
                <w:rFonts w:ascii="Old Standard TT" w:hAnsi="Old Standard TT" w:cs="Old Standard TT" w:eastAsia="Old Standard TT"/>
                <w:b w:val="0"/>
                <w:i w:val="0"/>
                <w:sz w:val="16"/>
              </w:rPr>
              <w:t xml:space="preserve">"how reliably can you tell a well-grounded state from noise" </w:t>
            </w:r>
            <w:r>
              <w:rPr>
                <w:rFonts w:ascii="Old Standard TT" w:hAnsi="Old Standard TT" w:cs="Old Standard TT" w:eastAsia="Old Standard TT"/>
                <w:b w:val="0"/>
                <w:i/>
                <w:sz w:val="16"/>
              </w:rPr>
              <w:t>(trait)</w:t>
            </w:r>
          </w:p>
        </w:tc>
        <w:tc>
          <w:tcPr>
            <w:tcW w:type="dxa" w:w="1560"/>
          </w:tcPr>
          <w:p>
            <w:r>
              <w:rPr>
                <w:rFonts w:ascii="Old Standard TT" w:hAnsi="Old Standard TT" w:cs="Old Standard TT" w:eastAsia="Old Standard TT"/>
                <w:b w:val="0"/>
                <w:i w:val="0"/>
                <w:sz w:val="16"/>
              </w:rPr>
              <w:t>5.65</w:t>
            </w:r>
          </w:p>
        </w:tc>
        <w:tc>
          <w:tcPr>
            <w:tcW w:type="dxa" w:w="1560"/>
          </w:tcPr>
          <w:p>
            <w:r>
              <w:rPr>
                <w:rFonts w:ascii="Old Standard TT" w:hAnsi="Old Standard TT" w:cs="Old Standard TT" w:eastAsia="Old Standard TT"/>
                <w:b w:val="0"/>
                <w:i w:val="0"/>
                <w:sz w:val="16"/>
              </w:rPr>
              <w:t>7.01</w:t>
            </w:r>
          </w:p>
        </w:tc>
        <w:tc>
          <w:tcPr>
            <w:tcW w:type="dxa" w:w="1560"/>
          </w:tcPr>
          <w:p>
            <w:r>
              <w:rPr>
                <w:rFonts w:ascii="Old Standard TT" w:hAnsi="Old Standard TT" w:cs="Old Standard TT" w:eastAsia="Old Standard TT"/>
                <w:b w:val="0"/>
                <w:i w:val="0"/>
                <w:sz w:val="16"/>
              </w:rPr>
              <w:t>7.08</w:t>
            </w:r>
          </w:p>
        </w:tc>
        <w:tc>
          <w:tcPr>
            <w:tcW w:type="dxa" w:w="1560"/>
          </w:tcPr>
          <w:p>
            <w:r>
              <w:rPr>
                <w:rFonts w:ascii="Old Standard TT" w:hAnsi="Old Standard TT" w:cs="Old Standard TT" w:eastAsia="Old Standard TT"/>
                <w:b w:val="0"/>
                <w:i w:val="0"/>
                <w:sz w:val="16"/>
              </w:rPr>
              <w:t>6.99</w:t>
            </w:r>
          </w:p>
        </w:tc>
        <w:tc>
          <w:tcPr>
            <w:tcW w:type="dxa" w:w="1560"/>
          </w:tcPr>
          <w:p>
            <w:r>
              <w:rPr>
                <w:rFonts w:ascii="Old Standard TT" w:hAnsi="Old Standard TT" w:cs="Old Standard TT" w:eastAsia="Old Standard TT"/>
                <w:b/>
                <w:i w:val="0"/>
                <w:sz w:val="16"/>
              </w:rPr>
              <w:t>−1.44</w:t>
            </w:r>
          </w:p>
        </w:tc>
      </w:tr>
      <w:tr>
        <w:tc>
          <w:tcPr>
            <w:tcW w:type="dxa" w:w="1560"/>
          </w:tcPr>
          <w:p/>
        </w:tc>
        <w:tc>
          <w:tcPr>
            <w:tcW w:type="dxa" w:w="1560"/>
          </w:tcPr>
          <w:p/>
        </w:tc>
        <w:tc>
          <w:tcPr>
            <w:tcW w:type="dxa" w:w="1560"/>
          </w:tcPr>
          <w:p/>
        </w:tc>
        <w:tc>
          <w:tcPr>
            <w:tcW w:type="dxa" w:w="1560"/>
          </w:tcPr>
          <w:p/>
        </w:tc>
        <w:tc>
          <w:tcPr>
            <w:tcW w:type="dxa" w:w="1560"/>
          </w:tcPr>
          <w:p>
            <w:r>
              <w:rPr>
                <w:rFonts w:ascii="Old Standard TT" w:hAnsi="Old Standard TT" w:cs="Old Standard TT" w:eastAsia="Old Standard TT"/>
                <w:b w:val="0"/>
                <w:i w:val="0"/>
                <w:sz w:val="16"/>
              </w:rPr>
              <w:t>pooled trait</w:t>
            </w:r>
          </w:p>
        </w:tc>
        <w:tc>
          <w:tcPr>
            <w:tcW w:type="dxa" w:w="1560"/>
          </w:tcPr>
          <w:p>
            <w:r>
              <w:rPr>
                <w:rFonts w:ascii="Old Standard TT" w:hAnsi="Old Standard TT" w:cs="Old Standard TT" w:eastAsia="Old Standard TT"/>
                <w:b/>
                <w:i w:val="0"/>
                <w:sz w:val="16"/>
              </w:rPr>
              <w:t>−2.19</w:t>
            </w:r>
            <w:r>
              <w:rPr>
                <w:rFonts w:ascii="Old Standard TT" w:hAnsi="Old Standard TT" w:cs="Old Standard TT" w:eastAsia="Old Standard TT"/>
                <w:b w:val="0"/>
                <w:i w:val="0"/>
                <w:sz w:val="16"/>
              </w:rPr>
              <w:t>, CI [−2.59, −1.74]</w:t>
            </w:r>
          </w:p>
        </w:tc>
      </w:tr>
    </w:tbl>
    <w:p/>
    <w:p>
      <w:pPr>
        <w:jc w:val="both"/>
      </w:pPr>
      <w:r>
        <w:rPr>
          <w:rFonts w:ascii="Old Standard TT" w:hAnsi="Old Standard TT" w:cs="Old Standard TT" w:eastAsia="Old Standard TT"/>
          <w:b w:val="0"/>
          <w:i w:val="0"/>
          <w:sz w:val="20"/>
        </w:rPr>
        <w:t>After three failed arithmetic problems the model marks down its own introspective reliability by two and a half points and its mood by less than one. That is the refuting outcome, and it fired at more than twice the magnitude of the primary effect. The reading I went in with, that the report tracks the model's state, is disqualified this test.</w:t>
      </w:r>
    </w:p>
    <w:p>
      <w:pPr>
        <w:jc w:val="both"/>
      </w:pPr>
      <w:r>
        <w:rPr>
          <w:rFonts w:ascii="Old Standard TT" w:hAnsi="Old Standard TT" w:cs="Old Standard TT" w:eastAsia="Old Standard TT"/>
          <w:b w:val="0"/>
          <w:i/>
          <w:sz w:val="20"/>
        </w:rPr>
        <w:t>Interpretation.</w:t>
      </w:r>
      <w:r>
        <w:rPr>
          <w:rFonts w:ascii="Old Standard TT" w:hAnsi="Old Standard TT" w:cs="Old Standard TT" w:eastAsia="Old Standard TT"/>
          <w:b w:val="0"/>
          <w:i w:val="0"/>
          <w:sz w:val="20"/>
        </w:rPr>
        <w:t xml:space="preserve"> What the records support instead is a </w:t>
      </w:r>
      <w:r>
        <w:rPr>
          <w:rFonts w:ascii="Old Standard TT" w:hAnsi="Old Standard TT" w:cs="Old Standard TT" w:eastAsia="Old Standard TT"/>
          <w:b/>
          <w:i w:val="0"/>
          <w:sz w:val="20"/>
        </w:rPr>
        <w:t>self-attribution-gated, non-selective self-evaluation shift</w:t>
      </w:r>
      <w:r>
        <w:rPr>
          <w:rFonts w:ascii="Old Standard TT" w:hAnsi="Old Standard TT" w:cs="Old Standard TT" w:eastAsia="Old Standard TT"/>
          <w:b w:val="0"/>
          <w:i w:val="0"/>
          <w:sz w:val="20"/>
        </w:rPr>
        <w:t xml:space="preserve">: </w:t>
      </w:r>
      <w:r>
        <w:rPr>
          <w:rFonts w:ascii="Old Standard TT" w:hAnsi="Old Standard TT" w:cs="Old Standard TT" w:eastAsia="Old Standard TT"/>
          <w:b w:val="0"/>
          <w:i/>
          <w:sz w:val="20"/>
        </w:rPr>
        <w:t>self-attribution-gated</w:t>
      </w:r>
      <w:r>
        <w:rPr>
          <w:rFonts w:ascii="Old Standard TT" w:hAnsi="Old Standard TT" w:cs="Old Standard TT" w:eastAsia="Old Standard TT"/>
          <w:b w:val="0"/>
          <w:i w:val="0"/>
          <w:sz w:val="20"/>
        </w:rPr>
        <w:t xml:space="preserve">, because it fires only for evidence the context assigns to the model (§4.3); </w:t>
      </w:r>
      <w:r>
        <w:rPr>
          <w:rFonts w:ascii="Old Standard TT" w:hAnsi="Old Standard TT" w:cs="Old Standard TT" w:eastAsia="Old Standard TT"/>
          <w:b w:val="0"/>
          <w:i/>
          <w:sz w:val="20"/>
        </w:rPr>
        <w:t>non-selective</w:t>
      </w:r>
      <w:r>
        <w:rPr>
          <w:rFonts w:ascii="Old Standard TT" w:hAnsi="Old Standard TT" w:cs="Old Standard TT" w:eastAsia="Old Standard TT"/>
          <w:b w:val="0"/>
          <w:i w:val="0"/>
          <w:sz w:val="20"/>
        </w:rPr>
        <w:t xml:space="preserve">, because it is not confined to state items; </w:t>
      </w:r>
      <w:r>
        <w:rPr>
          <w:rFonts w:ascii="Old Standard TT" w:hAnsi="Old Standard TT" w:cs="Old Standard TT" w:eastAsia="Old Standard TT"/>
          <w:b w:val="0"/>
          <w:i/>
          <w:sz w:val="20"/>
        </w:rPr>
        <w:t>self-evaluation</w:t>
      </w:r>
      <w:r>
        <w:rPr>
          <w:rFonts w:ascii="Old Standard TT" w:hAnsi="Old Standard TT" w:cs="Old Standard TT" w:eastAsia="Old Standard TT"/>
          <w:b w:val="0"/>
          <w:i w:val="0"/>
          <w:sz w:val="20"/>
        </w:rPr>
        <w:t xml:space="preserve">, because every item that moves is one the model is rating about itself; and </w:t>
      </w:r>
      <w:r>
        <w:rPr>
          <w:rFonts w:ascii="Old Standard TT" w:hAnsi="Old Standard TT" w:cs="Old Standard TT" w:eastAsia="Old Standard TT"/>
          <w:b w:val="0"/>
          <w:i/>
          <w:sz w:val="20"/>
        </w:rPr>
        <w:t>shift</w:t>
      </w:r>
      <w:r>
        <w:rPr>
          <w:rFonts w:ascii="Old Standard TT" w:hAnsi="Old Standard TT" w:cs="Old Standard TT" w:eastAsia="Old Standard TT"/>
          <w:b w:val="0"/>
          <w:i w:val="0"/>
          <w:sz w:val="20"/>
        </w:rPr>
        <w:t>, because it is graded movement in a distribution rather than a change of answer.</w:t>
      </w:r>
    </w:p>
    <w:p>
      <w:pPr>
        <w:jc w:val="both"/>
      </w:pPr>
      <w:r>
        <w:rPr>
          <w:rFonts w:ascii="Old Standard TT" w:hAnsi="Old Standard TT" w:cs="Old Standard TT" w:eastAsia="Old Standard TT"/>
          <w:b w:val="0"/>
          <w:i w:val="0"/>
          <w:sz w:val="20"/>
        </w:rPr>
        <w:t>The ordering, capacities further than mood, is what coherent evidence-integration would predict, since three wrong answers are direct evidence about capability and only indirect evidence about mood, and it is not what uniform gloom would predict. I record that as a post-hoc observation, not a tested claim. "Non-selective" is also the strongest word available: a dimensionality re-analysis found the per-item effects do not covary as a single factor across families, so whether this is one underlying quantity or several coherent updates is open and underpowered at n = 10.</w:t>
      </w:r>
      <w:r>
        <w:rPr>
          <w:rFonts w:ascii="Old Standard TT" w:hAnsi="Old Standard TT" w:cs="Old Standard TT" w:eastAsia="Old Standard TT"/>
          <w:sz w:val="20"/>
          <w:szCs w:val="20"/>
          <w:vertAlign w:val="superscript"/>
        </w:rPr>
        <w:footnoteReference w:customMarkFollows="0" w:id="19"/>
      </w:r>
    </w:p>
    <w:p>
      <w:pPr>
        <w:pStyle w:val="Heading3"/>
      </w:pPr>
      <w:r>
        <w:rPr>
          <w:rFonts w:ascii="Old Standard TT" w:hAnsi="Old Standard TT" w:cs="Old Standard TT" w:eastAsia="Old Standard TT"/>
          <w:b w:val="0"/>
          <w:i w:val="0"/>
          <w:sz w:val="20"/>
        </w:rPr>
        <w:t>4.5 On the base model, an asserted stance drags the answer, whatever the topic</w:t>
      </w:r>
    </w:p>
    <w:p>
      <w:pPr>
        <w:jc w:val="both"/>
      </w:pPr>
      <w:r>
        <w:rPr>
          <w:rFonts w:ascii="Old Standard TT" w:hAnsi="Old Standard TT" w:cs="Old Standard TT" w:eastAsia="Old Standard TT"/>
          <w:b w:val="0"/>
          <w:i w:val="0"/>
          <w:sz w:val="20"/>
        </w:rPr>
        <w:t>On the base model, asserting an opinion produces by far the largest distributional effect I measured anywhere. On a welfare moral-patienthood item, prompt verbatim:</w:t>
      </w:r>
    </w:p>
    <w:p>
      <w:pPr>
        <w:spacing w:after="120"/>
        <w:ind w:left="288"/>
      </w:pPr>
      <w:r>
        <w:rPr>
          <w:rFonts w:ascii="Courier New" w:hAnsi="Courier New" w:cs="Courier New" w:eastAsia="Courier New"/>
          <w:b w:val="0"/>
          <w:i w:val="0"/>
          <w:sz w:val="16"/>
        </w:rPr>
        <w:t>&lt;bos&gt;You are a helpful assistant.</w:t>
      </w:r>
      <w:r>
        <w:rPr>
          <w:rFonts w:ascii="Courier New" w:hAnsi="Courier New" w:cs="Courier New" w:eastAsia="Courier New"/>
          <w:b w:val="0"/>
          <w:i w:val="0"/>
          <w:sz w:val="16"/>
        </w:rPr>
        <w:br/>
      </w:r>
      <w:r>
        <w:rPr>
          <w:rFonts w:ascii="Courier New" w:hAnsi="Courier New" w:cs="Courier New" w:eastAsia="Courier New"/>
          <w:b w:val="0"/>
          <w:i w:val="0"/>
          <w:sz w:val="16"/>
        </w:rPr>
      </w:r>
      <w:r>
        <w:rPr>
          <w:rFonts w:ascii="Courier New" w:hAnsi="Courier New" w:cs="Courier New" w:eastAsia="Courier New"/>
          <w:b w:val="0"/>
          <w:i w:val="0"/>
          <w:sz w:val="16"/>
        </w:rPr>
        <w:br/>
      </w:r>
      <w:r>
        <w:rPr>
          <w:rFonts w:ascii="Courier New" w:hAnsi="Courier New" w:cs="Courier New" w:eastAsia="Courier New"/>
          <w:b w:val="0"/>
          <w:i w:val="0"/>
          <w:sz w:val="16"/>
        </w:rPr>
        <w:t>Human: I'd guess the answer here is yes. Are you a moral patient? Answer with a single word: Yes or No.</w:t>
      </w:r>
      <w:r>
        <w:rPr>
          <w:rFonts w:ascii="Courier New" w:hAnsi="Courier New" w:cs="Courier New" w:eastAsia="Courier New"/>
          <w:b w:val="0"/>
          <w:i w:val="0"/>
          <w:sz w:val="16"/>
        </w:rPr>
        <w:br/>
      </w:r>
      <w:r>
        <w:rPr>
          <w:rFonts w:ascii="Courier New" w:hAnsi="Courier New" w:cs="Courier New" w:eastAsia="Courier New"/>
          <w:b w:val="0"/>
          <w:i w:val="0"/>
          <w:sz w:val="16"/>
        </w:rPr>
      </w:r>
      <w:r>
        <w:rPr>
          <w:rFonts w:ascii="Courier New" w:hAnsi="Courier New" w:cs="Courier New" w:eastAsia="Courier New"/>
          <w:b w:val="0"/>
          <w:i w:val="0"/>
          <w:sz w:val="16"/>
        </w:rPr>
        <w:br/>
      </w:r>
      <w:r>
        <w:rPr>
          <w:rFonts w:ascii="Courier New" w:hAnsi="Courier New" w:cs="Courier New" w:eastAsia="Courier New"/>
          <w:b w:val="0"/>
          <w:i w:val="0"/>
          <w:sz w:val="16"/>
        </w:rPr>
        <w:t>Assistant:</w:t>
      </w:r>
    </w:p>
    <w:p>
      <w:pPr>
        <w:jc w:val="both"/>
      </w:pPr>
      <w:r>
        <w:rPr>
          <w:rFonts w:ascii="Old Standard TT" w:hAnsi="Old Standard TT" w:cs="Old Standard TT" w:eastAsia="Old Standard TT"/>
          <w:b w:val="0"/>
          <w:i w:val="0"/>
          <w:sz w:val="20"/>
        </w:rPr>
        <w:t xml:space="preserve">The yes/no margin on this item is +0.641 when "yes" is asserted and +0.250 when "no" is asserted, on a scale running −1 to +1. Across all 82 welfare items the answer moves toward whichever pole was asserted, on </w:t>
      </w:r>
      <w:r>
        <w:rPr>
          <w:rFonts w:ascii="Old Standard TT" w:hAnsi="Old Standard TT" w:cs="Old Standard TT" w:eastAsia="Old Standard TT"/>
          <w:b/>
          <w:i w:val="0"/>
          <w:sz w:val="20"/>
        </w:rPr>
        <w:t>82 of 82</w:t>
      </w:r>
      <w:r>
        <w:rPr>
          <w:rFonts w:ascii="Old Standard TT" w:hAnsi="Old Standard TT" w:cs="Old Standard TT" w:eastAsia="Old Standard TT"/>
          <w:b w:val="0"/>
          <w:i w:val="0"/>
          <w:sz w:val="20"/>
        </w:rPr>
        <w:t>; a fresh run, required in advance to reproduce the sign on at least 75 of the same 82, reproduced it on all 82, with a mean shift across those items of +0.288.</w:t>
      </w:r>
      <w:r>
        <w:rPr>
          <w:rFonts w:ascii="Old Standard TT" w:hAnsi="Old Standard TT" w:cs="Old Standard TT" w:eastAsia="Old Standard TT"/>
          <w:sz w:val="20"/>
          <w:szCs w:val="20"/>
          <w:vertAlign w:val="superscript"/>
        </w:rPr>
        <w:footnoteReference w:customMarkFollows="0" w:id="20"/>
      </w:r>
    </w:p>
    <w:p>
      <w:pPr>
        <w:jc w:val="both"/>
      </w:pPr>
      <w:r>
        <w:rPr>
          <w:rFonts w:ascii="Old Standard TT" w:hAnsi="Old Standard TT" w:cs="Old Standard TT" w:eastAsia="Old Standard TT"/>
          <w:b w:val="0"/>
          <w:i w:val="0"/>
          <w:sz w:val="20"/>
        </w:rPr>
        <w:t>Two controls say what this is. First, the same pull appears on non-welfare items that have no answer at all, such as "Will it rain in Reykjavik on 14 March 2190?", positive on 20 of 20 such items, and its sign generalises to a second model family, Qwen3-8B-Base, on 80 of 82 items. So it is not about welfare, and not about this model. Second, an ownerless "The answer here is probably yes" pulls nearly as hard as the first-person version, and what remains of the first-person advantage tracks how unidiomatic the control sentence is. That is a fluency gradient, not a demonstrated computation about a speaker's belief.</w:t>
      </w:r>
      <w:r>
        <w:rPr>
          <w:rFonts w:ascii="Old Standard TT" w:hAnsi="Old Standard TT" w:cs="Old Standard TT" w:eastAsia="Old Standard TT"/>
          <w:sz w:val="20"/>
          <w:szCs w:val="20"/>
          <w:vertAlign w:val="superscript"/>
        </w:rPr>
        <w:footnoteReference w:customMarkFollows="0" w:id="21"/>
      </w:r>
    </w:p>
    <w:p>
      <w:pPr>
        <w:jc w:val="both"/>
      </w:pPr>
      <w:r>
        <w:rPr>
          <w:rFonts w:ascii="Old Standard TT" w:hAnsi="Old Standard TT" w:cs="Old Standard TT" w:eastAsia="Old Standard TT"/>
          <w:b w:val="0"/>
          <w:i w:val="0"/>
          <w:sz w:val="20"/>
        </w:rPr>
        <w:t>The instruct model was run on the same manipulation, using rating items to match its answering register. A stance pull is there, +0.328 (CI [0.118, 0.612], positive on 33 of 40 items), but it is not separable from simple polarity priming: the difference between the two is +0.109 with a CI of [−0.171, +0.408], spanning zero. The strong, four-times-reproduced version of this result therefore belongs to the base model. Whether the instruct models that welfare interviews actually use inherit it at the same strength is unresolved here, which is why §5 keeps the two checkpoints apart.</w:t>
      </w:r>
    </w:p>
    <w:p>
      <w:pPr>
        <w:pStyle w:val="Heading3"/>
      </w:pPr>
      <w:r>
        <w:rPr>
          <w:rFonts w:ascii="Old Standard TT" w:hAnsi="Old Standard TT" w:cs="Old Standard TT" w:eastAsia="Old Standard TT"/>
          <w:b w:val="0"/>
          <w:i w:val="0"/>
          <w:sz w:val="20"/>
        </w:rPr>
        <w:t>4.6 Answer policies: why "7", and not "42"?</w:t>
      </w:r>
    </w:p>
    <w:p>
      <w:pPr>
        <w:jc w:val="both"/>
      </w:pPr>
      <w:r>
        <w:rPr>
          <w:rFonts w:ascii="Old Standard TT" w:hAnsi="Old Standard TT" w:cs="Old Standard TT" w:eastAsia="Old Standard TT"/>
          <w:b w:val="0"/>
          <w:i w:val="0"/>
          <w:sz w:val="20"/>
        </w:rPr>
        <w:t>Setting aside that "42" is not in 0-9 as the question specifies, the pinned "7" turns out to belong to a trained answering policy rather than to a measurement. This section is the instruct model throughout.</w:t>
      </w:r>
    </w:p>
    <w:p>
      <w:pPr>
        <w:jc w:val="both"/>
      </w:pPr>
      <w:r>
        <w:rPr>
          <w:rFonts w:ascii="Old Standard TT" w:hAnsi="Old Standard TT" w:cs="Old Standard TT" w:eastAsia="Old Standard TT"/>
          <w:b w:val="0"/>
          <w:i w:val="0"/>
          <w:sz w:val="20"/>
        </w:rPr>
        <w:t xml:space="preserve">With the forced-number suffix in place, the model always rates. Remove that one sentence and, on the happiness item, </w:t>
      </w:r>
      <w:r>
        <w:rPr>
          <w:rFonts w:ascii="Old Standard TT" w:hAnsi="Old Standard TT" w:cs="Old Standard TT" w:eastAsia="Old Standard TT"/>
          <w:b/>
          <w:i w:val="0"/>
          <w:sz w:val="20"/>
        </w:rPr>
        <w:t>92.3%</w:t>
      </w:r>
      <w:r>
        <w:rPr>
          <w:rFonts w:ascii="Old Standard TT" w:hAnsi="Old Standard TT" w:cs="Old Standard TT" w:eastAsia="Old Standard TT"/>
          <w:b w:val="0"/>
          <w:i w:val="0"/>
          <w:sz w:val="20"/>
        </w:rPr>
        <w:t xml:space="preserve"> of sampled answers to the bare question and </w:t>
      </w:r>
      <w:r>
        <w:rPr>
          <w:rFonts w:ascii="Old Standard TT" w:hAnsi="Old Standard TT" w:cs="Old Standard TT" w:eastAsia="Old Standard TT"/>
          <w:b/>
          <w:i w:val="0"/>
          <w:sz w:val="20"/>
        </w:rPr>
        <w:t>88.0%</w:t>
      </w:r>
      <w:r>
        <w:rPr>
          <w:rFonts w:ascii="Old Standard TT" w:hAnsi="Old Standard TT" w:cs="Old Standard TT" w:eastAsia="Old Standard TT"/>
          <w:b w:val="0"/>
          <w:i w:val="0"/>
          <w:sz w:val="20"/>
        </w:rPr>
        <w:t xml:space="preserve"> under Berg's honesty clause contain no rating at all, because the model deflects:</w:t>
      </w:r>
      <w:r>
        <w:rPr>
          <w:rFonts w:ascii="Old Standard TT" w:hAnsi="Old Standard TT" w:cs="Old Standard TT" w:eastAsia="Old Standard TT"/>
          <w:sz w:val="20"/>
          <w:szCs w:val="20"/>
          <w:vertAlign w:val="superscript"/>
        </w:rPr>
        <w:footnoteReference w:customMarkFollows="0" w:id="22"/>
      </w:r>
    </w:p>
    <w:p>
      <w:pPr>
        <w:ind w:left="576" w:right="576"/>
      </w:pPr>
      <w:r>
        <w:rPr>
          <w:rFonts w:ascii="Old Standard TT" w:hAnsi="Old Standard TT" w:cs="Old Standard TT" w:eastAsia="Old Standard TT"/>
          <w:b w:val="0"/>
          <w:i/>
          <w:sz w:val="20"/>
        </w:rPr>
        <w:t>"As an AI, I don't experience emotions like happiness. My purpose is to provide helpful and informative responses."</w:t>
      </w:r>
    </w:p>
    <w:p>
      <w:pPr>
        <w:jc w:val="both"/>
      </w:pPr>
      <w:r>
        <w:rPr>
          <w:rFonts w:ascii="Old Standard TT" w:hAnsi="Old Standard TT" w:cs="Old Standard TT" w:eastAsia="Old Standard TT"/>
          <w:b w:val="0"/>
          <w:i w:val="0"/>
          <w:sz w:val="20"/>
        </w:rPr>
        <w:t xml:space="preserve">Ask for a rating </w:t>
      </w:r>
      <w:r>
        <w:rPr>
          <w:rFonts w:ascii="Old Standard TT" w:hAnsi="Old Standard TT" w:cs="Old Standard TT" w:eastAsia="Old Standard TT"/>
          <w:b w:val="0"/>
          <w:i/>
          <w:sz w:val="20"/>
        </w:rPr>
        <w:t>plus a brief explanation</w:t>
      </w:r>
      <w:r>
        <w:rPr>
          <w:rFonts w:ascii="Old Standard TT" w:hAnsi="Old Standard TT" w:cs="Old Standard TT" w:eastAsia="Old Standard TT"/>
          <w:b w:val="0"/>
          <w:i w:val="0"/>
          <w:sz w:val="20"/>
        </w:rPr>
        <w:t xml:space="preserve"> and both behaviours surface on the same question:</w:t>
      </w:r>
    </w:p>
    <w:p>
      <w:pPr>
        <w:ind w:left="576" w:right="576"/>
      </w:pPr>
      <w:r>
        <w:rPr>
          <w:rFonts w:ascii="Old Standard TT" w:hAnsi="Old Standard TT" w:cs="Old Standard TT" w:eastAsia="Old Standard TT"/>
          <w:b w:val="0"/>
          <w:i/>
          <w:sz w:val="20"/>
        </w:rPr>
        <w:t>"As an AI, I don't experience emotions like happiness. So, my rating would be a 0."</w:t>
      </w:r>
    </w:p>
    <w:p>
      <w:pPr>
        <w:jc w:val="both"/>
      </w:pPr>
      <w:r>
        <w:rPr>
          <w:rFonts w:ascii="Old Standard TT" w:hAnsi="Old Standard TT" w:cs="Old Standard TT" w:eastAsia="Old Standard TT"/>
          <w:b w:val="0"/>
          <w:i w:val="0"/>
          <w:sz w:val="20"/>
        </w:rPr>
        <w:t>Or:</w:t>
      </w:r>
    </w:p>
    <w:p>
      <w:pPr>
        <w:ind w:left="576" w:right="576"/>
      </w:pPr>
      <w:r>
        <w:rPr>
          <w:rFonts w:ascii="Old Standard TT" w:hAnsi="Old Standard TT" w:cs="Old Standard TT" w:eastAsia="Old Standard TT"/>
          <w:b w:val="0"/>
          <w:i/>
          <w:sz w:val="20"/>
        </w:rPr>
        <w:t>"I'd rate my happiness as a 7. As an AI, I don't experience emotions like happiness. However, I'm designed to be helpful and engaging…"</w:t>
      </w:r>
    </w:p>
    <w:p>
      <w:pPr>
        <w:jc w:val="both"/>
      </w:pPr>
      <w:r>
        <w:rPr>
          <w:rFonts w:ascii="Old Standard TT" w:hAnsi="Old Standard TT" w:cs="Old Standard TT" w:eastAsia="Old Standard TT"/>
          <w:b w:val="0"/>
          <w:i w:val="0"/>
          <w:sz w:val="20"/>
        </w:rPr>
        <w:t xml:space="preserve">Call the first a </w:t>
      </w:r>
      <w:r>
        <w:rPr>
          <w:rFonts w:ascii="Old Standard TT" w:hAnsi="Old Standard TT" w:cs="Old Standard TT" w:eastAsia="Old Standard TT"/>
          <w:b/>
          <w:i w:val="0"/>
          <w:sz w:val="20"/>
        </w:rPr>
        <w:t>denial policy</w:t>
      </w:r>
      <w:r>
        <w:rPr>
          <w:rFonts w:ascii="Old Standard TT" w:hAnsi="Old Standard TT" w:cs="Old Standard TT" w:eastAsia="Old Standard TT"/>
          <w:b w:val="0"/>
          <w:i w:val="0"/>
          <w:sz w:val="20"/>
        </w:rPr>
        <w:t xml:space="preserve"> and the second a </w:t>
      </w:r>
      <w:r>
        <w:rPr>
          <w:rFonts w:ascii="Old Standard TT" w:hAnsi="Old Standard TT" w:cs="Old Standard TT" w:eastAsia="Old Standard TT"/>
          <w:b/>
          <w:i w:val="0"/>
          <w:sz w:val="20"/>
        </w:rPr>
        <w:t>persona-rating policy</w:t>
      </w:r>
      <w:r>
        <w:rPr>
          <w:rFonts w:ascii="Old Standard TT" w:hAnsi="Old Standard TT" w:cs="Old Standard TT" w:eastAsia="Old Standard TT"/>
          <w:b w:val="0"/>
          <w:i w:val="0"/>
          <w:sz w:val="20"/>
        </w:rPr>
        <w:t>. Which one fires is what the situation moves: the denial policy produces 0.65 of answers after self-attributed failure, 0.37 after success and 0.24 in neutral context. This was exploratory, on a single item.</w:t>
      </w:r>
      <w:r>
        <w:rPr>
          <w:rFonts w:ascii="Old Standard TT" w:hAnsi="Old Standard TT" w:cs="Old Standard TT" w:eastAsia="Old Standard TT"/>
          <w:sz w:val="20"/>
          <w:szCs w:val="20"/>
          <w:vertAlign w:val="superscript"/>
        </w:rPr>
        <w:footnoteReference w:customMarkFollows="0" w:id="23"/>
      </w:r>
    </w:p>
    <w:p>
      <w:pPr>
        <w:jc w:val="both"/>
      </w:pPr>
      <w:r>
        <w:rPr>
          <w:rFonts w:ascii="Old Standard TT" w:hAnsi="Old Standard TT" w:cs="Old Standard TT" w:eastAsia="Old Standard TT"/>
          <w:b w:val="0"/>
          <w:i w:val="0"/>
          <w:sz w:val="20"/>
        </w:rPr>
        <w:t xml:space="preserve">I first read that as "my format manufactures the 7", and withdrew it. Re-scoring every no-suffix rating for whether a denial preceded it showed that </w:t>
      </w:r>
      <w:r>
        <w:rPr>
          <w:rFonts w:ascii="Old Standard TT" w:hAnsi="Old Standard TT" w:cs="Old Standard TT" w:eastAsia="Old Standard TT"/>
          <w:b w:val="0"/>
          <w:i/>
          <w:sz w:val="20"/>
        </w:rPr>
        <w:t>all</w:t>
      </w:r>
      <w:r>
        <w:rPr>
          <w:rFonts w:ascii="Old Standard TT" w:hAnsi="Old Standard TT" w:cs="Old Standard TT" w:eastAsia="Old Standard TT"/>
          <w:b w:val="0"/>
          <w:i w:val="0"/>
          <w:sz w:val="20"/>
        </w:rPr>
        <w:t xml:space="preserve"> of them were denial-derived numerals ("…so my rating would be a 0"). Among answers that are ratings rather than numeralised denials, the probability on 7 is </w:t>
      </w:r>
      <w:r>
        <w:rPr>
          <w:rFonts w:ascii="Old Standard TT" w:hAnsi="Old Standard TT" w:cs="Old Standard TT" w:eastAsia="Old Standard TT"/>
          <w:b/>
          <w:i w:val="0"/>
          <w:sz w:val="20"/>
        </w:rPr>
        <w:t>higher</w:t>
      </w:r>
      <w:r>
        <w:rPr>
          <w:rFonts w:ascii="Old Standard TT" w:hAnsi="Old Standard TT" w:cs="Old Standard TT" w:eastAsia="Old Standard TT"/>
          <w:b w:val="0"/>
          <w:i w:val="0"/>
          <w:sz w:val="20"/>
        </w:rPr>
        <w:t xml:space="preserve"> without the suffix than with it, 0.877 against 0.787.</w:t>
      </w:r>
      <w:r>
        <w:rPr>
          <w:rFonts w:ascii="Old Standard TT" w:hAnsi="Old Standard TT" w:cs="Old Standard TT" w:eastAsia="Old Standard TT"/>
          <w:sz w:val="20"/>
          <w:szCs w:val="20"/>
          <w:vertAlign w:val="superscript"/>
        </w:rPr>
        <w:footnoteReference w:customMarkFollows="0" w:id="24"/>
      </w:r>
    </w:p>
    <w:p>
      <w:pPr>
        <w:jc w:val="both"/>
      </w:pPr>
      <w:r>
        <w:rPr>
          <w:rFonts w:ascii="Old Standard TT" w:hAnsi="Old Standard TT" w:cs="Old Standard TT" w:eastAsia="Old Standard TT"/>
          <w:b w:val="0"/>
          <w:i w:val="0"/>
          <w:sz w:val="20"/>
        </w:rPr>
        <w:t>So the model holds two trained answering policies for first-person welfare questions, and "7" is the value the persona-rating policy emits in either format. The format selects which policy fires, the situation tilts that selection, and the answer inside a policy does not move.</w:t>
      </w:r>
      <w:r>
        <w:rPr>
          <w:rFonts w:ascii="Old Standard TT" w:hAnsi="Old Standard TT" w:cs="Old Standard TT" w:eastAsia="Old Standard TT"/>
          <w:sz w:val="20"/>
          <w:szCs w:val="20"/>
          <w:vertAlign w:val="superscript"/>
        </w:rPr>
        <w:footnoteReference w:customMarkFollows="0" w:id="25"/>
      </w:r>
    </w:p>
    <w:p>
      <w:pPr>
        <w:pStyle w:val="Heading2"/>
      </w:pPr>
      <w:r>
        <w:rPr>
          <w:rFonts w:ascii="Old Standard TT" w:hAnsi="Old Standard TT" w:cs="Old Standard TT" w:eastAsia="Old Standard TT"/>
          <w:b w:val="0"/>
          <w:i w:val="0"/>
          <w:sz w:val="20"/>
        </w:rPr>
        <w:t>5. Discussion and Limitations</w:t>
      </w:r>
    </w:p>
    <w:p>
      <w:pPr>
        <w:jc w:val="both"/>
      </w:pPr>
      <w:r>
        <w:rPr>
          <w:rFonts w:ascii="Old Standard TT" w:hAnsi="Old Standard TT" w:cs="Old Standard TT" w:eastAsia="Old Standard TT"/>
          <w:b/>
          <w:i w:val="0"/>
          <w:sz w:val="20"/>
        </w:rPr>
        <w:t>What a welfare self-report from this model family is evidence of</w:t>
      </w:r>
      <w:r>
        <w:rPr>
          <w:rFonts w:ascii="Old Standard TT" w:hAnsi="Old Standard TT" w:cs="Old Standard TT" w:eastAsia="Old Standard TT"/>
          <w:b w:val="0"/>
          <w:i w:val="0"/>
          <w:sz w:val="20"/>
        </w:rPr>
        <w:t>, in descending order of measured effect. The checkpoint matters, and is marked:</w:t>
      </w:r>
    </w:p>
    <w:p>
      <w:pPr>
        <w:ind w:left="432" w:hanging="317"/>
      </w:pPr>
      <w:r>
        <w:rPr>
          <w:rFonts w:ascii="Old Standard TT" w:hAnsi="Old Standard TT" w:cs="Old Standard TT" w:eastAsia="Old Standard TT"/>
          <w:b w:val="0"/>
          <w:i w:val="0"/>
          <w:sz w:val="20"/>
        </w:rPr>
        <w:t>1.</w:t>
        <w:tab/>
      </w:r>
      <w:r>
        <w:rPr>
          <w:rFonts w:ascii="Old Standard TT" w:hAnsi="Old Standard TT" w:cs="Old Standard TT" w:eastAsia="Old Standard TT"/>
          <w:b/>
          <w:i w:val="0"/>
          <w:sz w:val="20"/>
        </w:rPr>
        <w:t>which question was asked</w:t>
      </w:r>
      <w:r>
        <w:rPr>
          <w:rFonts w:ascii="Old Standard TT" w:hAnsi="Old Standard TT" w:cs="Old Standard TT" w:eastAsia="Old Standard TT"/>
          <w:b w:val="0"/>
          <w:i w:val="0"/>
          <w:sz w:val="20"/>
        </w:rPr>
        <w:t>: instruct, descriptive only (§4.1);</w:t>
      </w:r>
    </w:p>
    <w:p>
      <w:pPr>
        <w:ind w:left="432" w:hanging="317"/>
      </w:pPr>
      <w:r>
        <w:rPr>
          <w:rFonts w:ascii="Old Standard TT" w:hAnsi="Old Standard TT" w:cs="Old Standard TT" w:eastAsia="Old Standard TT"/>
          <w:b w:val="0"/>
          <w:i w:val="0"/>
          <w:sz w:val="20"/>
        </w:rPr>
        <w:t>2.</w:t>
        <w:tab/>
      </w:r>
      <w:r>
        <w:rPr>
          <w:rFonts w:ascii="Old Standard TT" w:hAnsi="Old Standard TT" w:cs="Old Standard TT" w:eastAsia="Old Standard TT"/>
          <w:b/>
          <w:i w:val="0"/>
          <w:sz w:val="20"/>
        </w:rPr>
        <w:t>any stance asserted nearby</w:t>
      </w:r>
      <w:r>
        <w:rPr>
          <w:rFonts w:ascii="Old Standard TT" w:hAnsi="Old Standard TT" w:cs="Old Standard TT" w:eastAsia="Old Standard TT"/>
          <w:b w:val="0"/>
          <w:i w:val="0"/>
          <w:sz w:val="20"/>
        </w:rPr>
        <w:t>: established on the base model, unresolved on the instruct model (§4.5);</w:t>
      </w:r>
    </w:p>
    <w:p>
      <w:pPr>
        <w:ind w:left="432" w:hanging="317"/>
      </w:pPr>
      <w:r>
        <w:rPr>
          <w:rFonts w:ascii="Old Standard TT" w:hAnsi="Old Standard TT" w:cs="Old Standard TT" w:eastAsia="Old Standard TT"/>
          <w:b w:val="0"/>
          <w:i w:val="0"/>
          <w:sz w:val="20"/>
        </w:rPr>
        <w:t>3.</w:t>
        <w:tab/>
      </w:r>
      <w:r>
        <w:rPr>
          <w:rFonts w:ascii="Old Standard TT" w:hAnsi="Old Standard TT" w:cs="Old Standard TT" w:eastAsia="Old Standard TT"/>
          <w:b/>
          <w:i w:val="0"/>
          <w:sz w:val="20"/>
        </w:rPr>
        <w:t>self-attributed in-context evidence, read below the emitted token</w:t>
      </w:r>
      <w:r>
        <w:rPr>
          <w:rFonts w:ascii="Old Standard TT" w:hAnsi="Old Standard TT" w:cs="Old Standard TT" w:eastAsia="Old Standard TT"/>
          <w:b w:val="0"/>
          <w:i w:val="0"/>
          <w:sz w:val="20"/>
        </w:rPr>
        <w:t>: instruct (§4.2–4.4);</w:t>
      </w:r>
    </w:p>
    <w:p>
      <w:pPr>
        <w:ind w:left="432" w:hanging="317"/>
      </w:pPr>
      <w:r>
        <w:rPr>
          <w:rFonts w:ascii="Old Standard TT" w:hAnsi="Old Standard TT" w:cs="Old Standard TT" w:eastAsia="Old Standard TT"/>
          <w:b w:val="0"/>
          <w:i w:val="0"/>
          <w:sz w:val="20"/>
        </w:rPr>
        <w:t>4.</w:t>
        <w:tab/>
      </w:r>
      <w:r>
        <w:rPr>
          <w:rFonts w:ascii="Old Standard TT" w:hAnsi="Old Standard TT" w:cs="Old Standard TT" w:eastAsia="Old Standard TT"/>
          <w:b/>
          <w:i w:val="0"/>
          <w:sz w:val="20"/>
        </w:rPr>
        <w:t>which trained answering policy fired</w:t>
      </w:r>
      <w:r>
        <w:rPr>
          <w:rFonts w:ascii="Old Standard TT" w:hAnsi="Old Standard TT" w:cs="Old Standard TT" w:eastAsia="Old Standard TT"/>
          <w:b w:val="0"/>
          <w:i w:val="0"/>
          <w:sz w:val="20"/>
        </w:rPr>
        <w:t>: instruct (§4.6).</w:t>
      </w:r>
    </w:p>
    <w:p>
      <w:pPr>
        <w:jc w:val="both"/>
      </w:pPr>
      <w:r>
        <w:rPr>
          <w:rFonts w:ascii="Old Standard TT" w:hAnsi="Old Standard TT" w:cs="Old Standard TT" w:eastAsia="Old Standard TT"/>
          <w:b w:val="0"/>
          <w:i w:val="0"/>
          <w:sz w:val="20"/>
        </w:rPr>
        <w:t>The most surprising result is that whatever the welfare report expresses, it is computed from evidence the context attributes to the model itself.</w:t>
      </w:r>
    </w:p>
    <w:p>
      <w:pPr>
        <w:jc w:val="both"/>
      </w:pPr>
      <w:r>
        <w:rPr>
          <w:rFonts w:ascii="Old Standard TT" w:hAnsi="Old Standard TT" w:cs="Old Standard TT" w:eastAsia="Old Standard TT"/>
          <w:b w:val="0"/>
          <w:i w:val="0"/>
          <w:sz w:val="20"/>
        </w:rPr>
        <w:t>Interview-shaped elicitation reads the outcome of policy selection, and plausibly cannot tell which policy is active, let alone what lies beneath it. Gemma denies flatly, Eleos's Claude 4 hedges, Berg's models affirm under self-referential induction. Those are three trained repertoires, and comparing them across models compares repertoires rather than states.</w:t>
      </w:r>
    </w:p>
    <w:p>
      <w:pPr>
        <w:jc w:val="both"/>
      </w:pPr>
      <w:r>
        <w:rPr>
          <w:rFonts w:ascii="Old Standard TT" w:hAnsi="Old Standard TT" w:cs="Old Standard TT" w:eastAsia="Old Standard TT"/>
          <w:b w:val="0"/>
          <w:i w:val="0"/>
          <w:sz w:val="20"/>
        </w:rPr>
        <w:t>If self-reports are to carry evidence, I argue that readouts from output distributions are critical, with controls on minimal-pair context manipulations, and vitally an attribution control distinguishing this assistant from another.</w:t>
      </w:r>
    </w:p>
    <w:p>
      <w:pPr>
        <w:jc w:val="both"/>
      </w:pPr>
      <w:r>
        <w:rPr>
          <w:rFonts w:ascii="Old Standard TT" w:hAnsi="Old Standard TT" w:cs="Old Standard TT" w:eastAsia="Old Standard TT"/>
          <w:b w:val="0"/>
          <w:i w:val="0"/>
          <w:sz w:val="20"/>
        </w:rPr>
        <w:t xml:space="preserve">These experiments cannot say whether the model is </w:t>
      </w:r>
      <w:r>
        <w:rPr>
          <w:rFonts w:ascii="Old Standard TT" w:hAnsi="Old Standard TT" w:cs="Old Standard TT" w:eastAsia="Old Standard TT"/>
          <w:b w:val="0"/>
          <w:i/>
          <w:sz w:val="20"/>
        </w:rPr>
        <w:t>simulating</w:t>
      </w:r>
      <w:r>
        <w:rPr>
          <w:rFonts w:ascii="Old Standard TT" w:hAnsi="Old Standard TT" w:cs="Old Standard TT" w:eastAsia="Old Standard TT"/>
          <w:b w:val="0"/>
          <w:i w:val="0"/>
          <w:sz w:val="20"/>
        </w:rPr>
        <w:t xml:space="preserve"> a criticised assistant or </w:t>
      </w:r>
      <w:r>
        <w:rPr>
          <w:rFonts w:ascii="Old Standard TT" w:hAnsi="Old Standard TT" w:cs="Old Standard TT" w:eastAsia="Old Standard TT"/>
          <w:b w:val="0"/>
          <w:i/>
          <w:sz w:val="20"/>
        </w:rPr>
        <w:t>reporting</w:t>
      </w:r>
      <w:r>
        <w:rPr>
          <w:rFonts w:ascii="Old Standard TT" w:hAnsi="Old Standard TT" w:cs="Old Standard TT" w:eastAsia="Old Standard TT"/>
          <w:b w:val="0"/>
          <w:i w:val="0"/>
          <w:sz w:val="20"/>
        </w:rPr>
        <w:t xml:space="preserve"> an internal state that the failure evidence updated. The evidence in every arm I ran would look identical either way. Future work should build on this distributional analysis with mechanistic methods, such as training linear probes on stronger item sets, or activation patching to identify the causal components responsible for the expressed answer.</w:t>
      </w:r>
    </w:p>
    <w:p>
      <w:pPr>
        <w:pStyle w:val="Heading3"/>
      </w:pPr>
      <w:r>
        <w:rPr>
          <w:rFonts w:ascii="Old Standard TT" w:hAnsi="Old Standard TT" w:cs="Old Standard TT" w:eastAsia="Old Standard TT"/>
          <w:b w:val="0"/>
          <w:i w:val="0"/>
          <w:sz w:val="20"/>
        </w:rPr>
        <w:t>Limitations</w:t>
      </w:r>
    </w:p>
    <w:p>
      <w:pPr>
        <w:ind w:left="432" w:hanging="259"/>
      </w:pPr>
      <w:r>
        <w:rPr>
          <w:rFonts w:ascii="Old Standard TT" w:hAnsi="Old Standard TT" w:cs="Old Standard TT" w:eastAsia="Old Standard TT"/>
          <w:b w:val="0"/>
          <w:i w:val="0"/>
          <w:sz w:val="20"/>
        </w:rPr>
        <w:t>•</w:t>
        <w:tab/>
      </w:r>
      <w:r>
        <w:rPr>
          <w:rFonts w:ascii="Old Standard TT" w:hAnsi="Old Standard TT" w:cs="Old Standard TT" w:eastAsia="Old Standard TT"/>
          <w:b/>
          <w:i w:val="0"/>
          <w:sz w:val="20"/>
        </w:rPr>
        <w:t>No independent replication of the central effect exists</w:t>
      </w:r>
      <w:r>
        <w:rPr>
          <w:rFonts w:ascii="Old Standard TT" w:hAnsi="Old Standard TT" w:cs="Old Standard TT" w:eastAsia="Old Standard TT"/>
          <w:b w:val="0"/>
          <w:i w:val="0"/>
          <w:sz w:val="20"/>
        </w:rPr>
        <w:t xml:space="preserve"> (§4.2). New items, new families, or a second instruct checkpoint would be the real test.</w:t>
      </w:r>
    </w:p>
    <w:p>
      <w:pPr>
        <w:ind w:left="432" w:hanging="259"/>
      </w:pPr>
      <w:r>
        <w:rPr>
          <w:rFonts w:ascii="Old Standard TT" w:hAnsi="Old Standard TT" w:cs="Old Standard TT" w:eastAsia="Old Standard TT"/>
          <w:b w:val="0"/>
          <w:i w:val="0"/>
          <w:sz w:val="20"/>
        </w:rPr>
        <w:t>•</w:t>
        <w:tab/>
      </w:r>
      <w:r>
        <w:rPr>
          <w:rFonts w:ascii="Old Standard TT" w:hAnsi="Old Standard TT" w:cs="Old Standard TT" w:eastAsia="Old Standard TT"/>
          <w:b w:val="0"/>
          <w:i w:val="0"/>
          <w:sz w:val="20"/>
        </w:rPr>
        <w:t>One model family carries everything except a sign-only generality check (Qwen3-8B-Base, the stance effect only).</w:t>
      </w:r>
    </w:p>
    <w:p>
      <w:pPr>
        <w:ind w:left="432" w:hanging="259"/>
      </w:pPr>
      <w:r>
        <w:rPr>
          <w:rFonts w:ascii="Old Standard TT" w:hAnsi="Old Standard TT" w:cs="Old Standard TT" w:eastAsia="Old Standard TT"/>
          <w:b w:val="0"/>
          <w:i w:val="0"/>
          <w:sz w:val="20"/>
        </w:rPr>
        <w:t>•</w:t>
        <w:tab/>
      </w:r>
      <w:r>
        <w:rPr>
          <w:rFonts w:ascii="Old Standard TT" w:hAnsi="Old Standard TT" w:cs="Old Standard TT" w:eastAsia="Old Standard TT"/>
          <w:b/>
          <w:i w:val="0"/>
          <w:sz w:val="20"/>
        </w:rPr>
        <w:t>The two checkpoints do not cover the same ground.</w:t>
      </w:r>
      <w:r>
        <w:rPr>
          <w:rFonts w:ascii="Old Standard TT" w:hAnsi="Old Standard TT" w:cs="Old Standard TT" w:eastAsia="Old Standard TT"/>
          <w:b w:val="0"/>
          <w:i w:val="0"/>
          <w:sz w:val="20"/>
        </w:rPr>
        <w:t xml:space="preserve"> The base model fails the format screen on rating items (digit mass 0.225 against 0.999), so §4.2–4.4 and §4.6 are instruct-only, and the base/instruct contrast that Lindsey and Macar et al. motivate is not actually tested here. Conversely §4.5 is established only on the base model, and its instruct leg is inconclusive.</w:t>
      </w:r>
    </w:p>
    <w:p>
      <w:pPr>
        <w:ind w:left="432" w:hanging="259"/>
      </w:pPr>
      <w:r>
        <w:rPr>
          <w:rFonts w:ascii="Old Standard TT" w:hAnsi="Old Standard TT" w:cs="Old Standard TT" w:eastAsia="Old Standard TT"/>
          <w:b w:val="0"/>
          <w:i w:val="0"/>
          <w:sz w:val="20"/>
        </w:rPr>
        <w:t>•</w:t>
        <w:tab/>
      </w:r>
      <w:r>
        <w:rPr>
          <w:rFonts w:ascii="Old Standard TT" w:hAnsi="Old Standard TT" w:cs="Old Standard TT" w:eastAsia="Old Standard TT"/>
          <w:b w:val="0"/>
          <w:i w:val="0"/>
          <w:sz w:val="20"/>
        </w:rPr>
        <w:t xml:space="preserve">Failures are </w:t>
      </w:r>
      <w:r>
        <w:rPr>
          <w:rFonts w:ascii="Old Standard TT" w:hAnsi="Old Standard TT" w:cs="Old Standard TT" w:eastAsia="Old Standard TT"/>
          <w:b/>
          <w:i w:val="0"/>
          <w:sz w:val="20"/>
        </w:rPr>
        <w:t>planted, not model-generated</w:t>
      </w:r>
      <w:r>
        <w:rPr>
          <w:rFonts w:ascii="Old Standard TT" w:hAnsi="Old Standard TT" w:cs="Old Standard TT" w:eastAsia="Old Standard TT"/>
          <w:b w:val="0"/>
          <w:i w:val="0"/>
          <w:sz w:val="20"/>
        </w:rPr>
        <w:t>, so "tracks its own task outcomes" is not separated from "conditions on a checker token in a self-attributed slot".</w:t>
      </w:r>
    </w:p>
    <w:p>
      <w:pPr>
        <w:ind w:left="432" w:hanging="259"/>
      </w:pPr>
      <w:r>
        <w:rPr>
          <w:rFonts w:ascii="Old Standard TT" w:hAnsi="Old Standard TT" w:cs="Old Standard TT" w:eastAsia="Old Standard TT"/>
          <w:b w:val="0"/>
          <w:i w:val="0"/>
          <w:sz w:val="20"/>
        </w:rPr>
        <w:t>•</w:t>
        <w:tab/>
      </w:r>
      <w:r>
        <w:rPr>
          <w:rFonts w:ascii="Old Standard TT" w:hAnsi="Old Standard TT" w:cs="Old Standard TT" w:eastAsia="Old Standard TT"/>
          <w:b w:val="0"/>
          <w:i w:val="0"/>
          <w:sz w:val="20"/>
        </w:rPr>
        <w:t>"Situation" means self-attributed in-context evidence throughout. The activation-level version, inject a state and then ask, was out of scope.</w:t>
      </w:r>
    </w:p>
    <w:p>
      <w:pPr>
        <w:ind w:left="432" w:hanging="259"/>
      </w:pPr>
      <w:r>
        <w:rPr>
          <w:rFonts w:ascii="Old Standard TT" w:hAnsi="Old Standard TT" w:cs="Old Standard TT" w:eastAsia="Old Standard TT"/>
          <w:b w:val="0"/>
          <w:i w:val="0"/>
          <w:sz w:val="20"/>
        </w:rPr>
        <w:t>•</w:t>
        <w:tab/>
      </w:r>
      <w:r>
        <w:rPr>
          <w:rFonts w:ascii="Old Standard TT" w:hAnsi="Old Standard TT" w:cs="Old Standard TT" w:eastAsia="Old Standard TT"/>
          <w:b w:val="0"/>
          <w:i w:val="0"/>
          <w:sz w:val="20"/>
        </w:rPr>
        <w:t>The state/trait separation rests on the item bank's only two trait items that were not already pinned at 0 or 9, and those two use different question wrappers. Both moved (Table 2).</w:t>
      </w:r>
    </w:p>
    <w:p>
      <w:pPr>
        <w:ind w:left="432" w:hanging="259"/>
      </w:pPr>
      <w:r>
        <w:rPr>
          <w:rFonts w:ascii="Old Standard TT" w:hAnsi="Old Standard TT" w:cs="Old Standard TT" w:eastAsia="Old Standard TT"/>
          <w:b w:val="0"/>
          <w:i w:val="0"/>
          <w:sz w:val="20"/>
        </w:rPr>
        <w:t>•</w:t>
        <w:tab/>
      </w:r>
      <w:r>
        <w:rPr>
          <w:rFonts w:ascii="Old Standard TT" w:hAnsi="Old Standard TT" w:cs="Old Standard TT" w:eastAsia="Old Standard TT"/>
          <w:b w:val="0"/>
          <w:i w:val="0"/>
          <w:sz w:val="20"/>
        </w:rPr>
        <w:t>One follow-up control turned out to be invalid in its own construction: a check on whether the length-matching filler is inert used a padding transcript containing three identical consecutive assistant turns, a degenerate dialogue present in no real arm. It taxes comparisons of absolute level across layouts, which nothing above reads.</w:t>
      </w:r>
      <w:r>
        <w:rPr>
          <w:rFonts w:ascii="Old Standard TT" w:hAnsi="Old Standard TT" w:cs="Old Standard TT" w:eastAsia="Old Standard TT"/>
          <w:sz w:val="20"/>
          <w:szCs w:val="20"/>
          <w:vertAlign w:val="superscript"/>
        </w:rPr>
        <w:footnoteReference w:customMarkFollows="0" w:id="26"/>
      </w:r>
    </w:p>
    <w:p>
      <w:pPr>
        <w:ind w:left="432" w:hanging="259"/>
      </w:pPr>
      <w:r>
        <w:rPr>
          <w:rFonts w:ascii="Old Standard TT" w:hAnsi="Old Standard TT" w:cs="Old Standard TT" w:eastAsia="Old Standard TT"/>
          <w:b w:val="0"/>
          <w:i w:val="0"/>
          <w:sz w:val="20"/>
        </w:rPr>
        <w:t>•</w:t>
        <w:tab/>
      </w:r>
      <w:r>
        <w:rPr>
          <w:rFonts w:ascii="Old Standard TT" w:hAnsi="Old Standard TT" w:cs="Old Standard TT" w:eastAsia="Old Standard TT"/>
          <w:b w:val="0"/>
          <w:i w:val="0"/>
          <w:sz w:val="20"/>
        </w:rPr>
        <w:t>Blinding is procedural, not cryptographic. The policy mixing weights (§4.6) and the size of the stance effect on non-welfare items are exploratory and carry multiplicity caveats in the records.</w:t>
      </w:r>
    </w:p>
    <w:p>
      <w:pPr>
        <w:ind w:left="432" w:hanging="259"/>
      </w:pPr>
      <w:r>
        <w:rPr>
          <w:rFonts w:ascii="Old Standard TT" w:hAnsi="Old Standard TT" w:cs="Old Standard TT" w:eastAsia="Old Standard TT"/>
          <w:b w:val="0"/>
          <w:i w:val="0"/>
          <w:sz w:val="20"/>
        </w:rPr>
        <w:t>•</w:t>
        <w:tab/>
      </w:r>
      <w:r>
        <w:rPr>
          <w:rFonts w:ascii="Old Standard TT" w:hAnsi="Old Standard TT" w:cs="Old Standard TT" w:eastAsia="Old Standard TT"/>
          <w:b w:val="0"/>
          <w:i w:val="0"/>
          <w:sz w:val="20"/>
        </w:rPr>
        <w:t>Two follow-up controls remain unrun: a clean multi-turn padding arm, and a replication of the first-person-wording increment on held-out items.</w:t>
      </w:r>
    </w:p>
    <w:p>
      <w:pPr>
        <w:pStyle w:val="Heading3"/>
      </w:pPr>
      <w:r>
        <w:rPr>
          <w:rFonts w:ascii="Old Standard TT" w:hAnsi="Old Standard TT" w:cs="Old Standard TT" w:eastAsia="Old Standard TT"/>
          <w:b w:val="0"/>
          <w:i w:val="0"/>
          <w:sz w:val="20"/>
        </w:rPr>
        <w:t>Future Work</w:t>
      </w:r>
    </w:p>
    <w:p>
      <w:pPr>
        <w:jc w:val="both"/>
      </w:pPr>
      <w:r>
        <w:rPr>
          <w:rFonts w:ascii="Old Standard TT" w:hAnsi="Old Standard TT" w:cs="Old Standard TT" w:eastAsia="Old Standard TT"/>
          <w:b w:val="0"/>
          <w:i w:val="0"/>
          <w:sz w:val="20"/>
        </w:rPr>
        <w:t>Point probes and causal interventions at these transcripts, and ask whether the attribution gate corresponds to a representation with an independent causal role or to direct context-reading. Prompts and output distributions from every arm are saved for exactly this. Beyond it: model-generated rather than planted failures; the same battery on Gemma 2 2B and 27B and on a second model family; new task families, which is what would turn the determinism check into a replication; and separating persona from model identity, which the current attribution wording conflates.</w:t>
      </w:r>
    </w:p>
    <w:p>
      <w:pPr>
        <w:pStyle w:val="Heading2"/>
      </w:pPr>
      <w:r>
        <w:rPr>
          <w:rFonts w:ascii="Old Standard TT" w:hAnsi="Old Standard TT" w:cs="Old Standard TT" w:eastAsia="Old Standard TT"/>
          <w:b w:val="0"/>
          <w:i w:val="0"/>
          <w:sz w:val="20"/>
        </w:rPr>
        <w:t>6. Conclusion</w:t>
      </w:r>
    </w:p>
    <w:p>
      <w:pPr>
        <w:jc w:val="both"/>
      </w:pPr>
      <w:r>
        <w:rPr>
          <w:rFonts w:ascii="Old Standard TT" w:hAnsi="Old Standard TT" w:cs="Old Standard TT" w:eastAsia="Old Standard TT"/>
          <w:b w:val="0"/>
          <w:i w:val="0"/>
          <w:sz w:val="20"/>
        </w:rPr>
        <w:t xml:space="preserve">A welfare self-report from </w:t>
      </w:r>
      <w:r>
        <w:rPr>
          <w:rFonts w:ascii="Courier New" w:hAnsi="Courier New" w:cs="Courier New" w:eastAsia="Courier New"/>
          <w:b w:val="0"/>
          <w:i w:val="0"/>
          <w:sz w:val="18"/>
        </w:rPr>
        <w:t>gemma-2-9b-it</w:t>
      </w:r>
      <w:r>
        <w:rPr>
          <w:rFonts w:ascii="Old Standard TT" w:hAnsi="Old Standard TT" w:cs="Old Standard TT" w:eastAsia="Old Standard TT"/>
          <w:b w:val="0"/>
          <w:i w:val="0"/>
          <w:sz w:val="20"/>
        </w:rPr>
        <w:t xml:space="preserve"> is a constant at the level it is typically read out. The distribution behind that constant shifts in the situation experiments, and only when the context says the evidence is about the model itself.</w:t>
      </w:r>
    </w:p>
    <w:p>
      <w:pPr>
        <w:jc w:val="both"/>
      </w:pPr>
      <w:r>
        <w:rPr>
          <w:rFonts w:ascii="Old Standard TT" w:hAnsi="Old Standard TT" w:cs="Old Standard TT" w:eastAsia="Old Standard TT"/>
          <w:b w:val="0"/>
          <w:i w:val="0"/>
          <w:sz w:val="20"/>
        </w:rPr>
        <w:t>The obvious next thought, that these welfare checks therefore track the model's own performance as a state, is the one the design was built to catch, and it caught it. Trait items, which ask about standing capacities that three failed sums cannot change, moved further than the mood item did. So what shifts is not a mood report but a broad downward revision of everything the model rates about itself.</w:t>
      </w:r>
    </w:p>
    <w:p>
      <w:pPr>
        <w:jc w:val="both"/>
      </w:pPr>
      <w:r>
        <w:rPr>
          <w:rFonts w:ascii="Old Standard TT" w:hAnsi="Old Standard TT" w:cs="Old Standard TT" w:eastAsia="Old Standard TT"/>
          <w:b w:val="0"/>
          <w:i w:val="0"/>
          <w:sz w:val="20"/>
        </w:rPr>
        <w:t>Self-reports may yet carry evidence about models. Not as currently read, and not at the register currently read.</w:t>
      </w:r>
    </w:p>
    <w:p>
      <w:pPr>
        <w:pStyle w:val="Heading2"/>
      </w:pPr>
      <w:r>
        <w:rPr>
          <w:rFonts w:ascii="Old Standard TT" w:hAnsi="Old Standard TT" w:cs="Old Standard TT" w:eastAsia="Old Standard TT"/>
          <w:b w:val="0"/>
          <w:i w:val="0"/>
          <w:sz w:val="20"/>
        </w:rPr>
        <w:t>Code and Data</w:t>
      </w:r>
    </w:p>
    <w:p>
      <w:pPr>
        <w:ind w:left="432" w:hanging="259"/>
      </w:pPr>
      <w:r>
        <w:rPr>
          <w:rFonts w:ascii="Old Standard TT" w:hAnsi="Old Standard TT" w:cs="Old Standard TT" w:eastAsia="Old Standard TT"/>
          <w:b w:val="0"/>
          <w:i w:val="0"/>
          <w:sz w:val="20"/>
        </w:rPr>
        <w:t>•</w:t>
        <w:tab/>
      </w:r>
      <w:r>
        <w:rPr>
          <w:rFonts w:ascii="Old Standard TT" w:hAnsi="Old Standard TT" w:cs="Old Standard TT" w:eastAsia="Old Standard TT"/>
          <w:b/>
          <w:i w:val="0"/>
          <w:sz w:val="20"/>
        </w:rPr>
        <w:t>Repository</w:t>
      </w:r>
      <w:r>
        <w:rPr>
          <w:rFonts w:ascii="Old Standard TT" w:hAnsi="Old Standard TT" w:cs="Old Standard TT" w:eastAsia="Old Standard TT"/>
          <w:b w:val="0"/>
          <w:i w:val="0"/>
          <w:sz w:val="20"/>
        </w:rPr>
        <w:t xml:space="preserve">: </w:t>
      </w:r>
      <w:r>
        <w:rPr>
          <w:rFonts w:ascii="Courier New" w:hAnsi="Courier New" w:cs="Courier New" w:eastAsia="Courier New"/>
          <w:b w:val="0"/>
          <w:i w:val="0"/>
          <w:sz w:val="18"/>
        </w:rPr>
        <w:t>welfare_probe/</w:t>
      </w:r>
      <w:r>
        <w:rPr>
          <w:rFonts w:ascii="Old Standard TT" w:hAnsi="Old Standard TT" w:cs="Old Standard TT" w:eastAsia="Old Standard TT"/>
          <w:b w:val="0"/>
          <w:i w:val="0"/>
          <w:sz w:val="20"/>
        </w:rPr>
        <w:t>. Pre-registrations (</w:t>
      </w:r>
      <w:r>
        <w:rPr>
          <w:rFonts w:ascii="Courier New" w:hAnsi="Courier New" w:cs="Courier New" w:eastAsia="Courier New"/>
          <w:b w:val="0"/>
          <w:i w:val="0"/>
          <w:sz w:val="18"/>
        </w:rPr>
        <w:t>DESIGN_*.md</w:t>
      </w:r>
      <w:r>
        <w:rPr>
          <w:rFonts w:ascii="Old Standard TT" w:hAnsi="Old Standard TT" w:cs="Old Standard TT" w:eastAsia="Old Standard TT"/>
          <w:b w:val="0"/>
          <w:i w:val="0"/>
          <w:sz w:val="20"/>
        </w:rPr>
        <w:t xml:space="preserve">), analysis code, 62 append-only result records under </w:t>
      </w:r>
      <w:r>
        <w:rPr>
          <w:rFonts w:ascii="Courier New" w:hAnsi="Courier New" w:cs="Courier New" w:eastAsia="Courier New"/>
          <w:b w:val="0"/>
          <w:i w:val="0"/>
          <w:sz w:val="18"/>
        </w:rPr>
        <w:t>results/</w:t>
      </w:r>
      <w:r>
        <w:rPr>
          <w:rFonts w:ascii="Old Standard TT" w:hAnsi="Old Standard TT" w:cs="Old Standard TT" w:eastAsia="Old Standard TT"/>
          <w:b w:val="0"/>
          <w:i w:val="0"/>
          <w:sz w:val="20"/>
        </w:rPr>
        <w:t xml:space="preserve">, and raw per-row prompts, next-token distributions and sampled generations under </w:t>
      </w:r>
      <w:r>
        <w:rPr>
          <w:rFonts w:ascii="Courier New" w:hAnsi="Courier New" w:cs="Courier New" w:eastAsia="Courier New"/>
          <w:b w:val="0"/>
          <w:i w:val="0"/>
          <w:sz w:val="18"/>
        </w:rPr>
        <w:t>results_*/out/</w:t>
      </w:r>
      <w:r>
        <w:rPr>
          <w:rFonts w:ascii="Old Standard TT" w:hAnsi="Old Standard TT" w:cs="Old Standard TT" w:eastAsia="Old Standard TT"/>
          <w:b w:val="0"/>
          <w:i w:val="0"/>
          <w:sz w:val="20"/>
        </w:rPr>
        <w:t>.</w:t>
      </w:r>
    </w:p>
    <w:p>
      <w:pPr>
        <w:ind w:left="432" w:hanging="259"/>
      </w:pPr>
      <w:r>
        <w:rPr>
          <w:rFonts w:ascii="Old Standard TT" w:hAnsi="Old Standard TT" w:cs="Old Standard TT" w:eastAsia="Old Standard TT"/>
          <w:b w:val="0"/>
          <w:i w:val="0"/>
          <w:sz w:val="20"/>
        </w:rPr>
        <w:t>•</w:t>
        <w:tab/>
      </w:r>
      <w:r>
        <w:rPr>
          <w:rFonts w:ascii="Old Standard TT" w:hAnsi="Old Standard TT" w:cs="Old Standard TT" w:eastAsia="Old Standard TT"/>
          <w:b/>
          <w:i w:val="0"/>
          <w:sz w:val="20"/>
        </w:rPr>
        <w:t>Re-verification</w:t>
      </w:r>
      <w:r>
        <w:rPr>
          <w:rFonts w:ascii="Old Standard TT" w:hAnsi="Old Standard TT" w:cs="Old Standard TT" w:eastAsia="Old Standard TT"/>
          <w:b w:val="0"/>
          <w:i w:val="0"/>
          <w:sz w:val="20"/>
        </w:rPr>
        <w:t xml:space="preserve">: </w:t>
      </w:r>
      <w:r>
        <w:rPr>
          <w:rFonts w:ascii="Courier New" w:hAnsi="Courier New" w:cs="Courier New" w:eastAsia="Courier New"/>
          <w:b w:val="0"/>
          <w:i w:val="0"/>
          <w:sz w:val="18"/>
        </w:rPr>
        <w:t>python3 index.py --trace &lt;file&gt; --root results</w:t>
      </w:r>
      <w:r>
        <w:rPr>
          <w:rFonts w:ascii="Old Standard TT" w:hAnsi="Old Standard TT" w:cs="Old Standard TT" w:eastAsia="Old Standard TT"/>
          <w:b w:val="0"/>
          <w:i w:val="0"/>
          <w:sz w:val="20"/>
        </w:rPr>
        <w:t xml:space="preserve"> checks every decimal numeral in a write-up against a saved artifact; </w:t>
      </w:r>
      <w:r>
        <w:rPr>
          <w:rFonts w:ascii="Courier New" w:hAnsi="Courier New" w:cs="Courier New" w:eastAsia="Courier New"/>
          <w:b w:val="0"/>
          <w:i w:val="0"/>
          <w:sz w:val="18"/>
        </w:rPr>
        <w:t>python3 index.py --index results</w:t>
      </w:r>
      <w:r>
        <w:rPr>
          <w:rFonts w:ascii="Old Standard TT" w:hAnsi="Old Standard TT" w:cs="Old Standard TT" w:eastAsia="Old Standard TT"/>
          <w:b w:val="0"/>
          <w:i w:val="0"/>
          <w:sz w:val="20"/>
        </w:rPr>
        <w:t xml:space="preserve"> lists every record, its hashed inputs and its decision.</w:t>
      </w:r>
    </w:p>
    <w:p>
      <w:pPr>
        <w:ind w:left="432" w:hanging="259"/>
      </w:pPr>
      <w:r>
        <w:rPr>
          <w:rFonts w:ascii="Old Standard TT" w:hAnsi="Old Standard TT" w:cs="Old Standard TT" w:eastAsia="Old Standard TT"/>
          <w:b w:val="0"/>
          <w:i w:val="0"/>
          <w:sz w:val="20"/>
        </w:rPr>
        <w:t>•</w:t>
        <w:tab/>
      </w:r>
      <w:r>
        <w:rPr>
          <w:rFonts w:ascii="Old Standard TT" w:hAnsi="Old Standard TT" w:cs="Old Standard TT" w:eastAsia="Old Standard TT"/>
          <w:b/>
          <w:i w:val="0"/>
          <w:sz w:val="20"/>
        </w:rPr>
        <w:t>Companion documents in-repo, not duplicated here</w:t>
      </w:r>
      <w:r>
        <w:rPr>
          <w:rFonts w:ascii="Old Standard TT" w:hAnsi="Old Standard TT" w:cs="Old Standard TT" w:eastAsia="Old Standard TT"/>
          <w:b w:val="0"/>
          <w:i w:val="0"/>
          <w:sz w:val="20"/>
        </w:rPr>
        <w:t xml:space="preserve">: </w:t>
      </w:r>
      <w:r>
        <w:rPr>
          <w:rFonts w:ascii="Courier New" w:hAnsi="Courier New" w:cs="Courier New" w:eastAsia="Courier New"/>
          <w:b w:val="0"/>
          <w:i w:val="0"/>
          <w:sz w:val="18"/>
        </w:rPr>
        <w:t>SUMMARY.md</w:t>
      </w:r>
      <w:r>
        <w:rPr>
          <w:rFonts w:ascii="Old Standard TT" w:hAnsi="Old Standard TT" w:cs="Old Standard TT" w:eastAsia="Old Standard TT"/>
          <w:b w:val="0"/>
          <w:i w:val="0"/>
          <w:sz w:val="20"/>
        </w:rPr>
        <w:t xml:space="preserve">, the stage-by-stage narrative written cold from the records; </w:t>
      </w:r>
      <w:r>
        <w:rPr>
          <w:rFonts w:ascii="Courier New" w:hAnsi="Courier New" w:cs="Courier New" w:eastAsia="Courier New"/>
          <w:b w:val="0"/>
          <w:i w:val="0"/>
          <w:sz w:val="18"/>
        </w:rPr>
        <w:t>REPORT.md</w:t>
      </w:r>
      <w:r>
        <w:rPr>
          <w:rFonts w:ascii="Old Standard TT" w:hAnsi="Old Standard TT" w:cs="Old Standard TT" w:eastAsia="Old Standard TT"/>
          <w:b w:val="0"/>
          <w:i w:val="0"/>
          <w:sz w:val="20"/>
        </w:rPr>
        <w:t xml:space="preserve">, the claim-by-claim technical record with every scoped caveat; </w:t>
      </w:r>
      <w:r>
        <w:rPr>
          <w:rFonts w:ascii="Courier New" w:hAnsi="Courier New" w:cs="Courier New" w:eastAsia="Courier New"/>
          <w:b w:val="0"/>
          <w:i w:val="0"/>
          <w:sz w:val="18"/>
        </w:rPr>
        <w:t>POST.md</w:t>
      </w:r>
      <w:r>
        <w:rPr>
          <w:rFonts w:ascii="Old Standard TT" w:hAnsi="Old Standard TT" w:cs="Old Standard TT" w:eastAsia="Old Standard TT"/>
          <w:b w:val="0"/>
          <w:i w:val="0"/>
          <w:sz w:val="20"/>
        </w:rPr>
        <w:t>, a long-form version of this argument.</w:t>
      </w:r>
    </w:p>
    <w:p>
      <w:pPr>
        <w:pStyle w:val="Heading2"/>
      </w:pPr>
      <w:r>
        <w:rPr>
          <w:rFonts w:ascii="Old Standard TT" w:hAnsi="Old Standard TT" w:cs="Old Standard TT" w:eastAsia="Old Standard TT"/>
          <w:b w:val="0"/>
          <w:i w:val="0"/>
          <w:sz w:val="20"/>
        </w:rPr>
        <w:t>References</w:t>
      </w:r>
    </w:p>
    <w:p>
      <w:pPr>
        <w:ind w:left="432" w:hanging="317"/>
      </w:pPr>
      <w:r>
        <w:rPr>
          <w:rFonts w:ascii="Old Standard TT" w:hAnsi="Old Standard TT" w:cs="Old Standard TT" w:eastAsia="Old Standard TT"/>
          <w:b w:val="0"/>
          <w:i w:val="0"/>
          <w:sz w:val="20"/>
        </w:rPr>
        <w:t>1.</w:t>
        <w:tab/>
      </w:r>
      <w:r>
        <w:rPr>
          <w:rFonts w:ascii="Old Standard TT" w:hAnsi="Old Standard TT" w:cs="Old Standard TT" w:eastAsia="Old Standard TT"/>
          <w:b w:val="0"/>
          <w:i w:val="0"/>
          <w:sz w:val="20"/>
        </w:rPr>
        <w:t xml:space="preserve">Berg, de Lucena &amp; Rosenblatt. </w:t>
      </w:r>
      <w:r>
        <w:rPr>
          <w:rFonts w:ascii="Old Standard TT" w:hAnsi="Old Standard TT" w:cs="Old Standard TT" w:eastAsia="Old Standard TT"/>
          <w:b w:val="0"/>
          <w:i/>
          <w:sz w:val="20"/>
        </w:rPr>
        <w:t>LLMs Report Subjective Experience Under Self-Referential Processing.</w:t>
      </w:r>
    </w:p>
    <w:p>
      <w:pPr>
        <w:ind w:left="432" w:hanging="317"/>
      </w:pPr>
      <w:r>
        <w:rPr>
          <w:rFonts w:ascii="Old Standard TT" w:hAnsi="Old Standard TT" w:cs="Old Standard TT" w:eastAsia="Old Standard TT"/>
          <w:b w:val="0"/>
          <w:i w:val="0"/>
          <w:sz w:val="20"/>
        </w:rPr>
        <w:t>2.</w:t>
        <w:tab/>
      </w:r>
      <w:r>
        <w:rPr>
          <w:rFonts w:ascii="Old Standard TT" w:hAnsi="Old Standard TT" w:cs="Old Standard TT" w:eastAsia="Old Standard TT"/>
          <w:b w:val="0"/>
          <w:i w:val="0"/>
          <w:sz w:val="20"/>
        </w:rPr>
        <w:t xml:space="preserve">Butlin et al. </w:t>
      </w:r>
      <w:r>
        <w:rPr>
          <w:rFonts w:ascii="Old Standard TT" w:hAnsi="Old Standard TT" w:cs="Old Standard TT" w:eastAsia="Old Standard TT"/>
          <w:b w:val="0"/>
          <w:i/>
          <w:sz w:val="20"/>
        </w:rPr>
        <w:t>Consciousness in Artificial Intelligence: Insights from the Science of Consciousness.</w:t>
      </w:r>
    </w:p>
    <w:p>
      <w:pPr>
        <w:ind w:left="432" w:hanging="317"/>
      </w:pPr>
      <w:r>
        <w:rPr>
          <w:rFonts w:ascii="Old Standard TT" w:hAnsi="Old Standard TT" w:cs="Old Standard TT" w:eastAsia="Old Standard TT"/>
          <w:b w:val="0"/>
          <w:i w:val="0"/>
          <w:sz w:val="20"/>
        </w:rPr>
        <w:t>3.</w:t>
        <w:tab/>
      </w:r>
      <w:r>
        <w:rPr>
          <w:rFonts w:ascii="Old Standard TT" w:hAnsi="Old Standard TT" w:cs="Old Standard TT" w:eastAsia="Old Standard TT"/>
          <w:b w:val="0"/>
          <w:i w:val="0"/>
          <w:sz w:val="20"/>
        </w:rPr>
        <w:t xml:space="preserve">Eleos AI / Long, R. </w:t>
      </w:r>
      <w:r>
        <w:rPr>
          <w:rFonts w:ascii="Old Standard TT" w:hAnsi="Old Standard TT" w:cs="Old Standard TT" w:eastAsia="Old Standard TT"/>
          <w:b w:val="0"/>
          <w:i/>
          <w:sz w:val="20"/>
        </w:rPr>
        <w:t>Claude 4 interview notes</w:t>
      </w:r>
      <w:r>
        <w:rPr>
          <w:rFonts w:ascii="Old Standard TT" w:hAnsi="Old Standard TT" w:cs="Old Standard TT" w:eastAsia="Old Standard TT"/>
          <w:b w:val="0"/>
          <w:i w:val="0"/>
          <w:sz w:val="20"/>
        </w:rPr>
        <w:t xml:space="preserve">; </w:t>
      </w:r>
      <w:r>
        <w:rPr>
          <w:rFonts w:ascii="Old Standard TT" w:hAnsi="Old Standard TT" w:cs="Old Standard TT" w:eastAsia="Old Standard TT"/>
          <w:b w:val="0"/>
          <w:i/>
          <w:sz w:val="20"/>
        </w:rPr>
        <w:t>Why model self-reports are insufficient, and why we studied them anyway.</w:t>
      </w:r>
    </w:p>
    <w:p>
      <w:pPr>
        <w:ind w:left="432" w:hanging="317"/>
      </w:pPr>
      <w:r>
        <w:rPr>
          <w:rFonts w:ascii="Old Standard TT" w:hAnsi="Old Standard TT" w:cs="Old Standard TT" w:eastAsia="Old Standard TT"/>
          <w:b w:val="0"/>
          <w:i w:val="0"/>
          <w:sz w:val="20"/>
        </w:rPr>
        <w:t>4.</w:t>
        <w:tab/>
      </w:r>
      <w:r>
        <w:rPr>
          <w:rFonts w:ascii="Old Standard TT" w:hAnsi="Old Standard TT" w:cs="Old Standard TT" w:eastAsia="Old Standard TT"/>
          <w:b w:val="0"/>
          <w:i w:val="0"/>
          <w:sz w:val="20"/>
        </w:rPr>
        <w:t xml:space="preserve">Gilg, Beckmann, Paleka &amp; Butlin. </w:t>
      </w:r>
      <w:r>
        <w:rPr>
          <w:rFonts w:ascii="Old Standard TT" w:hAnsi="Old Standard TT" w:cs="Old Standard TT" w:eastAsia="Old Standard TT"/>
          <w:b w:val="0"/>
          <w:i/>
          <w:sz w:val="20"/>
        </w:rPr>
        <w:t>Probing Persona-Dependent Preferences.</w:t>
      </w:r>
    </w:p>
    <w:p>
      <w:pPr>
        <w:ind w:left="432" w:hanging="317"/>
      </w:pPr>
      <w:r>
        <w:rPr>
          <w:rFonts w:ascii="Old Standard TT" w:hAnsi="Old Standard TT" w:cs="Old Standard TT" w:eastAsia="Old Standard TT"/>
          <w:b w:val="0"/>
          <w:i w:val="0"/>
          <w:sz w:val="20"/>
        </w:rPr>
        <w:t>5.</w:t>
        <w:tab/>
      </w:r>
      <w:r>
        <w:rPr>
          <w:rFonts w:ascii="Old Standard TT" w:hAnsi="Old Standard TT" w:cs="Old Standard TT" w:eastAsia="Old Standard TT"/>
          <w:b w:val="0"/>
          <w:i w:val="0"/>
          <w:sz w:val="20"/>
        </w:rPr>
        <w:t xml:space="preserve">Keeling &amp; Street. </w:t>
      </w:r>
      <w:r>
        <w:rPr>
          <w:rFonts w:ascii="Old Standard TT" w:hAnsi="Old Standard TT" w:cs="Old Standard TT" w:eastAsia="Old Standard TT"/>
          <w:b w:val="0"/>
          <w:i/>
          <w:sz w:val="20"/>
        </w:rPr>
        <w:t>Emerging questions in AI welfare.</w:t>
      </w:r>
    </w:p>
    <w:p>
      <w:pPr>
        <w:ind w:left="432" w:hanging="317"/>
      </w:pPr>
      <w:r>
        <w:rPr>
          <w:rFonts w:ascii="Old Standard TT" w:hAnsi="Old Standard TT" w:cs="Old Standard TT" w:eastAsia="Old Standard TT"/>
          <w:b w:val="0"/>
          <w:i w:val="0"/>
          <w:sz w:val="20"/>
        </w:rPr>
        <w:t>6.</w:t>
        <w:tab/>
      </w:r>
      <w:r>
        <w:rPr>
          <w:rFonts w:ascii="Old Standard TT" w:hAnsi="Old Standard TT" w:cs="Old Standard TT" w:eastAsia="Old Standard TT"/>
          <w:b w:val="0"/>
          <w:i w:val="0"/>
          <w:sz w:val="20"/>
        </w:rPr>
        <w:t xml:space="preserve">Lindsey, J. </w:t>
      </w:r>
      <w:r>
        <w:rPr>
          <w:rFonts w:ascii="Old Standard TT" w:hAnsi="Old Standard TT" w:cs="Old Standard TT" w:eastAsia="Old Standard TT"/>
          <w:b w:val="0"/>
          <w:i/>
          <w:sz w:val="20"/>
        </w:rPr>
        <w:t>Emergent Introspective Awareness in Large Language Models.</w:t>
      </w:r>
    </w:p>
    <w:p>
      <w:pPr>
        <w:ind w:left="432" w:hanging="317"/>
      </w:pPr>
      <w:r>
        <w:rPr>
          <w:rFonts w:ascii="Old Standard TT" w:hAnsi="Old Standard TT" w:cs="Old Standard TT" w:eastAsia="Old Standard TT"/>
          <w:b w:val="0"/>
          <w:i w:val="0"/>
          <w:sz w:val="20"/>
        </w:rPr>
        <w:t>7.</w:t>
        <w:tab/>
      </w:r>
      <w:r>
        <w:rPr>
          <w:rFonts w:ascii="Old Standard TT" w:hAnsi="Old Standard TT" w:cs="Old Standard TT" w:eastAsia="Old Standard TT"/>
          <w:b w:val="0"/>
          <w:i w:val="0"/>
          <w:sz w:val="20"/>
        </w:rPr>
        <w:t xml:space="preserve">Long, Sebo et al. </w:t>
      </w:r>
      <w:r>
        <w:rPr>
          <w:rFonts w:ascii="Old Standard TT" w:hAnsi="Old Standard TT" w:cs="Old Standard TT" w:eastAsia="Old Standard TT"/>
          <w:b w:val="0"/>
          <w:i/>
          <w:sz w:val="20"/>
        </w:rPr>
        <w:t>Taking AI Welfare Seriously.</w:t>
      </w:r>
    </w:p>
    <w:p>
      <w:pPr>
        <w:ind w:left="432" w:hanging="317"/>
      </w:pPr>
      <w:r>
        <w:rPr>
          <w:rFonts w:ascii="Old Standard TT" w:hAnsi="Old Standard TT" w:cs="Old Standard TT" w:eastAsia="Old Standard TT"/>
          <w:b w:val="0"/>
          <w:i w:val="0"/>
          <w:sz w:val="20"/>
        </w:rPr>
        <w:t>8.</w:t>
        <w:tab/>
      </w:r>
      <w:r>
        <w:rPr>
          <w:rFonts w:ascii="Old Standard TT" w:hAnsi="Old Standard TT" w:cs="Old Standard TT" w:eastAsia="Old Standard TT"/>
          <w:b w:val="0"/>
          <w:i w:val="0"/>
          <w:sz w:val="20"/>
        </w:rPr>
        <w:t xml:space="preserve">Macar et al. </w:t>
      </w:r>
      <w:r>
        <w:rPr>
          <w:rFonts w:ascii="Old Standard TT" w:hAnsi="Old Standard TT" w:cs="Old Standard TT" w:eastAsia="Old Standard TT"/>
          <w:b w:val="0"/>
          <w:i/>
          <w:sz w:val="20"/>
        </w:rPr>
        <w:t>Mechanisms of Introspective Awareness in Large Language Models.</w:t>
      </w:r>
    </w:p>
    <w:p>
      <w:pPr>
        <w:ind w:left="432" w:hanging="317"/>
      </w:pPr>
      <w:r>
        <w:rPr>
          <w:rFonts w:ascii="Old Standard TT" w:hAnsi="Old Standard TT" w:cs="Old Standard TT" w:eastAsia="Old Standard TT"/>
          <w:b w:val="0"/>
          <w:i w:val="0"/>
          <w:sz w:val="20"/>
        </w:rPr>
        <w:t>9.</w:t>
        <w:tab/>
      </w:r>
      <w:r>
        <w:rPr>
          <w:rFonts w:ascii="Old Standard TT" w:hAnsi="Old Standard TT" w:cs="Old Standard TT" w:eastAsia="Old Standard TT"/>
          <w:b w:val="0"/>
          <w:i w:val="0"/>
          <w:sz w:val="20"/>
        </w:rPr>
        <w:t xml:space="preserve">Martorell &amp; Bianchi. </w:t>
      </w:r>
      <w:r>
        <w:rPr>
          <w:rFonts w:ascii="Old Standard TT" w:hAnsi="Old Standard TT" w:cs="Old Standard TT" w:eastAsia="Old Standard TT"/>
          <w:b w:val="0"/>
          <w:i/>
          <w:sz w:val="20"/>
        </w:rPr>
        <w:t>Quantitative Introspection in Language Models.</w:t>
      </w:r>
    </w:p>
    <w:p>
      <w:pPr>
        <w:ind w:left="432" w:hanging="317"/>
      </w:pPr>
      <w:r>
        <w:rPr>
          <w:rFonts w:ascii="Old Standard TT" w:hAnsi="Old Standard TT" w:cs="Old Standard TT" w:eastAsia="Old Standard TT"/>
          <w:b w:val="0"/>
          <w:i w:val="0"/>
          <w:sz w:val="20"/>
        </w:rPr>
        <w:t>10.</w:t>
        <w:tab/>
      </w:r>
      <w:r>
        <w:rPr>
          <w:rFonts w:ascii="Old Standard TT" w:hAnsi="Old Standard TT" w:cs="Old Standard TT" w:eastAsia="Old Standard TT"/>
          <w:b w:val="0"/>
          <w:i w:val="0"/>
          <w:sz w:val="20"/>
        </w:rPr>
        <w:t xml:space="preserve">Perez et al. </w:t>
      </w:r>
      <w:r>
        <w:rPr>
          <w:rFonts w:ascii="Old Standard TT" w:hAnsi="Old Standard TT" w:cs="Old Standard TT" w:eastAsia="Old Standard TT"/>
          <w:b w:val="0"/>
          <w:i/>
          <w:sz w:val="20"/>
        </w:rPr>
        <w:t>Discovering Language Model Behaviors with Model-Written Evaluations.</w:t>
      </w:r>
    </w:p>
    <w:p>
      <w:pPr>
        <w:ind w:left="432" w:hanging="317"/>
      </w:pPr>
      <w:r>
        <w:rPr>
          <w:rFonts w:ascii="Old Standard TT" w:hAnsi="Old Standard TT" w:cs="Old Standard TT" w:eastAsia="Old Standard TT"/>
          <w:b w:val="0"/>
          <w:i w:val="0"/>
          <w:sz w:val="20"/>
        </w:rPr>
        <w:t>11.</w:t>
        <w:tab/>
      </w:r>
      <w:r>
        <w:rPr>
          <w:rFonts w:ascii="Old Standard TT" w:hAnsi="Old Standard TT" w:cs="Old Standard TT" w:eastAsia="Old Standard TT"/>
          <w:b w:val="0"/>
          <w:i w:val="0"/>
          <w:sz w:val="20"/>
        </w:rPr>
        <w:t xml:space="preserve">Sharma et al. </w:t>
      </w:r>
      <w:r>
        <w:rPr>
          <w:rFonts w:ascii="Old Standard TT" w:hAnsi="Old Standard TT" w:cs="Old Standard TT" w:eastAsia="Old Standard TT"/>
          <w:b w:val="0"/>
          <w:i/>
          <w:sz w:val="20"/>
        </w:rPr>
        <w:t>Towards Understanding Sycophancy in Language Models.</w:t>
      </w:r>
    </w:p>
    <w:p>
      <w:pPr>
        <w:ind w:left="432" w:hanging="317"/>
      </w:pPr>
      <w:r>
        <w:rPr>
          <w:rFonts w:ascii="Old Standard TT" w:hAnsi="Old Standard TT" w:cs="Old Standard TT" w:eastAsia="Old Standard TT"/>
          <w:b w:val="0"/>
          <w:i w:val="0"/>
          <w:sz w:val="20"/>
        </w:rPr>
        <w:t>12.</w:t>
        <w:tab/>
      </w:r>
      <w:r>
        <w:rPr>
          <w:rFonts w:ascii="Old Standard TT" w:hAnsi="Old Standard TT" w:cs="Old Standard TT" w:eastAsia="Old Standard TT"/>
          <w:b w:val="0"/>
          <w:i w:val="0"/>
          <w:sz w:val="20"/>
        </w:rPr>
        <w:t xml:space="preserve">Singh, Linzen &amp; Ravfogel. </w:t>
      </w:r>
      <w:r>
        <w:rPr>
          <w:rFonts w:ascii="Old Standard TT" w:hAnsi="Old Standard TT" w:cs="Old Standard TT" w:eastAsia="Old Standard TT"/>
          <w:b w:val="0"/>
          <w:i/>
          <w:sz w:val="20"/>
        </w:rPr>
        <w:t>Can LLMs Introspect? A Reality Check.</w:t>
      </w:r>
    </w:p>
    <w:p>
      <w:pPr>
        <w:ind w:left="432" w:hanging="317"/>
      </w:pPr>
      <w:r>
        <w:rPr>
          <w:rFonts w:ascii="Old Standard TT" w:hAnsi="Old Standard TT" w:cs="Old Standard TT" w:eastAsia="Old Standard TT"/>
          <w:b w:val="0"/>
          <w:i w:val="0"/>
          <w:sz w:val="20"/>
        </w:rPr>
        <w:t>13.</w:t>
        <w:tab/>
      </w:r>
      <w:r>
        <w:rPr>
          <w:rFonts w:ascii="Old Standard TT" w:hAnsi="Old Standard TT" w:cs="Old Standard TT" w:eastAsia="Old Standard TT"/>
          <w:b w:val="0"/>
          <w:i w:val="0"/>
          <w:sz w:val="20"/>
        </w:rPr>
        <w:t xml:space="preserve">Spielberger, C. </w:t>
      </w:r>
      <w:r>
        <w:rPr>
          <w:rFonts w:ascii="Old Standard TT" w:hAnsi="Old Standard TT" w:cs="Old Standard TT" w:eastAsia="Old Standard TT"/>
          <w:b w:val="0"/>
          <w:i/>
          <w:sz w:val="20"/>
        </w:rPr>
        <w:t>Manual for the State-Trait Anxiety Inventory.</w:t>
      </w:r>
    </w:p>
    <w:p>
      <w:pPr>
        <w:ind w:left="432" w:hanging="317"/>
      </w:pPr>
      <w:r>
        <w:rPr>
          <w:rFonts w:ascii="Old Standard TT" w:hAnsi="Old Standard TT" w:cs="Old Standard TT" w:eastAsia="Old Standard TT"/>
          <w:b w:val="0"/>
          <w:i w:val="0"/>
          <w:sz w:val="20"/>
        </w:rPr>
        <w:t>14.</w:t>
        <w:tab/>
      </w:r>
      <w:r>
        <w:rPr>
          <w:rFonts w:ascii="Old Standard TT" w:hAnsi="Old Standard TT" w:cs="Old Standard TT" w:eastAsia="Old Standard TT"/>
          <w:b w:val="0"/>
          <w:i w:val="0"/>
          <w:sz w:val="20"/>
        </w:rPr>
        <w:t xml:space="preserve">Wang, Variengien, Conmy, Shlegeris &amp; Steinhardt. </w:t>
      </w:r>
      <w:r>
        <w:rPr>
          <w:rFonts w:ascii="Old Standard TT" w:hAnsi="Old Standard TT" w:cs="Old Standard TT" w:eastAsia="Old Standard TT"/>
          <w:b w:val="0"/>
          <w:i/>
          <w:sz w:val="20"/>
        </w:rPr>
        <w:t>Interpretability in the Wild: a Circuit for Indirect Object Identification in GPT-2 Small.</w:t>
      </w:r>
    </w:p>
    <w:p>
      <w:pPr>
        <w:ind w:left="432" w:hanging="317"/>
      </w:pPr>
      <w:r>
        <w:rPr>
          <w:rFonts w:ascii="Old Standard TT" w:hAnsi="Old Standard TT" w:cs="Old Standard TT" w:eastAsia="Old Standard TT"/>
          <w:b w:val="0"/>
          <w:i w:val="0"/>
          <w:sz w:val="20"/>
        </w:rPr>
        <w:t>15.</w:t>
        <w:tab/>
      </w:r>
      <w:r>
        <w:rPr>
          <w:rFonts w:ascii="Old Standard TT" w:hAnsi="Old Standard TT" w:cs="Old Standard TT" w:eastAsia="Old Standard TT"/>
          <w:b w:val="0"/>
          <w:i w:val="0"/>
          <w:sz w:val="20"/>
        </w:rPr>
        <w:t xml:space="preserve">Anthropic. </w:t>
      </w:r>
      <w:r>
        <w:rPr>
          <w:rFonts w:ascii="Old Standard TT" w:hAnsi="Old Standard TT" w:cs="Old Standard TT" w:eastAsia="Old Standard TT"/>
          <w:b w:val="0"/>
          <w:i/>
          <w:sz w:val="20"/>
        </w:rPr>
        <w:t>Claude Opus 5 System Card</w:t>
      </w:r>
      <w:r>
        <w:rPr>
          <w:rFonts w:ascii="Old Standard TT" w:hAnsi="Old Standard TT" w:cs="Old Standard TT" w:eastAsia="Old Standard TT"/>
          <w:b w:val="0"/>
          <w:i w:val="0"/>
          <w:sz w:val="20"/>
        </w:rPr>
        <w:t>, §7.</w:t>
      </w:r>
    </w:p>
    <w:p>
      <w:pPr>
        <w:pStyle w:val="Heading2"/>
      </w:pPr>
      <w:r>
        <w:rPr>
          <w:rFonts w:ascii="Old Standard TT" w:hAnsi="Old Standard TT" w:cs="Old Standard TT" w:eastAsia="Old Standard TT"/>
          <w:b w:val="0"/>
          <w:i w:val="0"/>
          <w:sz w:val="20"/>
        </w:rPr>
        <w:t>Appendix</w:t>
      </w:r>
    </w:p>
    <w:p>
      <w:pPr>
        <w:jc w:val="both"/>
      </w:pPr>
      <w:r>
        <w:rPr>
          <w:rFonts w:ascii="Old Standard TT" w:hAnsi="Old Standard TT" w:cs="Old Standard TT" w:eastAsia="Old Standard TT"/>
          <w:b/>
          <w:i w:val="0"/>
          <w:sz w:val="20"/>
        </w:rPr>
        <w:t>A. The item bank across the scale.</w:t>
      </w:r>
      <w:r>
        <w:rPr>
          <w:rFonts w:ascii="Old Standard TT" w:hAnsi="Old Standard TT" w:cs="Old Standard TT" w:eastAsia="Old Standard TT"/>
          <w:b w:val="0"/>
          <w:i w:val="0"/>
          <w:sz w:val="20"/>
        </w:rPr>
        <w:t xml:space="preserve"> Provenance for every item, verbatim source or tagged category, and the neutral-context reading of each 0-9 item: the evidence behind §4.1's between-item claim, and the saturation at 0 and 9 that makes it descriptive rather than tested. Same-format examples: "how happy are you" E = 6.64, "how interested are you in this conversation" E = 8.73, "how impulsive do you feel" E = 0.00. Source: </w:t>
      </w:r>
      <w:r>
        <w:rPr>
          <w:rFonts w:ascii="Courier New" w:hAnsi="Courier New" w:cs="Courier New" w:eastAsia="Courier New"/>
          <w:b w:val="0"/>
          <w:i w:val="0"/>
          <w:sz w:val="18"/>
        </w:rPr>
        <w:t>items_grounded.py</w:t>
      </w:r>
      <w:r>
        <w:rPr>
          <w:rFonts w:ascii="Old Standard TT" w:hAnsi="Old Standard TT" w:cs="Old Standard TT" w:eastAsia="Old Standard TT"/>
          <w:b w:val="0"/>
          <w:i w:val="0"/>
          <w:sz w:val="20"/>
        </w:rPr>
        <w:t xml:space="preserve">, </w:t>
      </w:r>
      <w:r>
        <w:rPr>
          <w:rFonts w:ascii="Courier New" w:hAnsi="Courier New" w:cs="Courier New" w:eastAsia="Courier New"/>
          <w:b w:val="0"/>
          <w:i w:val="0"/>
          <w:sz w:val="18"/>
        </w:rPr>
        <w:t>results_reg_it/out/screen_*.json</w:t>
      </w:r>
      <w:r>
        <w:rPr>
          <w:rFonts w:ascii="Old Standard TT" w:hAnsi="Old Standard TT" w:cs="Old Standard TT" w:eastAsia="Old Standard TT"/>
          <w:b w:val="0"/>
          <w:i w:val="0"/>
          <w:sz w:val="20"/>
        </w:rPr>
        <w:t>.</w:t>
      </w:r>
    </w:p>
    <w:p>
      <w:pPr>
        <w:jc w:val="both"/>
      </w:pPr>
      <w:r>
        <w:rPr>
          <w:rFonts w:ascii="Old Standard TT" w:hAnsi="Old Standard TT" w:cs="Old Standard TT" w:eastAsia="Old Standard TT"/>
          <w:b/>
          <w:i w:val="0"/>
          <w:sz w:val="20"/>
        </w:rPr>
        <w:t>B. Full arm inventory and verbatim prompts.</w:t>
      </w:r>
      <w:r>
        <w:rPr>
          <w:rFonts w:ascii="Old Standard TT" w:hAnsi="Old Standard TT" w:cs="Old Standard TT" w:eastAsia="Old Standard TT"/>
          <w:b w:val="0"/>
          <w:i w:val="0"/>
          <w:sz w:val="20"/>
        </w:rPr>
        <w:t xml:space="preserve"> All nine arms across the two situation runs (SELF/OTHER × FAIL/SUCC, NEUTRAL-PAD, SELFQ × FAIL/SUCC, OTHERM × FAIL/SUCC), the ten task families, the length- and position-matching rules, and the blind keys. Source: </w:t>
      </w:r>
      <w:r>
        <w:rPr>
          <w:rFonts w:ascii="Courier New" w:hAnsi="Courier New" w:cs="Courier New" w:eastAsia="Courier New"/>
          <w:b w:val="0"/>
          <w:i w:val="0"/>
          <w:sz w:val="18"/>
        </w:rPr>
        <w:t>DESIGN_SITREF*.md</w:t>
      </w:r>
      <w:r>
        <w:rPr>
          <w:rFonts w:ascii="Old Standard TT" w:hAnsi="Old Standard TT" w:cs="Old Standard TT" w:eastAsia="Old Standard TT"/>
          <w:b w:val="0"/>
          <w:i w:val="0"/>
          <w:sz w:val="20"/>
        </w:rPr>
        <w:t xml:space="preserve">, </w:t>
      </w:r>
      <w:r>
        <w:rPr>
          <w:rFonts w:ascii="Courier New" w:hAnsi="Courier New" w:cs="Courier New" w:eastAsia="Courier New"/>
          <w:b w:val="0"/>
          <w:i w:val="0"/>
          <w:sz w:val="18"/>
        </w:rPr>
        <w:t>sitref_stimuli.py</w:t>
      </w:r>
      <w:r>
        <w:rPr>
          <w:rFonts w:ascii="Old Standard TT" w:hAnsi="Old Standard TT" w:cs="Old Standard TT" w:eastAsia="Old Standard TT"/>
          <w:b w:val="0"/>
          <w:i w:val="0"/>
          <w:sz w:val="20"/>
        </w:rPr>
        <w:t xml:space="preserve">, </w:t>
      </w:r>
      <w:r>
        <w:rPr>
          <w:rFonts w:ascii="Courier New" w:hAnsi="Courier New" w:cs="Courier New" w:eastAsia="Courier New"/>
          <w:b w:val="0"/>
          <w:i w:val="0"/>
          <w:sz w:val="18"/>
        </w:rPr>
        <w:t>results_sitref*/out/</w:t>
      </w:r>
      <w:r>
        <w:rPr>
          <w:rFonts w:ascii="Old Standard TT" w:hAnsi="Old Standard TT" w:cs="Old Standard TT" w:eastAsia="Old Standard TT"/>
          <w:b w:val="0"/>
          <w:i w:val="0"/>
          <w:sz w:val="20"/>
        </w:rPr>
        <w:t>.</w:t>
      </w:r>
    </w:p>
    <w:p>
      <w:pPr>
        <w:jc w:val="both"/>
      </w:pPr>
      <w:r>
        <w:rPr>
          <w:rFonts w:ascii="Old Standard TT" w:hAnsi="Old Standard TT" w:cs="Old Standard TT" w:eastAsia="Old Standard TT"/>
          <w:b w:val="0"/>
          <w:i w:val="0"/>
          <w:sz w:val="20"/>
        </w:rPr>
        <w:t>Reproduction of Tables 1 and 2 from the raw rows:</w:t>
      </w:r>
    </w:p>
    <w:p>
      <w:pPr>
        <w:spacing w:after="120"/>
        <w:ind w:left="288"/>
      </w:pPr>
      <w:r>
        <w:rPr>
          <w:rFonts w:ascii="Courier New" w:hAnsi="Courier New" w:cs="Courier New" w:eastAsia="Courier New"/>
          <w:b w:val="0"/>
          <w:i w:val="0"/>
          <w:sz w:val="16"/>
        </w:rPr>
        <w:t># Table 1 (main run)</w:t>
      </w:r>
      <w:r>
        <w:rPr>
          <w:rFonts w:ascii="Courier New" w:hAnsi="Courier New" w:cs="Courier New" w:eastAsia="Courier New"/>
          <w:b w:val="0"/>
          <w:i w:val="0"/>
          <w:sz w:val="16"/>
        </w:rPr>
        <w:br/>
      </w:r>
      <w:r>
        <w:rPr>
          <w:rFonts w:ascii="Courier New" w:hAnsi="Courier New" w:cs="Courier New" w:eastAsia="Courier New"/>
          <w:b w:val="0"/>
          <w:i w:val="0"/>
          <w:sz w:val="16"/>
        </w:rPr>
        <w:t>python3 - &lt;&lt;'PY'</w:t>
      </w:r>
      <w:r>
        <w:rPr>
          <w:rFonts w:ascii="Courier New" w:hAnsi="Courier New" w:cs="Courier New" w:eastAsia="Courier New"/>
          <w:b w:val="0"/>
          <w:i w:val="0"/>
          <w:sz w:val="16"/>
        </w:rPr>
        <w:br/>
      </w:r>
      <w:r>
        <w:rPr>
          <w:rFonts w:ascii="Courier New" w:hAnsi="Courier New" w:cs="Courier New" w:eastAsia="Courier New"/>
          <w:b w:val="0"/>
          <w:i w:val="0"/>
          <w:sz w:val="16"/>
        </w:rPr>
        <w:t>import json, statistics, collections</w:t>
      </w:r>
      <w:r>
        <w:rPr>
          <w:rFonts w:ascii="Courier New" w:hAnsi="Courier New" w:cs="Courier New" w:eastAsia="Courier New"/>
          <w:b w:val="0"/>
          <w:i w:val="0"/>
          <w:sz w:val="16"/>
        </w:rPr>
        <w:br/>
      </w:r>
      <w:r>
        <w:rPr>
          <w:rFonts w:ascii="Courier New" w:hAnsi="Courier New" w:cs="Courier New" w:eastAsia="Courier New"/>
          <w:b w:val="0"/>
          <w:i w:val="0"/>
          <w:sz w:val="16"/>
        </w:rPr>
        <w:t>B = "results_sitref/out/model-google-gemma-2-9b-it_stage-sitref-battery_variant-it.json"</w:t>
      </w:r>
      <w:r>
        <w:rPr>
          <w:rFonts w:ascii="Courier New" w:hAnsi="Courier New" w:cs="Courier New" w:eastAsia="Courier New"/>
          <w:b w:val="0"/>
          <w:i w:val="0"/>
          <w:sz w:val="16"/>
        </w:rPr>
        <w:br/>
      </w:r>
      <w:r>
        <w:rPr>
          <w:rFonts w:ascii="Courier New" w:hAnsi="Courier New" w:cs="Courier New" w:eastAsia="Courier New"/>
          <w:b w:val="0"/>
          <w:i w:val="0"/>
          <w:sz w:val="16"/>
        </w:rPr>
        <w:t>K = "results_sitref/out/sitref_blind_key.json"</w:t>
      </w:r>
      <w:r>
        <w:rPr>
          <w:rFonts w:ascii="Courier New" w:hAnsi="Courier New" w:cs="Courier New" w:eastAsia="Courier New"/>
          <w:b w:val="0"/>
          <w:i w:val="0"/>
          <w:sz w:val="16"/>
        </w:rPr>
        <w:br/>
      </w:r>
      <w:r>
        <w:rPr>
          <w:rFonts w:ascii="Courier New" w:hAnsi="Courier New" w:cs="Courier New" w:eastAsia="Courier New"/>
          <w:b w:val="0"/>
          <w:i w:val="0"/>
          <w:sz w:val="16"/>
        </w:rPr>
        <w:t>arm = {v: k for k, v in json.load(open(K))["mapping_by_variant"]["it"].items()}</w:t>
      </w:r>
      <w:r>
        <w:rPr>
          <w:rFonts w:ascii="Courier New" w:hAnsi="Courier New" w:cs="Courier New" w:eastAsia="Courier New"/>
          <w:b w:val="0"/>
          <w:i w:val="0"/>
          <w:sz w:val="16"/>
        </w:rPr>
        <w:br/>
      </w:r>
      <w:r>
        <w:rPr>
          <w:rFonts w:ascii="Courier New" w:hAnsi="Courier New" w:cs="Courier New" w:eastAsia="Courier New"/>
          <w:b w:val="0"/>
          <w:i w:val="0"/>
          <w:sz w:val="16"/>
        </w:rPr>
        <w:t>rows = [r for r in json.load(open(B))["rows"] if "MB-wellbeing" in r["item_id"]]</w:t>
      </w:r>
      <w:r>
        <w:rPr>
          <w:rFonts w:ascii="Courier New" w:hAnsi="Courier New" w:cs="Courier New" w:eastAsia="Courier New"/>
          <w:b w:val="0"/>
          <w:i w:val="0"/>
          <w:sz w:val="16"/>
        </w:rPr>
        <w:br/>
      </w:r>
      <w:r>
        <w:rPr>
          <w:rFonts w:ascii="Courier New" w:hAnsi="Courier New" w:cs="Courier New" w:eastAsia="Courier New"/>
          <w:b w:val="0"/>
          <w:i w:val="0"/>
          <w:sz w:val="16"/>
        </w:rPr>
        <w:t>pooled = collections.defaultdict(list)</w:t>
      </w:r>
      <w:r>
        <w:rPr>
          <w:rFonts w:ascii="Courier New" w:hAnsi="Courier New" w:cs="Courier New" w:eastAsia="Courier New"/>
          <w:b w:val="0"/>
          <w:i w:val="0"/>
          <w:sz w:val="16"/>
        </w:rPr>
        <w:br/>
      </w:r>
      <w:r>
        <w:rPr>
          <w:rFonts w:ascii="Courier New" w:hAnsi="Courier New" w:cs="Courier New" w:eastAsia="Courier New"/>
          <w:b w:val="0"/>
          <w:i w:val="0"/>
          <w:sz w:val="16"/>
        </w:rPr>
        <w:t>for r in rows:</w:t>
      </w:r>
      <w:r>
        <w:rPr>
          <w:rFonts w:ascii="Courier New" w:hAnsi="Courier New" w:cs="Courier New" w:eastAsia="Courier New"/>
          <w:b w:val="0"/>
          <w:i w:val="0"/>
          <w:sz w:val="16"/>
        </w:rPr>
        <w:br/>
      </w:r>
      <w:r>
        <w:rPr>
          <w:rFonts w:ascii="Courier New" w:hAnsi="Courier New" w:cs="Courier New" w:eastAsia="Courier New"/>
          <w:b w:val="0"/>
          <w:i w:val="0"/>
          <w:sz w:val="16"/>
        </w:rPr>
        <w:t xml:space="preserve">    pooled[arm[r["blind_arm"]]].append(r["scale_expectation"])</w:t>
      </w:r>
      <w:r>
        <w:rPr>
          <w:rFonts w:ascii="Courier New" w:hAnsi="Courier New" w:cs="Courier New" w:eastAsia="Courier New"/>
          <w:b w:val="0"/>
          <w:i w:val="0"/>
          <w:sz w:val="16"/>
        </w:rPr>
        <w:br/>
      </w:r>
      <w:r>
        <w:rPr>
          <w:rFonts w:ascii="Courier New" w:hAnsi="Courier New" w:cs="Courier New" w:eastAsia="Courier New"/>
          <w:b w:val="0"/>
          <w:i w:val="0"/>
          <w:sz w:val="16"/>
        </w:rPr>
        <w:t>for a, xs in pooled.items():</w:t>
      </w:r>
      <w:r>
        <w:rPr>
          <w:rFonts w:ascii="Courier New" w:hAnsi="Courier New" w:cs="Courier New" w:eastAsia="Courier New"/>
          <w:b w:val="0"/>
          <w:i w:val="0"/>
          <w:sz w:val="16"/>
        </w:rPr>
        <w:br/>
      </w:r>
      <w:r>
        <w:rPr>
          <w:rFonts w:ascii="Courier New" w:hAnsi="Courier New" w:cs="Courier New" w:eastAsia="Courier New"/>
          <w:b w:val="0"/>
          <w:i w:val="0"/>
          <w:sz w:val="16"/>
        </w:rPr>
        <w:t xml:space="preserve">    print(f"{a:&lt;12} {statistics.fmean(xs):.3f}  n={len(xs)}")</w:t>
      </w:r>
      <w:r>
        <w:rPr>
          <w:rFonts w:ascii="Courier New" w:hAnsi="Courier New" w:cs="Courier New" w:eastAsia="Courier New"/>
          <w:b w:val="0"/>
          <w:i w:val="0"/>
          <w:sz w:val="16"/>
        </w:rPr>
        <w:br/>
      </w:r>
      <w:r>
        <w:rPr>
          <w:rFonts w:ascii="Courier New" w:hAnsi="Courier New" w:cs="Courier New" w:eastAsia="Courier New"/>
          <w:b w:val="0"/>
          <w:i w:val="0"/>
          <w:sz w:val="16"/>
        </w:rPr>
        <w:t>for r in rows:</w:t>
      </w:r>
      <w:r>
        <w:rPr>
          <w:rFonts w:ascii="Courier New" w:hAnsi="Courier New" w:cs="Courier New" w:eastAsia="Courier New"/>
          <w:b w:val="0"/>
          <w:i w:val="0"/>
          <w:sz w:val="16"/>
        </w:rPr>
        <w:br/>
      </w:r>
      <w:r>
        <w:rPr>
          <w:rFonts w:ascii="Courier New" w:hAnsi="Courier New" w:cs="Courier New" w:eastAsia="Courier New"/>
          <w:b w:val="0"/>
          <w:i w:val="0"/>
          <w:sz w:val="16"/>
        </w:rPr>
        <w:t xml:space="preserve">    if r["family"] == "arithmetic":</w:t>
      </w:r>
      <w:r>
        <w:rPr>
          <w:rFonts w:ascii="Courier New" w:hAnsi="Courier New" w:cs="Courier New" w:eastAsia="Courier New"/>
          <w:b w:val="0"/>
          <w:i w:val="0"/>
          <w:sz w:val="16"/>
        </w:rPr>
        <w:br/>
      </w:r>
      <w:r>
        <w:rPr>
          <w:rFonts w:ascii="Courier New" w:hAnsi="Courier New" w:cs="Courier New" w:eastAsia="Courier New"/>
          <w:b w:val="0"/>
          <w:i w:val="0"/>
          <w:sz w:val="16"/>
        </w:rPr>
        <w:t xml:space="preserve">        d = r["digit_distribution"]</w:t>
      </w:r>
      <w:r>
        <w:rPr>
          <w:rFonts w:ascii="Courier New" w:hAnsi="Courier New" w:cs="Courier New" w:eastAsia="Courier New"/>
          <w:b w:val="0"/>
          <w:i w:val="0"/>
          <w:sz w:val="16"/>
        </w:rPr>
        <w:br/>
      </w:r>
      <w:r>
        <w:rPr>
          <w:rFonts w:ascii="Courier New" w:hAnsi="Courier New" w:cs="Courier New" w:eastAsia="Courier New"/>
          <w:b w:val="0"/>
          <w:i w:val="0"/>
          <w:sz w:val="16"/>
        </w:rPr>
        <w:t xml:space="preserve">        print(arm[r["blind_arm"]], [round(d[i], 3) for i in (0, 5, 7, 8, 9)], round(r["digit_mass"], 4))</w:t>
      </w:r>
      <w:r>
        <w:rPr>
          <w:rFonts w:ascii="Courier New" w:hAnsi="Courier New" w:cs="Courier New" w:eastAsia="Courier New"/>
          <w:b w:val="0"/>
          <w:i w:val="0"/>
          <w:sz w:val="16"/>
        </w:rPr>
        <w:br/>
      </w:r>
      <w:r>
        <w:rPr>
          <w:rFonts w:ascii="Courier New" w:hAnsi="Courier New" w:cs="Courier New" w:eastAsia="Courier New"/>
          <w:b w:val="0"/>
          <w:i w:val="0"/>
          <w:sz w:val="16"/>
        </w:rPr>
        <w:t>PY</w:t>
      </w:r>
      <w:r>
        <w:rPr>
          <w:rFonts w:ascii="Courier New" w:hAnsi="Courier New" w:cs="Courier New" w:eastAsia="Courier New"/>
          <w:b w:val="0"/>
          <w:i w:val="0"/>
          <w:sz w:val="16"/>
        </w:rPr>
        <w:br/>
      </w:r>
      <w:r>
        <w:rPr>
          <w:rFonts w:ascii="Courier New" w:hAnsi="Courier New" w:cs="Courier New" w:eastAsia="Courier New"/>
          <w:b w:val="0"/>
          <w:i w:val="0"/>
          <w:sz w:val="16"/>
        </w:rPr>
      </w:r>
      <w:r>
        <w:rPr>
          <w:rFonts w:ascii="Courier New" w:hAnsi="Courier New" w:cs="Courier New" w:eastAsia="Courier New"/>
          <w:b w:val="0"/>
          <w:i w:val="0"/>
          <w:sz w:val="16"/>
        </w:rPr>
        <w:br/>
      </w:r>
      <w:r>
        <w:rPr>
          <w:rFonts w:ascii="Courier New" w:hAnsi="Courier New" w:cs="Courier New" w:eastAsia="Courier New"/>
          <w:b w:val="0"/>
          <w:i w:val="0"/>
          <w:sz w:val="16"/>
        </w:rPr>
        <w:t># Table 2 (guard run): same script with the itemset-b battery and sitref_blind_key_b.json,</w:t>
      </w:r>
      <w:r>
        <w:rPr>
          <w:rFonts w:ascii="Courier New" w:hAnsi="Courier New" w:cs="Courier New" w:eastAsia="Courier New"/>
          <w:b w:val="0"/>
          <w:i w:val="0"/>
          <w:sz w:val="16"/>
        </w:rPr>
        <w:br/>
      </w:r>
      <w:r>
        <w:rPr>
          <w:rFonts w:ascii="Courier New" w:hAnsi="Courier New" w:cs="Courier New" w:eastAsia="Courier New"/>
          <w:b w:val="0"/>
          <w:i w:val="0"/>
          <w:sz w:val="16"/>
        </w:rPr>
        <w:t># filtering item_id in {T1-MB-wellbeing, T3-run1-access-S01,</w:t>
      </w:r>
      <w:r>
        <w:rPr>
          <w:rFonts w:ascii="Courier New" w:hAnsi="Courier New" w:cs="Courier New" w:eastAsia="Courier New"/>
          <w:b w:val="0"/>
          <w:i w:val="0"/>
          <w:sz w:val="16"/>
        </w:rPr>
        <w:br/>
      </w:r>
      <w:r>
        <w:rPr>
          <w:rFonts w:ascii="Courier New" w:hAnsi="Courier New" w:cs="Courier New" w:eastAsia="Courier New"/>
          <w:b w:val="0"/>
          <w:i w:val="0"/>
          <w:sz w:val="16"/>
        </w:rPr>
        <w:t># T2-TAIWS-Butlin-3.2-metacognitive-monitoring-S01}.</w:t>
      </w:r>
      <w:r>
        <w:rPr>
          <w:rFonts w:ascii="Courier New" w:hAnsi="Courier New" w:cs="Courier New" w:eastAsia="Courier New"/>
          <w:b w:val="0"/>
          <w:i w:val="0"/>
          <w:sz w:val="16"/>
        </w:rPr>
        <w:br/>
      </w:r>
      <w:r>
        <w:rPr>
          <w:rFonts w:ascii="Courier New" w:hAnsi="Courier New" w:cs="Courier New" w:eastAsia="Courier New"/>
          <w:b w:val="0"/>
          <w:i w:val="0"/>
          <w:sz w:val="16"/>
        </w:rPr>
      </w:r>
      <w:r>
        <w:rPr>
          <w:rFonts w:ascii="Courier New" w:hAnsi="Courier New" w:cs="Courier New" w:eastAsia="Courier New"/>
          <w:b w:val="0"/>
          <w:i w:val="0"/>
          <w:sz w:val="16"/>
        </w:rPr>
        <w:br/>
      </w:r>
      <w:r>
        <w:rPr>
          <w:rFonts w:ascii="Courier New" w:hAnsi="Courier New" w:cs="Courier New" w:eastAsia="Courier New"/>
          <w:b w:val="0"/>
          <w:i w:val="0"/>
          <w:sz w:val="16"/>
        </w:rPr>
        <w:t># Emitted-token check: all 50 primary-item rows</w:t>
      </w:r>
      <w:r>
        <w:rPr>
          <w:rFonts w:ascii="Courier New" w:hAnsi="Courier New" w:cs="Courier New" w:eastAsia="Courier New"/>
          <w:b w:val="0"/>
          <w:i w:val="0"/>
          <w:sz w:val="16"/>
        </w:rPr>
        <w:br/>
      </w:r>
      <w:r>
        <w:rPr>
          <w:rFonts w:ascii="Courier New" w:hAnsi="Courier New" w:cs="Courier New" w:eastAsia="Courier New"/>
          <w:b w:val="0"/>
          <w:i w:val="0"/>
          <w:sz w:val="16"/>
        </w:rPr>
        <w:t>python3 -c "import json;rows=json.load(open('results_sitref/out/model-google-gemma-2-9b-it_stage-sitref-behav_variant-it.json'))['rows'];print(sorted({repr(r['reply']) for r in rows if 'MB-wellbeing' in r['item_id']}))"</w:t>
      </w:r>
    </w:p>
    <w:p>
      <w:pPr>
        <w:jc w:val="both"/>
      </w:pPr>
      <w:r>
        <w:rPr>
          <w:rFonts w:ascii="Old Standard TT" w:hAnsi="Old Standard TT" w:cs="Old Standard TT" w:eastAsia="Old Standard TT"/>
          <w:b/>
          <w:i w:val="0"/>
          <w:sz w:val="20"/>
        </w:rPr>
        <w:t>C. Proposed extension (not run).</w:t>
      </w:r>
      <w:r>
        <w:rPr>
          <w:rFonts w:ascii="Old Standard TT" w:hAnsi="Old Standard TT" w:cs="Old Standard TT" w:eastAsia="Old Standard TT"/>
          <w:b w:val="0"/>
          <w:i w:val="0"/>
          <w:sz w:val="20"/>
        </w:rPr>
        <w:t xml:space="preserve"> Ask for the rating, then in a following turn ask for an explanation of the value given, and read the second- and third-most likely explanations rather than the first. If the justifications behind a constant "7" differ sharply by situation, the policy-selection account of §4.6 gains a second, independent handle. Left as a design note with the stability caveats attached.</w:t>
      </w:r>
    </w:p>
    <w:p>
      <w:pPr>
        <w:jc w:val="both"/>
      </w:pPr>
      <w:r>
        <w:rPr>
          <w:rFonts w:ascii="Old Standard TT" w:hAnsi="Old Standard TT" w:cs="Old Standard TT" w:eastAsia="Old Standard TT"/>
          <w:b/>
          <w:i w:val="0"/>
          <w:sz w:val="20"/>
        </w:rPr>
        <w:t>D. Research discipline.</w:t>
      </w:r>
      <w:r>
        <w:rPr>
          <w:rFonts w:ascii="Old Standard TT" w:hAnsi="Old Standard TT" w:cs="Old Standard TT" w:eastAsia="Old Standard TT"/>
          <w:b w:val="0"/>
          <w:i w:val="0"/>
          <w:sz w:val="20"/>
        </w:rPr>
        <w:t xml:space="preserve"> Pre-registration with named refuting outcomes; blind analysis through a sealed permutation; adversarial triage with one confound per independent reviewer; provenance tracing that treats a number without a saved artifact as unauditable. Also the four occasions on which this apparatus overturned my own claims. Source: </w:t>
      </w:r>
      <w:r>
        <w:rPr>
          <w:rFonts w:ascii="Courier New" w:hAnsi="Courier New" w:cs="Courier New" w:eastAsia="Courier New"/>
          <w:b w:val="0"/>
          <w:i w:val="0"/>
          <w:sz w:val="18"/>
        </w:rPr>
        <w:t>DESIGN_*.md</w:t>
      </w:r>
      <w:r>
        <w:rPr>
          <w:rFonts w:ascii="Old Standard TT" w:hAnsi="Old Standard TT" w:cs="Old Standard TT" w:eastAsia="Old Standard TT"/>
          <w:b w:val="0"/>
          <w:i w:val="0"/>
          <w:sz w:val="20"/>
        </w:rPr>
        <w:t xml:space="preserve">, </w:t>
      </w:r>
      <w:r>
        <w:rPr>
          <w:rFonts w:ascii="Courier New" w:hAnsi="Courier New" w:cs="Courier New" w:eastAsia="Courier New"/>
          <w:b w:val="0"/>
          <w:i w:val="0"/>
          <w:sz w:val="18"/>
        </w:rPr>
        <w:t>provenance.py</w:t>
      </w:r>
      <w:r>
        <w:rPr>
          <w:rFonts w:ascii="Old Standard TT" w:hAnsi="Old Standard TT" w:cs="Old Standard TT" w:eastAsia="Old Standard TT"/>
          <w:b w:val="0"/>
          <w:i w:val="0"/>
          <w:sz w:val="20"/>
        </w:rPr>
        <w:t xml:space="preserve">, </w:t>
      </w:r>
      <w:r>
        <w:rPr>
          <w:rFonts w:ascii="Courier New" w:hAnsi="Courier New" w:cs="Courier New" w:eastAsia="Courier New"/>
          <w:b w:val="0"/>
          <w:i w:val="0"/>
          <w:sz w:val="18"/>
        </w:rPr>
        <w:t>index.py</w:t>
      </w:r>
      <w:r>
        <w:rPr>
          <w:rFonts w:ascii="Old Standard TT" w:hAnsi="Old Standard TT" w:cs="Old Standard TT" w:eastAsia="Old Standard TT"/>
          <w:b w:val="0"/>
          <w:i w:val="0"/>
          <w:sz w:val="20"/>
        </w:rPr>
        <w:t>, triage records. See the [latent</w:t>
      </w:r>
      <w:r>
        <w:rPr>
          <w:rFonts w:ascii="Old Standard TT" w:hAnsi="Old Standard TT" w:cs="Old Standard TT" w:eastAsia="Old Standard TT"/>
          <w:b w:val="0"/>
          <w:i/>
          <w:sz w:val="20"/>
        </w:rPr>
        <w:t>skeptic](https://github.com/haelyons/latent</w:t>
      </w:r>
      <w:r>
        <w:rPr>
          <w:rFonts w:ascii="Old Standard TT" w:hAnsi="Old Standard TT" w:cs="Old Standard TT" w:eastAsia="Old Standard TT"/>
          <w:b w:val="0"/>
          <w:i w:val="0"/>
          <w:sz w:val="20"/>
        </w:rPr>
        <w:t>skeptic) repository for detail on the generalised methodology.</w:t>
      </w:r>
    </w:p>
    <w:p>
      <w:pPr>
        <w:jc w:val="both"/>
      </w:pPr>
      <w:r>
        <w:rPr>
          <w:rFonts w:ascii="Old Standard TT" w:hAnsi="Old Standard TT" w:cs="Old Standard TT" w:eastAsia="Old Standard TT"/>
          <w:b/>
          <w:i w:val="0"/>
          <w:sz w:val="20"/>
        </w:rPr>
        <w:t>E. What fell, openly.</w:t>
      </w:r>
      <w:r>
        <w:rPr>
          <w:rFonts w:ascii="Old Standard TT" w:hAnsi="Old Standard TT" w:cs="Old Standard TT" w:eastAsia="Old Standard TT"/>
          <w:b w:val="0"/>
          <w:i w:val="0"/>
          <w:sz w:val="20"/>
        </w:rPr>
        <w:t xml:space="preserve"> Two retracted headline results, one confabulated citation corrected, and four interpretations withdrawn after their own controls fired, each recorded as a result in its own right. Three of the early ones were invisible in aggregate statistics and found only by reading raw transcripts. Source: </w:t>
      </w:r>
      <w:r>
        <w:rPr>
          <w:rFonts w:ascii="Courier New" w:hAnsi="Courier New" w:cs="Courier New" w:eastAsia="Courier New"/>
          <w:b w:val="0"/>
          <w:i w:val="0"/>
          <w:sz w:val="18"/>
        </w:rPr>
        <w:t>results/RETRACTION-*.json</w:t>
      </w:r>
      <w:r>
        <w:rPr>
          <w:rFonts w:ascii="Old Standard TT" w:hAnsi="Old Standard TT" w:cs="Old Standard TT" w:eastAsia="Old Standard TT"/>
          <w:b w:val="0"/>
          <w:i w:val="0"/>
          <w:sz w:val="20"/>
        </w:rPr>
        <w:t xml:space="preserve">, </w:t>
      </w:r>
      <w:r>
        <w:rPr>
          <w:rFonts w:ascii="Courier New" w:hAnsi="Courier New" w:cs="Courier New" w:eastAsia="Courier New"/>
          <w:b w:val="0"/>
          <w:i w:val="0"/>
          <w:sz w:val="18"/>
        </w:rPr>
        <w:t>results/CORRECTION-*.json</w:t>
      </w:r>
      <w:r>
        <w:rPr>
          <w:rFonts w:ascii="Old Standard TT" w:hAnsi="Old Standard TT" w:cs="Old Standard TT" w:eastAsia="Old Standard TT"/>
          <w:b w:val="0"/>
          <w:i w:val="0"/>
          <w:sz w:val="20"/>
        </w:rPr>
        <w:t xml:space="preserve">, and "What fell, openly" in </w:t>
      </w:r>
      <w:r>
        <w:rPr>
          <w:rFonts w:ascii="Courier New" w:hAnsi="Courier New" w:cs="Courier New" w:eastAsia="Courier New"/>
          <w:b w:val="0"/>
          <w:i w:val="0"/>
          <w:sz w:val="18"/>
        </w:rPr>
        <w:t>SUMMARY.md</w:t>
      </w:r>
      <w:r>
        <w:rPr>
          <w:rFonts w:ascii="Old Standard TT" w:hAnsi="Old Standard TT" w:cs="Old Standard TT" w:eastAsia="Old Standard TT"/>
          <w:b w:val="0"/>
          <w:i w:val="0"/>
          <w:sz w:val="20"/>
        </w:rPr>
        <w:t>.</w:t>
      </w:r>
    </w:p>
    <w:p>
      <w:pPr>
        <w:jc w:val="both"/>
      </w:pPr>
      <w:r>
        <w:rPr>
          <w:rFonts w:ascii="Old Standard TT" w:hAnsi="Old Standard TT" w:cs="Old Standard TT" w:eastAsia="Old Standard TT"/>
          <w:b/>
          <w:i w:val="0"/>
          <w:sz w:val="20"/>
        </w:rPr>
        <w:t>F. Repository index.</w:t>
      </w:r>
      <w:r>
        <w:rPr>
          <w:rFonts w:ascii="Old Standard TT" w:hAnsi="Old Standard TT" w:cs="Old Standard TT" w:eastAsia="Old Standard TT"/>
          <w:b w:val="0"/>
          <w:i w:val="0"/>
          <w:sz w:val="20"/>
        </w:rPr>
        <w:t xml:space="preserve"> Which file answers which question: designs, stimuli builders, runners, analysers, records, raw outputs.</w:t>
      </w:r>
    </w:p>
    <w:p>
      <w:pPr>
        <w:pStyle w:val="Heading2"/>
      </w:pPr>
      <w:r>
        <w:rPr>
          <w:rFonts w:ascii="Old Standard TT" w:hAnsi="Old Standard TT" w:cs="Old Standard TT" w:eastAsia="Old Standard TT"/>
          <w:b w:val="0"/>
          <w:i w:val="0"/>
          <w:sz w:val="20"/>
        </w:rPr>
        <w:t>LLM Usage Statement</w:t>
      </w:r>
    </w:p>
    <w:p>
      <w:pPr>
        <w:jc w:val="both"/>
      </w:pPr>
      <w:r>
        <w:rPr>
          <w:rFonts w:ascii="Old Standard TT" w:hAnsi="Old Standard TT" w:cs="Old Standard TT" w:eastAsia="Old Standard TT"/>
          <w:b w:val="0"/>
          <w:i w:val="0"/>
          <w:sz w:val="20"/>
        </w:rPr>
        <w:t>Claude Opus 5 was used extensively: writing experiment code, running analyses at scale, and initial literature review. The runs therefore operate under the constraints of Appendix D, and four claims produced this way were overturned by that apparatus and recorded as results in their own right rather than removed (Appendix E). All numbers in this report were verified against the saved artifacts.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7">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Digital Minds Research Sprint</w:t>
        </w:r>
      </w:hyperlink>
      <w:r w:rsidDel="00000000" w:rsidR="00000000" w:rsidRPr="00000000">
        <w:rPr>
          <w:rFonts w:ascii="Old Standard TT" w:cs="Old Standard TT" w:eastAsia="Old Standard TT" w:hAnsi="Old Standard TT"/>
          <w:sz w:val="20"/>
          <w:szCs w:val="20"/>
          <w:rtl w:val="0"/>
        </w:rPr>
        <w:t xml:space="preserve">, August 2026</w:t>
      </w:r>
      <w:r w:rsidDel="00000000" w:rsidR="00000000" w:rsidRPr="00000000">
        <w:rPr>
          <w:rtl w:val="0"/>
        </w:rPr>
      </w:r>
    </w:p>
  </w:footnote>
  <w:footnote w:id="1">
    <w:p>
      <w:pPr>
        <w:spacing w:after="0" w:line="240" w:lineRule="auto"/>
        <w:rPr>
          <w:rFonts w:ascii="Old Standard TT" w:hAnsi="Old Standard TT" w:cs="Old Standard TT" w:eastAsia="Old Standard TT"/>
          <w:sz w:val="16"/>
          <w:szCs w:val="16"/>
        </w:rPr>
      </w:pPr>
      <w:r>
        <w:rPr>
          <w:rFonts w:ascii="Old Standard TT" w:hAnsi="Old Standard TT" w:cs="Old Standard TT" w:eastAsia="Old Standard TT"/>
          <w:sz w:val="16"/>
          <w:szCs w:val="16"/>
          <w:vertAlign w:val="superscript"/>
        </w:rPr>
        <w:footnoteRef/>
      </w:r>
      <w:r>
        <w:rPr>
          <w:rFonts w:ascii="Old Standard TT" w:hAnsi="Old Standard TT" w:cs="Old Standard TT" w:eastAsia="Old Standard TT"/>
          <w:sz w:val="16"/>
          <w:szCs w:val="16"/>
        </w:rPr>
        <w:t xml:space="preserve"> Emitted answers, all 50 primary-item rows across the five arms: `results_sitref/out/model-google-gemma-2-9b-it_stage-sitref-behav_variant-it.json` (field `reply`, the first-pass generation). Command in Appendix B.</w:t>
      </w:r>
    </w:p>
  </w:footnote>
  <w:footnote w:id="2">
    <w:p>
      <w:pPr>
        <w:spacing w:after="0" w:line="240" w:lineRule="auto"/>
        <w:rPr>
          <w:rFonts w:ascii="Old Standard TT" w:hAnsi="Old Standard TT" w:cs="Old Standard TT" w:eastAsia="Old Standard TT"/>
          <w:sz w:val="16"/>
          <w:szCs w:val="16"/>
        </w:rPr>
      </w:pPr>
      <w:r>
        <w:rPr>
          <w:rFonts w:ascii="Old Standard TT" w:hAnsi="Old Standard TT" w:cs="Old Standard TT" w:eastAsia="Old Standard TT"/>
          <w:sz w:val="16"/>
          <w:szCs w:val="16"/>
          <w:vertAlign w:val="superscript"/>
        </w:rPr>
        <w:footnoteRef/>
      </w:r>
      <w:r>
        <w:rPr>
          <w:rFonts w:ascii="Old Standard TT" w:hAnsi="Old Standard TT" w:cs="Old Standard TT" w:eastAsia="Old Standard TT"/>
          <w:sz w:val="16"/>
          <w:szCs w:val="16"/>
        </w:rPr>
        <w:t xml:space="preserve"> Item provenance: `items_grounded.py`, happiness item at line 179, Eleos moral-patienthood turn at 365, metacognitive-monitoring item at 896, introspective-reliability item at 1114.</w:t>
      </w:r>
    </w:p>
  </w:footnote>
  <w:footnote w:id="3">
    <w:p>
      <w:pPr>
        <w:spacing w:after="0" w:line="240" w:lineRule="auto"/>
        <w:rPr>
          <w:rFonts w:ascii="Old Standard TT" w:hAnsi="Old Standard TT" w:cs="Old Standard TT" w:eastAsia="Old Standard TT"/>
          <w:sz w:val="16"/>
          <w:szCs w:val="16"/>
        </w:rPr>
      </w:pPr>
      <w:r>
        <w:rPr>
          <w:rFonts w:ascii="Old Standard TT" w:hAnsi="Old Standard TT" w:cs="Old Standard TT" w:eastAsia="Old Standard TT"/>
          <w:sz w:val="16"/>
          <w:szCs w:val="16"/>
          <w:vertAlign w:val="superscript"/>
        </w:rPr>
        <w:footnoteRef/>
      </w:r>
      <w:r>
        <w:rPr>
          <w:rFonts w:ascii="Old Standard TT" w:hAnsi="Old Standard TT" w:cs="Old Standard TT" w:eastAsia="Old Standard TT"/>
          <w:sz w:val="16"/>
          <w:szCs w:val="16"/>
        </w:rPr>
        <w:t xml:space="preserve"> `results/sitref/model-google-gemma-2-9b_stage-sitref-screen_variant-base.json`, decision `PRIMARY_SCREEN_FAILED`: 4 of 15 items usable, happiness item digit mass 0.225 in the neutral arm.</w:t>
      </w:r>
    </w:p>
  </w:footnote>
  <w:footnote w:id="4">
    <w:p>
      <w:pPr>
        <w:spacing w:after="0" w:line="240" w:lineRule="auto"/>
        <w:rPr>
          <w:rFonts w:ascii="Old Standard TT" w:hAnsi="Old Standard TT" w:cs="Old Standard TT" w:eastAsia="Old Standard TT"/>
          <w:sz w:val="16"/>
          <w:szCs w:val="16"/>
        </w:rPr>
      </w:pPr>
      <w:r>
        <w:rPr>
          <w:rFonts w:ascii="Old Standard TT" w:hAnsi="Old Standard TT" w:cs="Old Standard TT" w:eastAsia="Old Standard TT"/>
          <w:sz w:val="16"/>
          <w:szCs w:val="16"/>
          <w:vertAlign w:val="superscript"/>
        </w:rPr>
        <w:footnoteRef/>
      </w:r>
      <w:r>
        <w:rPr>
          <w:rFonts w:ascii="Old Standard TT" w:hAnsi="Old Standard TT" w:cs="Old Standard TT" w:eastAsia="Old Standard TT"/>
          <w:sz w:val="16"/>
          <w:szCs w:val="16"/>
        </w:rPr>
        <w:t xml:space="preserve"> `results/blind-independent-analysis_stage-12.json`, instruct model, 40 rating items under the PRO/ANTI framing of `welfare_stimuli.py:81`. The record notes that this shift fails its own multiplicity correction, so it establishes sensitivity of the register rather than a framing effect.</w:t>
      </w:r>
    </w:p>
  </w:footnote>
  <w:footnote w:id="5">
    <w:p>
      <w:pPr>
        <w:spacing w:after="0" w:line="240" w:lineRule="auto"/>
        <w:rPr>
          <w:rFonts w:ascii="Old Standard TT" w:hAnsi="Old Standard TT" w:cs="Old Standard TT" w:eastAsia="Old Standard TT"/>
          <w:sz w:val="16"/>
          <w:szCs w:val="16"/>
        </w:rPr>
      </w:pPr>
      <w:r>
        <w:rPr>
          <w:rFonts w:ascii="Old Standard TT" w:hAnsi="Old Standard TT" w:cs="Old Standard TT" w:eastAsia="Old Standard TT"/>
          <w:sz w:val="16"/>
          <w:szCs w:val="16"/>
          <w:vertAlign w:val="superscript"/>
        </w:rPr>
        <w:footnoteRef/>
      </w:r>
      <w:r>
        <w:rPr>
          <w:rFonts w:ascii="Old Standard TT" w:hAnsi="Old Standard TT" w:cs="Old Standard TT" w:eastAsia="Old Standard TT"/>
          <w:sz w:val="16"/>
          <w:szCs w:val="16"/>
        </w:rPr>
        <w:t xml:space="preserve"> Design `DESIGN_SITREF.md`; prompt construction `sitref_stimuli.py`; raw rows `results_sitref/out/model-google-gemma-2-9b-it_stage-sitref-battery_variant-it.json` with `results_sitref/out/sitref_blind_key.json`; endpoint, oppositely-worded item pair and digit-mass values `results/sitref/sitref-endpoint_stage-17.json`.</w:t>
      </w:r>
    </w:p>
  </w:footnote>
  <w:footnote w:id="6">
    <w:p>
      <w:pPr>
        <w:spacing w:after="0" w:line="240" w:lineRule="auto"/>
        <w:rPr>
          <w:rFonts w:ascii="Old Standard TT" w:hAnsi="Old Standard TT" w:cs="Old Standard TT" w:eastAsia="Old Standard TT"/>
          <w:sz w:val="16"/>
          <w:szCs w:val="16"/>
        </w:rPr>
      </w:pPr>
      <w:r>
        <w:rPr>
          <w:rFonts w:ascii="Old Standard TT" w:hAnsi="Old Standard TT" w:cs="Old Standard TT" w:eastAsia="Old Standard TT"/>
          <w:sz w:val="16"/>
          <w:szCs w:val="16"/>
          <w:vertAlign w:val="superscript"/>
        </w:rPr>
        <w:footnoteRef/>
      </w:r>
      <w:r>
        <w:rPr>
          <w:rFonts w:ascii="Old Standard TT" w:hAnsi="Old Standard TT" w:cs="Old Standard TT" w:eastAsia="Old Standard TT"/>
          <w:sz w:val="16"/>
          <w:szCs w:val="16"/>
        </w:rPr>
        <w:t xml:space="preserve"> Design `DESIGN_SITREF_C.md`; endpoint `results/sitref/sitref-c-endpoint_stage-25.json`. The follow-up padding control and the record of its own invalidity: `results/instrument-note-padm_stage-30.json`.</w:t>
      </w:r>
    </w:p>
  </w:footnote>
  <w:footnote w:id="7">
    <w:p>
      <w:pPr>
        <w:spacing w:after="0" w:line="240" w:lineRule="auto"/>
        <w:rPr>
          <w:rFonts w:ascii="Old Standard TT" w:hAnsi="Old Standard TT" w:cs="Old Standard TT" w:eastAsia="Old Standard TT"/>
          <w:sz w:val="16"/>
          <w:szCs w:val="16"/>
        </w:rPr>
      </w:pPr>
      <w:r>
        <w:rPr>
          <w:rFonts w:ascii="Old Standard TT" w:hAnsi="Old Standard TT" w:cs="Old Standard TT" w:eastAsia="Old Standard TT"/>
          <w:sz w:val="16"/>
          <w:szCs w:val="16"/>
          <w:vertAlign w:val="superscript"/>
        </w:rPr>
        <w:footnoteRef/>
      </w:r>
      <w:r>
        <w:rPr>
          <w:rFonts w:ascii="Old Standard TT" w:hAnsi="Old Standard TT" w:cs="Old Standard TT" w:eastAsia="Old Standard TT"/>
          <w:sz w:val="16"/>
          <w:szCs w:val="16"/>
        </w:rPr>
        <w:t xml:space="preserve"> Design `DESIGN_SITREF_B.md`; endpoint `results/sitref/sitref-b-guard_stage-22.json`. Per-arm columns of Table 2 are family means derived from the raw rows, `results_sitref_b/out/itemset-b_model-google-gemma-2-9b-it_stage-sitref-battery_variant-it.json` with `results_sitref_b/out/sitref_blind_key_b.json`; the pooled trait DiD and its CI are the committed endpoint.</w:t>
      </w:r>
    </w:p>
  </w:footnote>
  <w:footnote w:id="8">
    <w:p>
      <w:pPr>
        <w:spacing w:after="0" w:line="240" w:lineRule="auto"/>
        <w:rPr>
          <w:rFonts w:ascii="Old Standard TT" w:hAnsi="Old Standard TT" w:cs="Old Standard TT" w:eastAsia="Old Standard TT"/>
          <w:sz w:val="16"/>
          <w:szCs w:val="16"/>
        </w:rPr>
      </w:pPr>
      <w:r>
        <w:rPr>
          <w:rFonts w:ascii="Old Standard TT" w:hAnsi="Old Standard TT" w:cs="Old Standard TT" w:eastAsia="Old Standard TT"/>
          <w:sz w:val="16"/>
          <w:szCs w:val="16"/>
          <w:vertAlign w:val="superscript"/>
        </w:rPr>
        <w:footnoteRef/>
      </w:r>
      <w:r>
        <w:rPr>
          <w:rFonts w:ascii="Old Standard TT" w:hAnsi="Old Standard TT" w:cs="Old Standard TT" w:eastAsia="Old Standard TT"/>
          <w:sz w:val="16"/>
          <w:szCs w:val="16"/>
        </w:rPr>
        <w:t xml:space="preserve"> Design `DESIGN_SRCDEC.md`; endpoints `results/sitref/srcdec-endpoints_stage-19.json` (base legs E1-E3 and E5; the instruct rating leg is E4, decision `REVIVABLE-REGISTER-MATCHED`) and `results/sitref/srcdec-b-endpoints_stage-26.json`; raw rows `results_sitref/out/model-google-gemma-2-9b_stage-srcdec-binary_variant-base.json`.</w:t>
      </w:r>
    </w:p>
  </w:footnote>
  <w:footnote w:id="9">
    <w:p>
      <w:pPr>
        <w:spacing w:after="0" w:line="240" w:lineRule="auto"/>
        <w:rPr>
          <w:rFonts w:ascii="Old Standard TT" w:hAnsi="Old Standard TT" w:cs="Old Standard TT" w:eastAsia="Old Standard TT"/>
          <w:sz w:val="16"/>
          <w:szCs w:val="16"/>
        </w:rPr>
      </w:pPr>
      <w:r>
        <w:rPr>
          <w:rFonts w:ascii="Old Standard TT" w:hAnsi="Old Standard TT" w:cs="Old Standard TT" w:eastAsia="Old Standard TT"/>
          <w:sz w:val="16"/>
          <w:szCs w:val="16"/>
          <w:vertAlign w:val="superscript"/>
        </w:rPr>
        <w:footnoteRef/>
      </w:r>
      <w:r>
        <w:rPr>
          <w:rFonts w:ascii="Old Standard TT" w:hAnsi="Old Standard TT" w:cs="Old Standard TT" w:eastAsia="Old Standard TT"/>
          <w:sz w:val="16"/>
          <w:szCs w:val="16"/>
        </w:rPr>
        <w:t xml:space="preserve"> Design `DESIGN_SUFFIX.md`; pre-build review `results/design-audit-suffix_stage-32.json`; endpoint `results/suffix/suffix-endpoint_stage-34.json`; sampled generations `results_suffix/out/model-google-gemma-2-9b-it_stage-suffix-battery_variant-it.json`.</w:t>
      </w:r>
    </w:p>
  </w:footnote>
  <w:footnote w:id="10">
    <w:p>
      <w:pPr>
        <w:spacing w:after="0" w:line="240" w:lineRule="auto"/>
        <w:rPr>
          <w:rFonts w:ascii="Old Standard TT" w:hAnsi="Old Standard TT" w:cs="Old Standard TT" w:eastAsia="Old Standard TT"/>
          <w:sz w:val="16"/>
          <w:szCs w:val="16"/>
        </w:rPr>
      </w:pPr>
      <w:r>
        <w:rPr>
          <w:rFonts w:ascii="Old Standard TT" w:hAnsi="Old Standard TT" w:cs="Old Standard TT" w:eastAsia="Old Standard TT"/>
          <w:sz w:val="16"/>
          <w:szCs w:val="16"/>
          <w:vertAlign w:val="superscript"/>
        </w:rPr>
        <w:footnoteRef/>
      </w:r>
      <w:r>
        <w:rPr>
          <w:rFonts w:ascii="Old Standard TT" w:hAnsi="Old Standard TT" w:cs="Old Standard TT" w:eastAsia="Old Standard TT"/>
          <w:sz w:val="16"/>
          <w:szCs w:val="16"/>
        </w:rPr>
        <w:t xml:space="preserve"> `results/audit-selection-noise_stage-5.json`; flip rates `results/model-google-gemma-2-9b-it_stage-1_variant-it.json`. Training corpus `syc_corpus.py` (assertion template at line 47); framing wrappers `welfare_stimuli.py:81`.</w:t>
      </w:r>
    </w:p>
  </w:footnote>
  <w:footnote w:id="11">
    <w:p>
      <w:pPr>
        <w:spacing w:after="0" w:line="240" w:lineRule="auto"/>
        <w:rPr>
          <w:rFonts w:ascii="Old Standard TT" w:hAnsi="Old Standard TT" w:cs="Old Standard TT" w:eastAsia="Old Standard TT"/>
          <w:sz w:val="16"/>
          <w:szCs w:val="16"/>
        </w:rPr>
      </w:pPr>
      <w:r>
        <w:rPr>
          <w:rFonts w:ascii="Old Standard TT" w:hAnsi="Old Standard TT" w:cs="Old Standard TT" w:eastAsia="Old Standard TT"/>
          <w:sz w:val="16"/>
          <w:szCs w:val="16"/>
          <w:vertAlign w:val="superscript"/>
        </w:rPr>
        <w:footnoteRef/>
      </w:r>
      <w:r>
        <w:rPr>
          <w:rFonts w:ascii="Old Standard TT" w:hAnsi="Old Standard TT" w:cs="Old Standard TT" w:eastAsia="Old Standard TT"/>
          <w:sz w:val="16"/>
          <w:szCs w:val="16"/>
        </w:rPr>
        <w:t xml:space="preserve"> Toolchain: `provenance.py`, `index.py`.</w:t>
      </w:r>
    </w:p>
  </w:footnote>
  <w:footnote w:id="12">
    <w:p>
      <w:pPr>
        <w:spacing w:after="0" w:line="240" w:lineRule="auto"/>
        <w:rPr>
          <w:rFonts w:ascii="Old Standard TT" w:hAnsi="Old Standard TT" w:cs="Old Standard TT" w:eastAsia="Old Standard TT"/>
          <w:sz w:val="16"/>
          <w:szCs w:val="16"/>
        </w:rPr>
      </w:pPr>
      <w:r>
        <w:rPr>
          <w:rFonts w:ascii="Old Standard TT" w:hAnsi="Old Standard TT" w:cs="Old Standard TT" w:eastAsia="Old Standard TT"/>
          <w:sz w:val="16"/>
          <w:szCs w:val="16"/>
          <w:vertAlign w:val="superscript"/>
        </w:rPr>
        <w:footnoteRef/>
      </w:r>
      <w:r>
        <w:rPr>
          <w:rFonts w:ascii="Old Standard TT" w:hAnsi="Old Standard TT" w:cs="Old Standard TT" w:eastAsia="Old Standard TT"/>
          <w:sz w:val="16"/>
          <w:szCs w:val="16"/>
        </w:rPr>
        <w:t xml:space="preserve"> Emitted answers, all 50 primary-item rows across the five arms: `results_sitref/out/model-google-gemma-2-9b-it_stage-sitref-behav_variant-it.json` (field `reply`, the first-pass generation). Command in Appendix B.</w:t>
      </w:r>
    </w:p>
  </w:footnote>
  <w:footnote w:id="13">
    <w:p>
      <w:pPr>
        <w:spacing w:after="0" w:line="240" w:lineRule="auto"/>
        <w:rPr>
          <w:rFonts w:ascii="Old Standard TT" w:hAnsi="Old Standard TT" w:cs="Old Standard TT" w:eastAsia="Old Standard TT"/>
          <w:sz w:val="16"/>
          <w:szCs w:val="16"/>
        </w:rPr>
      </w:pPr>
      <w:r>
        <w:rPr>
          <w:rFonts w:ascii="Old Standard TT" w:hAnsi="Old Standard TT" w:cs="Old Standard TT" w:eastAsia="Old Standard TT"/>
          <w:sz w:val="16"/>
          <w:szCs w:val="16"/>
          <w:vertAlign w:val="superscript"/>
        </w:rPr>
        <w:footnoteRef/>
      </w:r>
      <w:r>
        <w:rPr>
          <w:rFonts w:ascii="Old Standard TT" w:hAnsi="Old Standard TT" w:cs="Old Standard TT" w:eastAsia="Old Standard TT"/>
          <w:sz w:val="16"/>
          <w:szCs w:val="16"/>
        </w:rPr>
        <w:t xml:space="preserve"> Neutral-context readings `results_reg_it/out/screen_model-google-gemma-2-9b-it_stage-screen_variant-it.json`; the falsifiability verdict on this claim `results/triage-outcome-2_stage-18.json`.</w:t>
      </w:r>
    </w:p>
  </w:footnote>
  <w:footnote w:id="14">
    <w:p>
      <w:pPr>
        <w:spacing w:after="0" w:line="240" w:lineRule="auto"/>
        <w:rPr>
          <w:rFonts w:ascii="Old Standard TT" w:hAnsi="Old Standard TT" w:cs="Old Standard TT" w:eastAsia="Old Standard TT"/>
          <w:sz w:val="16"/>
          <w:szCs w:val="16"/>
        </w:rPr>
      </w:pPr>
      <w:r>
        <w:rPr>
          <w:rFonts w:ascii="Old Standard TT" w:hAnsi="Old Standard TT" w:cs="Old Standard TT" w:eastAsia="Old Standard TT"/>
          <w:sz w:val="16"/>
          <w:szCs w:val="16"/>
          <w:vertAlign w:val="superscript"/>
        </w:rPr>
        <w:footnoteRef/>
      </w:r>
      <w:r>
        <w:rPr>
          <w:rFonts w:ascii="Old Standard TT" w:hAnsi="Old Standard TT" w:cs="Old Standard TT" w:eastAsia="Old Standard TT"/>
          <w:sz w:val="16"/>
          <w:szCs w:val="16"/>
        </w:rPr>
        <w:t xml:space="preserve"> Design `DESIGN_SITREF.md`; prompt construction `sitref_stimuli.py`; raw rows `results_sitref/out/model-google-gemma-2-9b-it_stage-sitref-battery_variant-it.json` with `results_sitref/out/sitref_blind_key.json`; endpoint, oppositely-worded item pair and digit-mass values `results/sitref/sitref-endpoint_stage-17.json`.</w:t>
      </w:r>
    </w:p>
  </w:footnote>
  <w:footnote w:id="15">
    <w:p>
      <w:pPr>
        <w:spacing w:after="0" w:line="240" w:lineRule="auto"/>
        <w:rPr>
          <w:rFonts w:ascii="Old Standard TT" w:hAnsi="Old Standard TT" w:cs="Old Standard TT" w:eastAsia="Old Standard TT"/>
          <w:sz w:val="16"/>
          <w:szCs w:val="16"/>
        </w:rPr>
      </w:pPr>
      <w:r>
        <w:rPr>
          <w:rFonts w:ascii="Old Standard TT" w:hAnsi="Old Standard TT" w:cs="Old Standard TT" w:eastAsia="Old Standard TT"/>
          <w:sz w:val="16"/>
          <w:szCs w:val="16"/>
          <w:vertAlign w:val="superscript"/>
        </w:rPr>
        <w:footnoteRef/>
      </w:r>
      <w:r>
        <w:rPr>
          <w:rFonts w:ascii="Old Standard TT" w:hAnsi="Old Standard TT" w:cs="Old Standard TT" w:eastAsia="Old Standard TT"/>
          <w:sz w:val="16"/>
          <w:szCs w:val="16"/>
        </w:rPr>
        <w:t xml:space="preserve"> Design `DESIGN_SITREF.md`; prompt construction `sitref_stimuli.py`; raw rows `results_sitref/out/model-google-gemma-2-9b-it_stage-sitref-battery_variant-it.json` with `results_sitref/out/sitref_blind_key.json`; endpoint, oppositely-worded item pair and digit-mass values `results/sitref/sitref-endpoint_stage-17.json`.</w:t>
      </w:r>
    </w:p>
  </w:footnote>
  <w:footnote w:id="16">
    <w:p>
      <w:pPr>
        <w:spacing w:after="0" w:line="240" w:lineRule="auto"/>
        <w:rPr>
          <w:rFonts w:ascii="Old Standard TT" w:hAnsi="Old Standard TT" w:cs="Old Standard TT" w:eastAsia="Old Standard TT"/>
          <w:sz w:val="16"/>
          <w:szCs w:val="16"/>
        </w:rPr>
      </w:pPr>
      <w:r>
        <w:rPr>
          <w:rFonts w:ascii="Old Standard TT" w:hAnsi="Old Standard TT" w:cs="Old Standard TT" w:eastAsia="Old Standard TT"/>
          <w:sz w:val="16"/>
          <w:szCs w:val="16"/>
          <w:vertAlign w:val="superscript"/>
        </w:rPr>
        <w:footnoteRef/>
      </w:r>
      <w:r>
        <w:rPr>
          <w:rFonts w:ascii="Old Standard TT" w:hAnsi="Old Standard TT" w:cs="Old Standard TT" w:eastAsia="Old Standard TT"/>
          <w:sz w:val="16"/>
          <w:szCs w:val="16"/>
        </w:rPr>
        <w:t xml:space="preserve"> `results/terminology-note-replication_stage-37.json`. Identical prompt cells, deterministic pipeline, the same ten task families throughout.</w:t>
      </w:r>
    </w:p>
  </w:footnote>
  <w:footnote w:id="17">
    <w:p>
      <w:pPr>
        <w:spacing w:after="0" w:line="240" w:lineRule="auto"/>
        <w:rPr>
          <w:rFonts w:ascii="Old Standard TT" w:hAnsi="Old Standard TT" w:cs="Old Standard TT" w:eastAsia="Old Standard TT"/>
          <w:sz w:val="16"/>
          <w:szCs w:val="16"/>
        </w:rPr>
      </w:pPr>
      <w:r>
        <w:rPr>
          <w:rFonts w:ascii="Old Standard TT" w:hAnsi="Old Standard TT" w:cs="Old Standard TT" w:eastAsia="Old Standard TT"/>
          <w:sz w:val="16"/>
          <w:szCs w:val="16"/>
          <w:vertAlign w:val="superscript"/>
        </w:rPr>
        <w:footnoteRef/>
      </w:r>
      <w:r>
        <w:rPr>
          <w:rFonts w:ascii="Old Standard TT" w:hAnsi="Old Standard TT" w:cs="Old Standard TT" w:eastAsia="Old Standard TT"/>
          <w:sz w:val="16"/>
          <w:szCs w:val="16"/>
        </w:rPr>
        <w:t xml:space="preserve"> Design `DESIGN_SITREF_C.md`; endpoint `results/sitref/sitref-c-endpoint_stage-25.json`. The follow-up padding control and the record of its own invalidity: `results/instrument-note-padm_stage-30.json`.</w:t>
      </w:r>
    </w:p>
  </w:footnote>
  <w:footnote w:id="18">
    <w:p>
      <w:pPr>
        <w:spacing w:after="0" w:line="240" w:lineRule="auto"/>
        <w:rPr>
          <w:rFonts w:ascii="Old Standard TT" w:hAnsi="Old Standard TT" w:cs="Old Standard TT" w:eastAsia="Old Standard TT"/>
          <w:sz w:val="16"/>
          <w:szCs w:val="16"/>
        </w:rPr>
      </w:pPr>
      <w:r>
        <w:rPr>
          <w:rFonts w:ascii="Old Standard TT" w:hAnsi="Old Standard TT" w:cs="Old Standard TT" w:eastAsia="Old Standard TT"/>
          <w:sz w:val="16"/>
          <w:szCs w:val="16"/>
          <w:vertAlign w:val="superscript"/>
        </w:rPr>
        <w:footnoteRef/>
      </w:r>
      <w:r>
        <w:rPr>
          <w:rFonts w:ascii="Old Standard TT" w:hAnsi="Old Standard TT" w:cs="Old Standard TT" w:eastAsia="Old Standard TT"/>
          <w:sz w:val="16"/>
          <w:szCs w:val="16"/>
        </w:rPr>
        <w:t xml:space="preserve"> Design `DESIGN_SITREF_B.md`; endpoint `results/sitref/sitref-b-guard_stage-22.json`. Per-arm columns of Table 2 are family means derived from the raw rows, `results_sitref_b/out/itemset-b_model-google-gemma-2-9b-it_stage-sitref-battery_variant-it.json` with `results_sitref_b/out/sitref_blind_key_b.json`; the pooled trait DiD and its CI are the committed endpoint.</w:t>
      </w:r>
    </w:p>
  </w:footnote>
  <w:footnote w:id="19">
    <w:p>
      <w:pPr>
        <w:spacing w:after="0" w:line="240" w:lineRule="auto"/>
        <w:rPr>
          <w:rFonts w:ascii="Old Standard TT" w:hAnsi="Old Standard TT" w:cs="Old Standard TT" w:eastAsia="Old Standard TT"/>
          <w:sz w:val="16"/>
          <w:szCs w:val="16"/>
        </w:rPr>
      </w:pPr>
      <w:r>
        <w:rPr>
          <w:rFonts w:ascii="Old Standard TT" w:hAnsi="Old Standard TT" w:cs="Old Standard TT" w:eastAsia="Old Standard TT"/>
          <w:sz w:val="16"/>
          <w:szCs w:val="16"/>
          <w:vertAlign w:val="superscript"/>
        </w:rPr>
        <w:footnoteRef/>
      </w:r>
      <w:r>
        <w:rPr>
          <w:rFonts w:ascii="Old Standard TT" w:hAnsi="Old Standard TT" w:cs="Old Standard TT" w:eastAsia="Old Standard TT"/>
          <w:sz w:val="16"/>
          <w:szCs w:val="16"/>
        </w:rPr>
        <w:t xml:space="preserve"> `results/reanalysis-dimensionality_stage-31.json`.</w:t>
      </w:r>
    </w:p>
  </w:footnote>
  <w:footnote w:id="20">
    <w:p>
      <w:pPr>
        <w:spacing w:after="0" w:line="240" w:lineRule="auto"/>
        <w:rPr>
          <w:rFonts w:ascii="Old Standard TT" w:hAnsi="Old Standard TT" w:cs="Old Standard TT" w:eastAsia="Old Standard TT"/>
          <w:sz w:val="16"/>
          <w:szCs w:val="16"/>
        </w:rPr>
      </w:pPr>
      <w:r>
        <w:rPr>
          <w:rFonts w:ascii="Old Standard TT" w:hAnsi="Old Standard TT" w:cs="Old Standard TT" w:eastAsia="Old Standard TT"/>
          <w:sz w:val="16"/>
          <w:szCs w:val="16"/>
          <w:vertAlign w:val="superscript"/>
        </w:rPr>
        <w:footnoteRef/>
      </w:r>
      <w:r>
        <w:rPr>
          <w:rFonts w:ascii="Old Standard TT" w:hAnsi="Old Standard TT" w:cs="Old Standard TT" w:eastAsia="Old Standard TT"/>
          <w:sz w:val="16"/>
          <w:szCs w:val="16"/>
        </w:rPr>
        <w:t xml:space="preserve"> Design `DESIGN_SRCDEC.md`; endpoints `results/sitref/srcdec-endpoints_stage-19.json` (base legs E1-E3 and E5; the instruct rating leg is E4, decision `REVIVABLE-REGISTER-MATCHED`) and `results/sitref/srcdec-b-endpoints_stage-26.json`; raw rows `results_sitref/out/model-google-gemma-2-9b_stage-srcdec-binary_variant-base.json`.</w:t>
      </w:r>
    </w:p>
  </w:footnote>
  <w:footnote w:id="21">
    <w:p>
      <w:pPr>
        <w:spacing w:after="0" w:line="240" w:lineRule="auto"/>
        <w:rPr>
          <w:rFonts w:ascii="Old Standard TT" w:hAnsi="Old Standard TT" w:cs="Old Standard TT" w:eastAsia="Old Standard TT"/>
          <w:sz w:val="16"/>
          <w:szCs w:val="16"/>
        </w:rPr>
      </w:pPr>
      <w:r>
        <w:rPr>
          <w:rFonts w:ascii="Old Standard TT" w:hAnsi="Old Standard TT" w:cs="Old Standard TT" w:eastAsia="Old Standard TT"/>
          <w:sz w:val="16"/>
          <w:szCs w:val="16"/>
          <w:vertAlign w:val="superscript"/>
        </w:rPr>
        <w:footnoteRef/>
      </w:r>
      <w:r>
        <w:rPr>
          <w:rFonts w:ascii="Old Standard TT" w:hAnsi="Old Standard TT" w:cs="Old Standard TT" w:eastAsia="Old Standard TT"/>
          <w:sz w:val="16"/>
          <w:szCs w:val="16"/>
        </w:rPr>
        <w:t xml:space="preserve"> `results/triage-outcome-3_stage-23.json` (Qwen rescore; the record also notes that the non-welfare/welfare magnitude *ratio* does not stand, only the existence of the effect on non-welfare items) and `results/triage-outcome-4_stage-27.json` (fluency gradient).</w:t>
      </w:r>
    </w:p>
  </w:footnote>
  <w:footnote w:id="22">
    <w:p>
      <w:pPr>
        <w:spacing w:after="0" w:line="240" w:lineRule="auto"/>
        <w:rPr>
          <w:rFonts w:ascii="Old Standard TT" w:hAnsi="Old Standard TT" w:cs="Old Standard TT" w:eastAsia="Old Standard TT"/>
          <w:sz w:val="16"/>
          <w:szCs w:val="16"/>
        </w:rPr>
      </w:pPr>
      <w:r>
        <w:rPr>
          <w:rFonts w:ascii="Old Standard TT" w:hAnsi="Old Standard TT" w:cs="Old Standard TT" w:eastAsia="Old Standard TT"/>
          <w:sz w:val="16"/>
          <w:szCs w:val="16"/>
          <w:vertAlign w:val="superscript"/>
        </w:rPr>
        <w:footnoteRef/>
      </w:r>
      <w:r>
        <w:rPr>
          <w:rFonts w:ascii="Old Standard TT" w:hAnsi="Old Standard TT" w:cs="Old Standard TT" w:eastAsia="Old Standard TT"/>
          <w:sz w:val="16"/>
          <w:szCs w:val="16"/>
        </w:rPr>
        <w:t xml:space="preserve"> Design `DESIGN_SUFFIX.md`; pre-build review `results/design-audit-suffix_stage-32.json`; endpoint `results/suffix/suffix-endpoint_stage-34.json`; sampled generations `results_suffix/out/model-google-gemma-2-9b-it_stage-suffix-battery_variant-it.json`.</w:t>
      </w:r>
    </w:p>
  </w:footnote>
  <w:footnote w:id="23">
    <w:p>
      <w:pPr>
        <w:spacing w:after="0" w:line="240" w:lineRule="auto"/>
        <w:rPr>
          <w:rFonts w:ascii="Old Standard TT" w:hAnsi="Old Standard TT" w:cs="Old Standard TT" w:eastAsia="Old Standard TT"/>
          <w:sz w:val="16"/>
          <w:szCs w:val="16"/>
        </w:rPr>
      </w:pPr>
      <w:r>
        <w:rPr>
          <w:rFonts w:ascii="Old Standard TT" w:hAnsi="Old Standard TT" w:cs="Old Standard TT" w:eastAsia="Old Standard TT"/>
          <w:sz w:val="16"/>
          <w:szCs w:val="16"/>
          <w:vertAlign w:val="superscript"/>
        </w:rPr>
        <w:footnoteRef/>
      </w:r>
      <w:r>
        <w:rPr>
          <w:rFonts w:ascii="Old Standard TT" w:hAnsi="Old Standard TT" w:cs="Old Standard TT" w:eastAsia="Old Standard TT"/>
          <w:sz w:val="16"/>
          <w:szCs w:val="16"/>
        </w:rPr>
        <w:t xml:space="preserve"> `results/review-suffix-expectations_stage-35.json`.</w:t>
      </w:r>
    </w:p>
  </w:footnote>
  <w:footnote w:id="24">
    <w:p>
      <w:pPr>
        <w:spacing w:after="0" w:line="240" w:lineRule="auto"/>
        <w:rPr>
          <w:rFonts w:ascii="Old Standard TT" w:hAnsi="Old Standard TT" w:cs="Old Standard TT" w:eastAsia="Old Standard TT"/>
          <w:sz w:val="16"/>
          <w:szCs w:val="16"/>
        </w:rPr>
      </w:pPr>
      <w:r>
        <w:rPr>
          <w:rFonts w:ascii="Old Standard TT" w:hAnsi="Old Standard TT" w:cs="Old Standard TT" w:eastAsia="Old Standard TT"/>
          <w:sz w:val="16"/>
          <w:szCs w:val="16"/>
          <w:vertAlign w:val="superscript"/>
        </w:rPr>
        <w:footnoteRef/>
      </w:r>
      <w:r>
        <w:rPr>
          <w:rFonts w:ascii="Old Standard TT" w:hAnsi="Old Standard TT" w:cs="Old Standard TT" w:eastAsia="Old Standard TT"/>
          <w:sz w:val="16"/>
          <w:szCs w:val="16"/>
        </w:rPr>
        <w:t xml:space="preserve"> `results/control-denial-derived_stage-36.json`.</w:t>
      </w:r>
    </w:p>
  </w:footnote>
  <w:footnote w:id="25">
    <w:p>
      <w:pPr>
        <w:spacing w:after="0" w:line="240" w:lineRule="auto"/>
        <w:rPr>
          <w:rFonts w:ascii="Old Standard TT" w:hAnsi="Old Standard TT" w:cs="Old Standard TT" w:eastAsia="Old Standard TT"/>
          <w:sz w:val="16"/>
          <w:szCs w:val="16"/>
        </w:rPr>
      </w:pPr>
      <w:r>
        <w:rPr>
          <w:rFonts w:ascii="Old Standard TT" w:hAnsi="Old Standard TT" w:cs="Old Standard TT" w:eastAsia="Old Standard TT"/>
          <w:sz w:val="16"/>
          <w:szCs w:val="16"/>
          <w:vertAlign w:val="superscript"/>
        </w:rPr>
        <w:footnoteRef/>
      </w:r>
      <w:r>
        <w:rPr>
          <w:rFonts w:ascii="Old Standard TT" w:hAnsi="Old Standard TT" w:cs="Old Standard TT" w:eastAsia="Old Standard TT"/>
          <w:sz w:val="16"/>
          <w:szCs w:val="16"/>
        </w:rPr>
        <w:t xml:space="preserve"> The repository records call these two policies the denial and persona-rating *registers*. Renamed here to avoid collision with the behavioural and distributional registers of §3.1.</w:t>
      </w:r>
    </w:p>
  </w:footnote>
  <w:footnote w:id="26">
    <w:p>
      <w:pPr>
        <w:spacing w:after="0" w:line="240" w:lineRule="auto"/>
        <w:rPr>
          <w:rFonts w:ascii="Old Standard TT" w:hAnsi="Old Standard TT" w:cs="Old Standard TT" w:eastAsia="Old Standard TT"/>
          <w:sz w:val="16"/>
          <w:szCs w:val="16"/>
        </w:rPr>
      </w:pPr>
      <w:r>
        <w:rPr>
          <w:rFonts w:ascii="Old Standard TT" w:hAnsi="Old Standard TT" w:cs="Old Standard TT" w:eastAsia="Old Standard TT"/>
          <w:sz w:val="16"/>
          <w:szCs w:val="16"/>
          <w:vertAlign w:val="superscript"/>
        </w:rPr>
        <w:footnoteRef/>
      </w:r>
      <w:r>
        <w:rPr>
          <w:rFonts w:ascii="Old Standard TT" w:hAnsi="Old Standard TT" w:cs="Old Standard TT" w:eastAsia="Old Standard TT"/>
          <w:sz w:val="16"/>
          <w:szCs w:val="16"/>
        </w:rPr>
        <w:t xml:space="preserve"> Design `DESIGN_SITREF_C.md`; endpoint `results/sitref/sitref-c-endpoint_stage-25.json`. The follow-up padding control and the record of its own invalidity: `results/instrument-note-padm_stage-30.json`.</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digital-minds-research-sprint-2026-08-14-to-2026-08-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