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5C276CA3"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4D6F">
              <w:rPr>
                <w:rFonts w:ascii="Times New Roman" w:eastAsia="Times New Roman" w:hAnsi="Times New Roman" w:cs="Times New Roman"/>
                <w:sz w:val="24"/>
                <w:szCs w:val="24"/>
              </w:rPr>
              <w:t>404notFound</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066E1D3B"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4D6F">
              <w:rPr>
                <w:rFonts w:ascii="Times New Roman" w:eastAsia="Times New Roman" w:hAnsi="Times New Roman" w:cs="Times New Roman"/>
                <w:sz w:val="24"/>
                <w:szCs w:val="24"/>
              </w:rPr>
              <w:t xml:space="preserve"> Domain 2- Orbyte Smart SME Challenge</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2DB0782B"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4D6F">
              <w:rPr>
                <w:rFonts w:ascii="Times New Roman" w:eastAsia="Times New Roman" w:hAnsi="Times New Roman" w:cs="Times New Roman"/>
                <w:sz w:val="24"/>
                <w:szCs w:val="24"/>
              </w:rPr>
              <w:t>SDG 12 – Responsible Consumption and Production</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0BC60C9D"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4D6F">
              <w:rPr>
                <w:rFonts w:ascii="Times New Roman" w:eastAsia="Times New Roman" w:hAnsi="Times New Roman" w:cs="Times New Roman"/>
                <w:sz w:val="24"/>
                <w:szCs w:val="24"/>
              </w:rPr>
              <w:t>StockSenseAI</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3F59826C"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4D6F">
              <w:rPr>
                <w:rFonts w:ascii="Times New Roman" w:eastAsia="Times New Roman" w:hAnsi="Times New Roman" w:cs="Times New Roman"/>
                <w:sz w:val="24"/>
                <w:szCs w:val="24"/>
              </w:rPr>
              <w:t>Haemaavadhaana Seemadaran</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148AB6B0"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4D6F">
              <w:rPr>
                <w:rFonts w:ascii="Times New Roman" w:eastAsia="Times New Roman" w:hAnsi="Times New Roman" w:cs="Times New Roman"/>
                <w:sz w:val="24"/>
                <w:szCs w:val="24"/>
              </w:rPr>
              <w:t xml:space="preserve">Email: </w:t>
            </w:r>
            <w:hyperlink r:id="rId8" w:history="1">
              <w:r w:rsidR="00304D6F" w:rsidRPr="002D6A42">
                <w:rPr>
                  <w:rStyle w:val="Hyperlink"/>
                  <w:rFonts w:ascii="Times New Roman" w:eastAsia="Times New Roman" w:hAnsi="Times New Roman" w:cs="Times New Roman"/>
                  <w:sz w:val="24"/>
                  <w:szCs w:val="24"/>
                </w:rPr>
                <w:t>haemaavadhaana@gmail.com</w:t>
              </w:r>
            </w:hyperlink>
            <w:r w:rsidR="00304D6F">
              <w:rPr>
                <w:rFonts w:ascii="Times New Roman" w:eastAsia="Times New Roman" w:hAnsi="Times New Roman" w:cs="Times New Roman"/>
                <w:sz w:val="24"/>
                <w:szCs w:val="24"/>
              </w:rPr>
              <w:t xml:space="preserve"> Phone: 0182854952</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2E332FA9"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4D6F">
              <w:rPr>
                <w:rFonts w:ascii="Times New Roman" w:eastAsia="Times New Roman" w:hAnsi="Times New Roman" w:cs="Times New Roman"/>
                <w:sz w:val="24"/>
                <w:szCs w:val="24"/>
              </w:rPr>
              <w:t>Asia Pacific University of Technology and Innovation</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7CB82721"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4D6F">
              <w:rPr>
                <w:rFonts w:ascii="Times New Roman" w:eastAsia="Times New Roman" w:hAnsi="Times New Roman" w:cs="Times New Roman"/>
                <w:sz w:val="24"/>
                <w:szCs w:val="24"/>
              </w:rPr>
              <w:t>4</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27974E3A" w14:textId="18E542DB" w:rsidR="00304D6F" w:rsidRDefault="00304D6F" w:rsidP="00304D6F">
            <w:pPr>
              <w:pStyle w:val="p1"/>
            </w:pPr>
            <w:r>
              <w:t>Small and medium-sized enterprises (SMEs), particularly independent mini-markets and grocery shops in Malaysia, face challenges in managing inventory efficiently. Many small retailers rely on manual stock counting, spreadsheets, or basic inventory systems to monitor product availability and determine when to replenish stock. These approaches can make it difficult to identify low-stock items promptly, maintain accurate inventory records, and make informed purchasing decisions.</w:t>
            </w:r>
          </w:p>
          <w:p w14:paraId="72A0BF57" w14:textId="77777777" w:rsidR="00304D6F" w:rsidRDefault="00304D6F" w:rsidP="00304D6F">
            <w:pPr>
              <w:pStyle w:val="p1"/>
            </w:pPr>
            <w:r>
              <w:t>Inefficient inventory management can lead to two major problems: stockouts and overstocking. Stockouts result in lost sales, dissatisfied customers, and reduced customer loyalty when essential products are unavailable. Overstocking ties up limited working capital, occupies valuable storage space, and increases the risk of products expiring or becoming unsellable, particularly for perishable goods. These challenges place additional pressure on SME owners and employees, who often have limited time and resources to manage daily operations.</w:t>
            </w:r>
          </w:p>
          <w:p w14:paraId="1BD95642" w14:textId="77777777" w:rsidR="00304D6F" w:rsidRDefault="00304D6F" w:rsidP="00304D6F">
            <w:pPr>
              <w:pStyle w:val="p1"/>
            </w:pPr>
            <w:r>
              <w:t>The problem also has environmental and economic implications. Excess inventory, especially perishable products, can contribute to avoidable waste, while unnecessary replenishment and inefficient stock handling consume additional resources. Without accessible tools to support timely decisions, smaller retailers may struggle to achieve the inventory efficiency of larger businesses with more advanced management systems.</w:t>
            </w:r>
          </w:p>
          <w:p w14:paraId="7BCED9CB" w14:textId="77777777" w:rsidR="00304D6F" w:rsidRDefault="00304D6F" w:rsidP="00304D6F">
            <w:pPr>
              <w:pStyle w:val="p3"/>
            </w:pPr>
            <w:r>
              <w:t>Therefore, there is a need for an affordable, user-friendly solution that helps SMEs monitor inventory, identify replenishment needs, and manage purchasing decisions more systematically. Improving inventory visibility and replenishment workflows can support better resource utilisation, reduce avoidable waste, and strengthen the operational resilience of small retailers.</w:t>
            </w:r>
          </w:p>
          <w:p w14:paraId="5FF4521A" w14:textId="49864D50" w:rsidR="00CB46A4" w:rsidRDefault="00CB46A4">
            <w:pPr>
              <w:spacing w:after="160"/>
              <w:jc w:val="both"/>
              <w:rPr>
                <w:rFonts w:ascii="Times New Roman" w:eastAsia="Times New Roman" w:hAnsi="Times New Roman" w:cs="Times New Roman"/>
              </w:rPr>
            </w:pPr>
          </w:p>
          <w:p w14:paraId="3AFE9593"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53BCF1FB"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29C1243"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8755349"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808BAD0"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57C2F7B2" w14:textId="1C684CBB" w:rsidR="00304D6F" w:rsidRDefault="00304D6F" w:rsidP="00304D6F">
            <w:pPr>
              <w:pStyle w:val="p1"/>
            </w:pPr>
            <w:r>
              <w:t>StockSenseAI is an AI-assisted inventory management solution designed to help Malaysian mini-markets and small retailers improve stock visibility and replenishment decisions. The application aims to simplify inventory monitoring, identify products requiring replenishment, and organise purchasing decisions through a structured approval workflow.</w:t>
            </w:r>
          </w:p>
          <w:p w14:paraId="6DA54240" w14:textId="77777777" w:rsidR="00304D6F" w:rsidRDefault="00304D6F" w:rsidP="00304D6F">
            <w:pPr>
              <w:pStyle w:val="p1"/>
            </w:pPr>
            <w:r>
              <w:t>The current prototype includes inventory management, replenishment requests, an Approval Centre, and an activity log. Users can manage product stock, create replenishment requests for items such as printer ink, review pending requests, approve or reject them, and track recorded actions. These features provide a more organised approach to inventory control and purchasing oversight.</w:t>
            </w:r>
          </w:p>
          <w:p w14:paraId="77EB823D" w14:textId="77777777" w:rsidR="00304D6F" w:rsidRDefault="00304D6F" w:rsidP="00304D6F">
            <w:pPr>
              <w:pStyle w:val="p1"/>
            </w:pPr>
            <w:r>
              <w:t>StockSenseAI is designed to support data-informed decision-making by using inventory information to highlight low-stock items and guide replenishment recommendations. AI capabilities can be developed further to analyse historical stock movements, estimate future demand, and recommend appropriate reorder quantities. These capabilities would help retailers make more informed decisions and reduce the risks of stockouts and excess inventory. Advanced forecasting will be treated as a planned enhancement unless it has been implemented and tested.</w:t>
            </w:r>
          </w:p>
          <w:p w14:paraId="20F05B11" w14:textId="77777777" w:rsidR="00304D6F" w:rsidRDefault="00304D6F" w:rsidP="00304D6F">
            <w:pPr>
              <w:pStyle w:val="p1"/>
            </w:pPr>
            <w:r>
              <w:t>The project uses Python for application logic and inventory workflows, with a web-based development and hosting environment through Replit. The system is organised into reusable components to support maintainability and future integration. Database architecture will support the structured storage of inventory records, replenishment requests, and approval activity.</w:t>
            </w:r>
          </w:p>
          <w:p w14:paraId="274FB4A6" w14:textId="1E3AF3E1" w:rsidR="00CB46A4" w:rsidRDefault="00304D6F" w:rsidP="0072329D">
            <w:pPr>
              <w:pStyle w:val="p3"/>
            </w:pPr>
            <w:r>
              <w:t>Building on the SDC Phase 1 workshops, the team intends to apply relevant skills in generative AI APIs, database design, and cloud deployment where appropriate. These technologies will support the development of a functional, accessible prototype that can be tested and improved for small-business use. Any sponsor-provided APIs or cloud platforms will be identified according to actual usage.</w:t>
            </w:r>
          </w:p>
          <w:p w14:paraId="37D2039F"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EE1B0E6"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34C1BA2"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1B5FD48" w14:textId="77777777" w:rsidR="00CB46A4" w:rsidRDefault="00CB46A4">
      <w:pPr>
        <w:spacing w:after="220"/>
        <w:jc w:val="both"/>
        <w:rPr>
          <w:rFonts w:ascii="Times New Roman" w:eastAsia="Times New Roman" w:hAnsi="Times New Roman" w:cs="Times New Roman"/>
        </w:rPr>
      </w:pPr>
    </w:p>
    <w:p w14:paraId="4DCFCB7A" w14:textId="56AAB283" w:rsidR="00CB46A4" w:rsidRDefault="00000000">
      <w:pPr>
        <w:pStyle w:val="Heading1"/>
        <w:pBdr>
          <w:bottom w:val="nil"/>
        </w:pBdr>
        <w:jc w:val="both"/>
        <w:rPr>
          <w:rFonts w:ascii="Times New Roman" w:eastAsia="Times New Roman" w:hAnsi="Times New Roman" w:cs="Times New Roman"/>
          <w:color w:val="000000"/>
        </w:rPr>
      </w:pPr>
      <w:r>
        <w:br w:type="page"/>
      </w: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0204220D" w14:textId="77777777" w:rsidR="0072329D" w:rsidRDefault="00000000" w:rsidP="0072329D">
            <w:pPr>
              <w:pStyle w:val="p1"/>
            </w:pPr>
            <w:r>
              <w:t xml:space="preserve"> </w:t>
            </w:r>
            <w:r w:rsidR="0072329D">
              <w:t>StockSenseAI is developed using Python, with Replit serving as the development environment and intended deployment platform. The application uses modular components to manage inventory records, replenishment requests, approval workflows, and activity logging.</w:t>
            </w:r>
          </w:p>
          <w:p w14:paraId="739B0DFB" w14:textId="77777777" w:rsidR="0072329D" w:rsidRDefault="0072329D" w:rsidP="0072329D">
            <w:pPr>
              <w:pStyle w:val="p1"/>
            </w:pPr>
            <w:r>
              <w:t>The conceptual technology stack consists of a Python-based application layer for inventory processing and business logic, a user interface for interacting with inventory and approval functions, and a data storage layer for maintaining product information, replenishment requests, and activity records. Inventory logic identifies items requiring attention, while the approval workflow allows users to review, approve, or reject replenishment requests. The activity log records workflow actions to support traceability.</w:t>
            </w:r>
          </w:p>
          <w:p w14:paraId="1E745E68" w14:textId="77777777" w:rsidR="0072329D" w:rsidRDefault="0072329D" w:rsidP="0072329D">
            <w:pPr>
              <w:pStyle w:val="p1"/>
            </w:pPr>
            <w:r>
              <w:t>The proposed architecture is:</w:t>
            </w:r>
          </w:p>
          <w:p w14:paraId="71568EB9" w14:textId="77777777" w:rsidR="0072329D" w:rsidRDefault="0072329D" w:rsidP="0072329D">
            <w:pPr>
              <w:pStyle w:val="p1"/>
            </w:pPr>
            <w:r>
              <w:t>User Interface → Python Application Logic → Inventory and Replenishment Workflows → Data Storage → Results displayed to the user.</w:t>
            </w:r>
          </w:p>
          <w:p w14:paraId="20AE5255" w14:textId="77777777" w:rsidR="0072329D" w:rsidRDefault="0072329D" w:rsidP="0072329D">
            <w:pPr>
              <w:pStyle w:val="p1"/>
            </w:pPr>
            <w:r>
              <w:t>Future enhancements may incorporate a generative AI API to provide natural-language inventory insights and recommendations, alongside a structured database and cloud deployment configuration. These additions will be implemented and tested as appropriate for the Phase 2 prototype.</w:t>
            </w:r>
          </w:p>
          <w:p w14:paraId="33E2F08B" w14:textId="61E30E77" w:rsidR="00CB46A4" w:rsidRDefault="0072329D" w:rsidP="0072329D">
            <w:pPr>
              <w:pStyle w:val="p3"/>
            </w:pPr>
            <w:r>
              <w:t>The project will use relevant skills from the SDC workshops, including application development, database architecture, API integration, and cloud deployment. No official SDC sponsor-provided GenAI API or cloud platform is claimed as utilised unless its use has been confirmed.</w:t>
            </w:r>
          </w:p>
          <w:p w14:paraId="2432CD8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277F4E3" w14:textId="77777777" w:rsidR="00CB46A4" w:rsidRDefault="00CB46A4">
      <w:pPr>
        <w:spacing w:after="220"/>
        <w:jc w:val="both"/>
        <w:rPr>
          <w:rFonts w:ascii="Times New Roman" w:eastAsia="Times New Roman" w:hAnsi="Times New Roman" w:cs="Times New Roman"/>
        </w:rPr>
      </w:pPr>
    </w:p>
    <w:p w14:paraId="76A1FD78" w14:textId="77777777" w:rsidR="0072329D" w:rsidRDefault="0072329D">
      <w:pPr>
        <w:rPr>
          <w:rFonts w:ascii="Times New Roman" w:eastAsia="Times New Roman" w:hAnsi="Times New Roman" w:cs="Times New Roman"/>
          <w:b/>
          <w:bCs/>
          <w:color w:val="000000"/>
          <w:sz w:val="23"/>
          <w:szCs w:val="23"/>
        </w:rPr>
      </w:pPr>
      <w:r>
        <w:rPr>
          <w:rFonts w:ascii="Times New Roman" w:eastAsia="Times New Roman" w:hAnsi="Times New Roman" w:cs="Times New Roman"/>
          <w:color w:val="000000"/>
        </w:rPr>
        <w:br w:type="page"/>
      </w:r>
    </w:p>
    <w:p w14:paraId="2EFA95DD" w14:textId="5EAEE55D"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6021DF03" w14:textId="77777777" w:rsidR="0072329D" w:rsidRDefault="00000000" w:rsidP="0072329D">
            <w:pPr>
              <w:pStyle w:val="p1"/>
            </w:pPr>
            <w:r>
              <w:t xml:space="preserve"> </w:t>
            </w:r>
            <w:r w:rsidR="0072329D">
              <w:t>StockSenseAI follows a user-focused development approach by addressing common inventory management challenges faced by small retailers. The solution prioritises practical workflows that help users monitor stock, submit replenishment requests, review purchasing decisions, and maintain an activity record.</w:t>
            </w:r>
          </w:p>
          <w:p w14:paraId="0E75685C" w14:textId="77777777" w:rsidR="0072329D" w:rsidRDefault="0072329D" w:rsidP="0072329D">
            <w:pPr>
              <w:pStyle w:val="p1"/>
            </w:pPr>
            <w:r>
              <w:t>The prototype has been developed incrementally, with reusable components for inventory management and workflow processing. Functional verification includes creating a replenishment request for an inventory item, confirming that the request appears in the Approval Centre, approving or rejecting the request, and checking that the activity log records the action. These checks help validate the core workflow before further development.</w:t>
            </w:r>
          </w:p>
          <w:p w14:paraId="493144F9" w14:textId="77777777" w:rsidR="0072329D" w:rsidRDefault="0072329D" w:rsidP="0072329D">
            <w:pPr>
              <w:pStyle w:val="p1"/>
            </w:pPr>
            <w:r>
              <w:t>For Phase 2, the team intends to improve usability through feedback and iterative testing, strengthen data management, and prepare the application for reliable deployment. Planned work includes validating inventory calculations, handling invalid inputs, testing approval workflows, and reviewing accessibility and ease of use. Database configuration, security controls, and deployment requirements will also be assessed before broader testing with representative SME users.</w:t>
            </w:r>
          </w:p>
          <w:p w14:paraId="2EAE3CBD" w14:textId="282F2950" w:rsidR="00CB46A4" w:rsidRDefault="0072329D" w:rsidP="0072329D">
            <w:pPr>
              <w:pStyle w:val="p3"/>
            </w:pPr>
            <w:r>
              <w:t>This iterative approach aims to produce a practical, maintainable, and user-friendly application that can be evaluated against measurable operational and sustainability outcomes.</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D21233" w14:textId="0DFE46E7" w:rsidR="0072329D" w:rsidRPr="0072329D" w:rsidRDefault="00000000" w:rsidP="0072329D">
            <w:pPr>
              <w:spacing w:after="14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sidR="0072329D" w:rsidRPr="0072329D">
              <w:rPr>
                <w:rFonts w:ascii="Times New Roman" w:hAnsi="Times New Roman" w:cs="Times New Roman"/>
                <w:sz w:val="24"/>
                <w:szCs w:val="24"/>
              </w:rPr>
              <w:t>UN SDG 12, Target 12.3: By 2030, halve per capita global food waste at the retail and consumer levels and reduce food losses along production and supply chains, including post-harvest losses.</w:t>
            </w:r>
          </w:p>
          <w:p w14:paraId="139EBCBA" w14:textId="5B10F077" w:rsidR="00CB46A4" w:rsidRDefault="00CB46A4">
            <w:pPr>
              <w:spacing w:after="140"/>
              <w:jc w:val="both"/>
              <w:rPr>
                <w:rFonts w:ascii="Times New Roman" w:eastAsia="Times New Roman" w:hAnsi="Times New Roman" w:cs="Times New Roman"/>
                <w:sz w:val="24"/>
                <w:szCs w:val="24"/>
              </w:rPr>
            </w:pP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34B1812D" w14:textId="7707041E" w:rsidR="00CB46A4" w:rsidRDefault="00000000" w:rsidP="0072329D">
            <w:pPr>
              <w:pStyle w:val="p1"/>
            </w:pPr>
            <w:r>
              <w:t xml:space="preserve"> </w:t>
            </w:r>
            <w:r w:rsidR="0072329D">
              <w:t>Baseline to be established through testing with a representative inventory dataset before evaluating the solution. Initial measurements will record the number of stockout events, excess-stock items, and expired or wasted products over a defined observation period. The baseline will be established before comparing results with StockSenseAI-assisted inventory management.</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392FB236" w14:textId="0EFAF0B7" w:rsidR="00CB46A4" w:rsidRDefault="00000000" w:rsidP="0072329D">
            <w:pPr>
              <w:pStyle w:val="p1"/>
            </w:pPr>
            <w:r>
              <w:t xml:space="preserve"> </w:t>
            </w:r>
            <w:r w:rsidR="0072329D">
              <w:t>Percentage reduction in stockout events, measured by comparing the number of stockout events before and after applying StockSenseAI-assisted replenishment decisions to the same test inventory over equivalent observation periods.</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27E4BCA4" w14:textId="099519B2" w:rsidR="00CB46A4" w:rsidRDefault="00000000" w:rsidP="0072329D">
            <w:pPr>
              <w:pStyle w:val="p1"/>
            </w:pPr>
            <w:r>
              <w:t xml:space="preserve"> </w:t>
            </w:r>
            <w:r w:rsidR="0072329D">
              <w:t>Target a 15% reduction in stockout events compared with the established baseline during Phase 2 testing, measured using the same inventory dataset and equivalent test conditions. This is a proposed target to be evaluated, not a verified result.</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tblGrid>
            <w:tr w:rsidR="00CB46A4" w14:paraId="5F01299A" w14:textId="77777777" w:rsidTr="0072329D">
              <w:tc>
                <w:tcPr>
                  <w:tcW w:w="25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234AB91A" w:rsidR="00CB46A4" w:rsidRDefault="007232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sym w:font="Symbol" w:char="F0D6"/>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1D5C81D2" w:rsidR="00CB46A4" w:rsidRDefault="007232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sym w:font="Symbol" w:char="F0D6"/>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20BB15C6" w:rsidR="00CB46A4" w:rsidRDefault="007232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sym w:font="Symbol" w:char="F0D6"/>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425B17CC" w:rsidR="00CB46A4" w:rsidRDefault="007232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sym w:font="Symbol" w:char="F0D6"/>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1343732B" w:rsidR="00CB46A4" w:rsidRDefault="0072329D">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30"/>
          <w:szCs w:val="30"/>
        </w:rPr>
        <mc:AlternateContent>
          <mc:Choice Requires="wpi">
            <w:drawing>
              <wp:anchor distT="0" distB="0" distL="114300" distR="114300" simplePos="0" relativeHeight="251660288" behindDoc="0" locked="0" layoutInCell="1" allowOverlap="1" wp14:anchorId="1DA5E2F5" wp14:editId="55C188E0">
                <wp:simplePos x="0" y="0"/>
                <wp:positionH relativeFrom="column">
                  <wp:posOffset>562557</wp:posOffset>
                </wp:positionH>
                <wp:positionV relativeFrom="paragraph">
                  <wp:posOffset>153965</wp:posOffset>
                </wp:positionV>
                <wp:extent cx="360" cy="360"/>
                <wp:effectExtent l="50800" t="76200" r="63500" b="76200"/>
                <wp:wrapNone/>
                <wp:docPr id="427432570"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32B979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1.5pt;margin-top:9.3pt;width:5.7pt;height:5.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">
                <v:imagedata r:id="rId10" o:title=""/>
              </v:shap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605FF350" w:rsidR="00CB46A4" w:rsidRDefault="0072329D">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30"/>
          <w:szCs w:val="30"/>
        </w:rPr>
        <mc:AlternateContent>
          <mc:Choice Requires="wpi">
            <w:drawing>
              <wp:anchor distT="0" distB="0" distL="114300" distR="114300" simplePos="0" relativeHeight="251662336" behindDoc="0" locked="0" layoutInCell="1" allowOverlap="1" wp14:anchorId="5C06368D" wp14:editId="146F71B1">
                <wp:simplePos x="0" y="0"/>
                <wp:positionH relativeFrom="column">
                  <wp:posOffset>78694</wp:posOffset>
                </wp:positionH>
                <wp:positionV relativeFrom="paragraph">
                  <wp:posOffset>204250</wp:posOffset>
                </wp:positionV>
                <wp:extent cx="360" cy="360"/>
                <wp:effectExtent l="50800" t="76200" r="63500" b="76200"/>
                <wp:wrapNone/>
                <wp:docPr id="2100504550"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220E2D05" id="Ink 3" o:spid="_x0000_s1026" type="#_x0000_t75" style="position:absolute;margin-left:3.4pt;margin-top:13.3pt;width:5.7pt;height:5.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">
                <v:imagedata r:id="rId10" o:title=""/>
              </v:shap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 xml:space="preserve">☐ </w:t>
      </w:r>
      <w:r w:rsidR="00000000">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TableGrid"/>
        <w:tblW w:w="0" w:type="auto"/>
        <w:tblLayout w:type="fixed"/>
        <w:tblLook w:val="04A0" w:firstRow="1" w:lastRow="0" w:firstColumn="1" w:lastColumn="0" w:noHBand="0" w:noVBand="1"/>
      </w:tblPr>
      <w:tblGrid>
        <w:gridCol w:w="1859"/>
        <w:gridCol w:w="3521"/>
        <w:gridCol w:w="3970"/>
      </w:tblGrid>
      <w:tr w:rsidR="0072329D" w14:paraId="4B5A0F46" w14:textId="77777777" w:rsidTr="00E36408">
        <w:trPr>
          <w:trHeight w:val="149"/>
        </w:trPr>
        <w:tc>
          <w:tcPr>
            <w:tcW w:w="1859" w:type="dxa"/>
          </w:tcPr>
          <w:p w14:paraId="6F323F93" w14:textId="2883C62F" w:rsidR="0072329D" w:rsidRDefault="0072329D">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3521" w:type="dxa"/>
          </w:tcPr>
          <w:p w14:paraId="75BDEC40" w14:textId="726819B1" w:rsidR="0072329D" w:rsidRDefault="0072329D">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Type(code/dataset/model)</w:t>
            </w:r>
          </w:p>
        </w:tc>
        <w:tc>
          <w:tcPr>
            <w:tcW w:w="3970" w:type="dxa"/>
          </w:tcPr>
          <w:p w14:paraId="121D569A" w14:textId="0527C9D4" w:rsidR="0072329D" w:rsidRDefault="0072329D">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License</w:t>
            </w:r>
          </w:p>
        </w:tc>
      </w:tr>
      <w:tr w:rsidR="00E36408" w14:paraId="6B656614" w14:textId="77777777" w:rsidTr="00E36408">
        <w:trPr>
          <w:trHeight w:val="1199"/>
        </w:trPr>
        <w:tc>
          <w:tcPr>
            <w:tcW w:w="1859" w:type="dxa"/>
            <w:vAlign w:val="center"/>
          </w:tcPr>
          <w:p w14:paraId="5908C21A" w14:textId="33CD0F46" w:rsidR="00E36408" w:rsidRDefault="00E36408" w:rsidP="00E36408">
            <w:pPr>
              <w:spacing w:before="240" w:after="200"/>
              <w:jc w:val="both"/>
              <w:rPr>
                <w:rFonts w:ascii="Times New Roman" w:eastAsia="Times New Roman" w:hAnsi="Times New Roman" w:cs="Times New Roman"/>
                <w:b/>
                <w:bCs/>
                <w:sz w:val="24"/>
                <w:szCs w:val="24"/>
              </w:rPr>
            </w:pPr>
            <w:r>
              <w:t>Python</w:t>
            </w:r>
          </w:p>
        </w:tc>
        <w:tc>
          <w:tcPr>
            <w:tcW w:w="3521" w:type="dxa"/>
            <w:vAlign w:val="center"/>
          </w:tcPr>
          <w:p w14:paraId="400B38D6" w14:textId="5CCFB80F" w:rsidR="00E36408" w:rsidRDefault="00E36408" w:rsidP="00E36408">
            <w:pPr>
              <w:spacing w:before="240" w:after="200"/>
              <w:jc w:val="both"/>
              <w:rPr>
                <w:rFonts w:ascii="Times New Roman" w:eastAsia="Times New Roman" w:hAnsi="Times New Roman" w:cs="Times New Roman"/>
                <w:b/>
                <w:bCs/>
                <w:sz w:val="24"/>
                <w:szCs w:val="24"/>
              </w:rPr>
            </w:pPr>
            <w:r>
              <w:t>Programming language/runtime</w:t>
            </w:r>
          </w:p>
        </w:tc>
        <w:tc>
          <w:tcPr>
            <w:tcW w:w="3970" w:type="dxa"/>
            <w:vAlign w:val="center"/>
          </w:tcPr>
          <w:p w14:paraId="099037F9" w14:textId="27D50A2B" w:rsidR="00E36408" w:rsidRDefault="00E36408" w:rsidP="00E36408">
            <w:pPr>
              <w:spacing w:before="240" w:after="200"/>
              <w:jc w:val="both"/>
              <w:rPr>
                <w:rFonts w:ascii="Times New Roman" w:eastAsia="Times New Roman" w:hAnsi="Times New Roman" w:cs="Times New Roman"/>
                <w:b/>
                <w:bCs/>
                <w:sz w:val="24"/>
                <w:szCs w:val="24"/>
              </w:rPr>
            </w:pPr>
            <w:r>
              <w:t>Python Software Foundation License</w:t>
            </w:r>
          </w:p>
        </w:tc>
      </w:tr>
      <w:tr w:rsidR="00E36408" w14:paraId="7EDE7AE8" w14:textId="77777777" w:rsidTr="00E36408">
        <w:trPr>
          <w:trHeight w:val="1199"/>
        </w:trPr>
        <w:tc>
          <w:tcPr>
            <w:tcW w:w="1859" w:type="dxa"/>
            <w:vAlign w:val="center"/>
          </w:tcPr>
          <w:p w14:paraId="548AEE3A" w14:textId="37B67186" w:rsidR="00E36408" w:rsidRDefault="00E36408" w:rsidP="00E36408">
            <w:pPr>
              <w:spacing w:before="240" w:after="200"/>
              <w:jc w:val="both"/>
            </w:pPr>
            <w:r>
              <w:t>Streamlit</w:t>
            </w:r>
          </w:p>
        </w:tc>
        <w:tc>
          <w:tcPr>
            <w:tcW w:w="3521" w:type="dxa"/>
            <w:vAlign w:val="center"/>
          </w:tcPr>
          <w:p w14:paraId="70E20660" w14:textId="6D2DE9AF" w:rsidR="00E36408" w:rsidRDefault="00E36408" w:rsidP="00E36408">
            <w:pPr>
              <w:spacing w:before="240" w:after="200"/>
              <w:jc w:val="both"/>
            </w:pPr>
            <w:r>
              <w:t>Open-source framework</w:t>
            </w:r>
          </w:p>
        </w:tc>
        <w:tc>
          <w:tcPr>
            <w:tcW w:w="3970" w:type="dxa"/>
            <w:vAlign w:val="center"/>
          </w:tcPr>
          <w:p w14:paraId="2A1B92E1" w14:textId="156ACDC5" w:rsidR="00E36408" w:rsidRDefault="00E36408" w:rsidP="00E36408">
            <w:pPr>
              <w:spacing w:before="240" w:after="200"/>
              <w:jc w:val="both"/>
            </w:pPr>
            <w:r>
              <w:t>Apache License 2.0</w:t>
            </w:r>
          </w:p>
        </w:tc>
      </w:tr>
      <w:tr w:rsidR="00E36408" w14:paraId="1B831A13" w14:textId="77777777" w:rsidTr="00E36408">
        <w:trPr>
          <w:trHeight w:val="1199"/>
        </w:trPr>
        <w:tc>
          <w:tcPr>
            <w:tcW w:w="1859" w:type="dxa"/>
            <w:vAlign w:val="center"/>
          </w:tcPr>
          <w:p w14:paraId="173B11A6" w14:textId="04BD782A" w:rsidR="00E36408" w:rsidRDefault="00E36408" w:rsidP="00E36408">
            <w:pPr>
              <w:spacing w:before="240" w:after="200"/>
              <w:jc w:val="both"/>
            </w:pPr>
            <w:r>
              <w:t xml:space="preserve">Pandas </w:t>
            </w:r>
          </w:p>
        </w:tc>
        <w:tc>
          <w:tcPr>
            <w:tcW w:w="3521" w:type="dxa"/>
            <w:vAlign w:val="center"/>
          </w:tcPr>
          <w:p w14:paraId="5020B9D0" w14:textId="0432E85B" w:rsidR="00E36408" w:rsidRDefault="00E36408" w:rsidP="00E36408">
            <w:pPr>
              <w:spacing w:before="240" w:after="200"/>
              <w:jc w:val="both"/>
            </w:pPr>
            <w:r>
              <w:t>Code library</w:t>
            </w:r>
          </w:p>
        </w:tc>
        <w:tc>
          <w:tcPr>
            <w:tcW w:w="3970" w:type="dxa"/>
            <w:vAlign w:val="center"/>
          </w:tcPr>
          <w:p w14:paraId="1285365C" w14:textId="30089399" w:rsidR="00E36408" w:rsidRDefault="00E36408" w:rsidP="00E36408">
            <w:pPr>
              <w:spacing w:before="240" w:after="200"/>
              <w:jc w:val="both"/>
            </w:pPr>
            <w:r>
              <w:t>BSD 3-Clause License</w:t>
            </w:r>
          </w:p>
        </w:tc>
      </w:tr>
      <w:tr w:rsidR="00E36408" w14:paraId="2580656C" w14:textId="77777777" w:rsidTr="00E36408">
        <w:trPr>
          <w:trHeight w:val="1199"/>
        </w:trPr>
        <w:tc>
          <w:tcPr>
            <w:tcW w:w="1859" w:type="dxa"/>
            <w:vAlign w:val="center"/>
          </w:tcPr>
          <w:p w14:paraId="7D0413C2" w14:textId="59C3241A" w:rsidR="00E36408" w:rsidRDefault="00E36408" w:rsidP="00E36408">
            <w:pPr>
              <w:spacing w:before="240" w:after="200"/>
              <w:jc w:val="both"/>
            </w:pPr>
            <w:r>
              <w:t xml:space="preserve">Pandas </w:t>
            </w:r>
            <w:r>
              <w:rPr>
                <w:rStyle w:val="s2"/>
                <w:i/>
                <w:iCs/>
              </w:rPr>
              <w:t>(if used)</w:t>
            </w:r>
          </w:p>
        </w:tc>
        <w:tc>
          <w:tcPr>
            <w:tcW w:w="3521" w:type="dxa"/>
            <w:vAlign w:val="center"/>
          </w:tcPr>
          <w:p w14:paraId="2076EDFE" w14:textId="2E4CEB1D" w:rsidR="00E36408" w:rsidRDefault="00E36408" w:rsidP="00E36408">
            <w:pPr>
              <w:spacing w:before="240" w:after="200"/>
              <w:jc w:val="both"/>
            </w:pPr>
            <w:r>
              <w:t>Code library</w:t>
            </w:r>
          </w:p>
        </w:tc>
        <w:tc>
          <w:tcPr>
            <w:tcW w:w="3970" w:type="dxa"/>
            <w:vAlign w:val="center"/>
          </w:tcPr>
          <w:p w14:paraId="0D94EE23" w14:textId="57E48011" w:rsidR="00E36408" w:rsidRDefault="00E36408" w:rsidP="00E36408">
            <w:pPr>
              <w:spacing w:before="240" w:after="200"/>
              <w:jc w:val="both"/>
            </w:pPr>
            <w:r>
              <w:t>BSD 3-Clause License</w:t>
            </w:r>
          </w:p>
        </w:tc>
      </w:tr>
    </w:tbl>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47ECFE13" w:rsidR="00CB46A4" w:rsidRDefault="00E36408">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30"/>
          <w:szCs w:val="30"/>
        </w:rPr>
        <mc:AlternateContent>
          <mc:Choice Requires="wpi">
            <w:drawing>
              <wp:anchor distT="0" distB="0" distL="114300" distR="114300" simplePos="0" relativeHeight="251663360" behindDoc="0" locked="0" layoutInCell="1" allowOverlap="1" wp14:anchorId="69DBE901" wp14:editId="64CE2853">
                <wp:simplePos x="0" y="0"/>
                <wp:positionH relativeFrom="column">
                  <wp:posOffset>562879</wp:posOffset>
                </wp:positionH>
                <wp:positionV relativeFrom="paragraph">
                  <wp:posOffset>161238</wp:posOffset>
                </wp:positionV>
                <wp:extent cx="360" cy="360"/>
                <wp:effectExtent l="50800" t="76200" r="63500" b="76200"/>
                <wp:wrapNone/>
                <wp:docPr id="421781755"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0AAD5E49" id="Ink 4" o:spid="_x0000_s1026" type="#_x0000_t75" style="position:absolute;margin-left:41.45pt;margin-top:9.85pt;width:5.7pt;height:5.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">
                <v:imagedata r:id="rId10" o:title=""/>
              </v:shap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2FCD074" w:rsidR="00CB46A4" w:rsidRDefault="00CB46A4">
      <w:pPr>
        <w:spacing w:after="140"/>
        <w:jc w:val="both"/>
        <w:rPr>
          <w:rFonts w:ascii="Times New Roman" w:eastAsia="Times New Roman" w:hAnsi="Times New Roman" w:cs="Times New Roman"/>
        </w:rPr>
      </w:pPr>
    </w:p>
    <w:p w14:paraId="14FE544F" w14:textId="77777777" w:rsidR="00E36408" w:rsidRDefault="00E36408">
      <w:pPr>
        <w:spacing w:after="140"/>
        <w:jc w:val="both"/>
        <w:rPr>
          <w:rFonts w:ascii="Times New Roman" w:eastAsia="Times New Roman" w:hAnsi="Times New Roman" w:cs="Times New Roman"/>
        </w:rPr>
      </w:pPr>
    </w:p>
    <w:p w14:paraId="5C4287A3" w14:textId="4308C1C8" w:rsidR="00E36408" w:rsidRDefault="00E36408">
      <w:pPr>
        <w:spacing w:after="140"/>
        <w:jc w:val="both"/>
        <w:rPr>
          <w:rFonts w:ascii="Times New Roman" w:eastAsia="Times New Roman" w:hAnsi="Times New Roman" w:cs="Times New Roman"/>
        </w:rPr>
      </w:pPr>
      <w:r>
        <w:rPr>
          <w:rFonts w:ascii="Times New Roman" w:eastAsia="Times New Roman" w:hAnsi="Times New Roman" w:cs="Times New Roman"/>
          <w:noProof/>
        </w:rPr>
        <mc:AlternateContent>
          <mc:Choice Requires="wpi">
            <w:drawing>
              <wp:anchor distT="0" distB="0" distL="114300" distR="114300" simplePos="0" relativeHeight="251667456" behindDoc="0" locked="0" layoutInCell="1" allowOverlap="1" wp14:anchorId="16F3B4EE" wp14:editId="59B3D5FC">
                <wp:simplePos x="0" y="0"/>
                <wp:positionH relativeFrom="column">
                  <wp:posOffset>-173990</wp:posOffset>
                </wp:positionH>
                <wp:positionV relativeFrom="paragraph">
                  <wp:posOffset>-426720</wp:posOffset>
                </wp:positionV>
                <wp:extent cx="1706760" cy="1087560"/>
                <wp:effectExtent l="76200" t="76200" r="71755" b="68580"/>
                <wp:wrapNone/>
                <wp:docPr id="380774748" name="Ink 25"/>
                <wp:cNvGraphicFramePr/>
                <a:graphic xmlns:a="http://schemas.openxmlformats.org/drawingml/2006/main">
                  <a:graphicData uri="http://schemas.microsoft.com/office/word/2010/wordprocessingInk">
                    <w14:contentPart bwMode="auto" r:id="rId13">
                      <w14:nvContentPartPr>
                        <w14:cNvContentPartPr/>
                      </w14:nvContentPartPr>
                      <w14:xfrm>
                        <a:off x="0" y="0"/>
                        <a:ext cx="1706760" cy="1087560"/>
                      </w14:xfrm>
                    </w14:contentPart>
                  </a:graphicData>
                </a:graphic>
              </wp:anchor>
            </w:drawing>
          </mc:Choice>
          <mc:Fallback>
            <w:pict>
              <v:shape w14:anchorId="46C12402" id="Ink 25" o:spid="_x0000_s1026" type="#_x0000_t75" style="position:absolute;margin-left:-16.55pt;margin-top:-36.4pt;width:140.1pt;height:91.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&#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">
                <v:imagedata r:id="rId14" o:title=""/>
              </v:shape>
            </w:pict>
          </mc:Fallback>
        </mc:AlternateContent>
      </w:r>
    </w:p>
    <w:p w14:paraId="485545E3" w14:textId="544E6DA5" w:rsidR="00E36408" w:rsidRDefault="00E36408">
      <w:pPr>
        <w:spacing w:after="140"/>
        <w:jc w:val="both"/>
        <w:rPr>
          <w:rFonts w:ascii="Times New Roman" w:eastAsia="Times New Roman" w:hAnsi="Times New Roman" w:cs="Times New Roman"/>
        </w:rPr>
      </w:pPr>
    </w:p>
    <w:p w14:paraId="27E0AD10" w14:textId="77777777" w:rsidR="00E36408" w:rsidRDefault="00E36408">
      <w:pPr>
        <w:spacing w:after="140"/>
        <w:jc w:val="both"/>
        <w:rPr>
          <w:rFonts w:ascii="Times New Roman" w:eastAsia="Times New Roman" w:hAnsi="Times New Roman" w:cs="Times New Roman"/>
        </w:rPr>
      </w:pPr>
    </w:p>
    <w:p w14:paraId="6361EB2A" w14:textId="2304AB9D"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3E87836C" w14:textId="5B44AB6A" w:rsidR="00CB46A4" w:rsidRDefault="00E36408">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sidRPr="00E36408">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October 2026</w:t>
      </w:r>
    </w:p>
    <w:sectPr w:rsidR="00CB46A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354CF0" w14:textId="77777777" w:rsidR="00B673F3" w:rsidRDefault="00B673F3">
      <w:pPr>
        <w:spacing w:line="240" w:lineRule="auto"/>
      </w:pPr>
      <w:r>
        <w:separator/>
      </w:r>
    </w:p>
  </w:endnote>
  <w:endnote w:type="continuationSeparator" w:id="0">
    <w:p w14:paraId="7B278EE5" w14:textId="77777777" w:rsidR="00B673F3" w:rsidRDefault="00B673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225A3A48-E020-AF43-87D7-2EB922002CEF}"/>
    <w:embedBold r:id="rId2" w:fontKey="{43B6A1E6-3115-5640-A015-78AEED1902E5}"/>
    <w:embedItalic r:id="rId3" w:fontKey="{6251E142-77AC-7D45-B891-EEA66BE33A21}"/>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4" w:fontKey="{8FE064F2-2686-894B-B095-3F673BA370EB}"/>
    <w:embedBold r:id="rId5" w:fontKey="{4A5EECCE-AC3D-134B-B7DB-1B3E0260C9FD}"/>
    <w:embedItalic r:id="rId6" w:fontKey="{383D533C-D30D-5243-99CD-0D3514DE30E1}"/>
    <w:embedBoldItalic r:id="rId7" w:fontKey="{B8F2C036-EA94-6740-91DA-DE320B2C25F9}"/>
  </w:font>
  <w:font w:name="Georgia">
    <w:panose1 w:val="02040502050405020303"/>
    <w:charset w:val="00"/>
    <w:family w:val="roman"/>
    <w:pitch w:val="variable"/>
    <w:sig w:usb0="00000287" w:usb1="00000000" w:usb2="00000000" w:usb3="00000000" w:csb0="0000009F" w:csb1="00000000"/>
    <w:embedItalic r:id="rId8" w:fontKey="{BC21A436-F8AD-0041-A5E1-B6F0BE813D05}"/>
  </w:font>
  <w:font w:name="Symbol">
    <w:panose1 w:val="05050102010706020507"/>
    <w:charset w:val="02"/>
    <w:family w:val="decorative"/>
    <w:pitch w:val="variable"/>
    <w:sig w:usb0="00000000" w:usb1="10000000" w:usb2="00000000" w:usb3="00000000" w:csb0="80000000" w:csb1="00000000"/>
    <w:embedRegular r:id="rId9" w:fontKey="{4607F33D-E755-0842-8B01-4EDED74FB8A4}"/>
  </w:font>
  <w:font w:name="Latha">
    <w:panose1 w:val="020B0604020202020204"/>
    <w:charset w:val="00"/>
    <w:family w:val="swiss"/>
    <w:pitch w:val="variable"/>
    <w:sig w:usb0="00100003" w:usb1="00000000" w:usb2="00000000" w:usb3="00000000" w:csb0="00000001" w:csb1="00000000"/>
    <w:embedRegular r:id="rId10" w:fontKey="{E7407347-CF8D-3C47-B7CA-325D19DE3CCB}"/>
  </w:font>
  <w:font w:name="Cambria">
    <w:panose1 w:val="02040503050406030204"/>
    <w:charset w:val="00"/>
    <w:family w:val="roman"/>
    <w:pitch w:val="variable"/>
    <w:sig w:usb0="E00002FF" w:usb1="400004FF" w:usb2="00000000" w:usb3="00000000" w:csb0="0000019F" w:csb1="00000000"/>
    <w:embedRegular r:id="rId11" w:fontKey="{B8640602-F7DC-CE4F-A635-060A4186ED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BE285" w14:textId="77777777" w:rsidR="00304D6F" w:rsidRDefault="00304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3775D8" w14:textId="77777777" w:rsidR="00CB46A4" w:rsidRDefault="00CB46A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756197" w14:textId="77777777" w:rsidR="00304D6F" w:rsidRDefault="00304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BF4500" w14:textId="77777777" w:rsidR="00B673F3" w:rsidRDefault="00B673F3">
      <w:pPr>
        <w:spacing w:line="240" w:lineRule="auto"/>
      </w:pPr>
      <w:r>
        <w:separator/>
      </w:r>
    </w:p>
  </w:footnote>
  <w:footnote w:type="continuationSeparator" w:id="0">
    <w:p w14:paraId="18078703" w14:textId="77777777" w:rsidR="00B673F3" w:rsidRDefault="00B673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519871" w14:textId="77777777" w:rsidR="00304D6F" w:rsidRDefault="00304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6130A" w14:textId="77777777" w:rsidR="00CB46A4" w:rsidRDefault="00CB46A4">
    <w:pPr>
      <w:pBdr>
        <w:bottom w:val="nil"/>
      </w:pBdr>
      <w:tabs>
        <w:tab w:val="right"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C14471" w14:textId="77777777" w:rsidR="00304D6F" w:rsidRDefault="00304D6F">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304D6F"/>
    <w:rsid w:val="004856AE"/>
    <w:rsid w:val="00607568"/>
    <w:rsid w:val="006B6CF7"/>
    <w:rsid w:val="0072329D"/>
    <w:rsid w:val="008E0AEE"/>
    <w:rsid w:val="008F1177"/>
    <w:rsid w:val="00B673F3"/>
    <w:rsid w:val="00CB46A4"/>
    <w:rsid w:val="00E36408"/>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paragraph" w:styleId="Header">
    <w:name w:val="header"/>
    <w:basedOn w:val="Normal"/>
    <w:link w:val="HeaderChar"/>
    <w:uiPriority w:val="99"/>
    <w:unhideWhenUsed/>
    <w:rsid w:val="00304D6F"/>
    <w:pPr>
      <w:tabs>
        <w:tab w:val="center" w:pos="4513"/>
        <w:tab w:val="right" w:pos="9026"/>
      </w:tabs>
      <w:spacing w:line="240" w:lineRule="auto"/>
    </w:pPr>
  </w:style>
  <w:style w:type="character" w:customStyle="1" w:styleId="HeaderChar">
    <w:name w:val="Header Char"/>
    <w:basedOn w:val="DefaultParagraphFont"/>
    <w:link w:val="Header"/>
    <w:uiPriority w:val="99"/>
    <w:rsid w:val="00304D6F"/>
  </w:style>
  <w:style w:type="paragraph" w:styleId="Footer">
    <w:name w:val="footer"/>
    <w:basedOn w:val="Normal"/>
    <w:link w:val="FooterChar"/>
    <w:uiPriority w:val="99"/>
    <w:unhideWhenUsed/>
    <w:rsid w:val="00304D6F"/>
    <w:pPr>
      <w:tabs>
        <w:tab w:val="center" w:pos="4513"/>
        <w:tab w:val="right" w:pos="9026"/>
      </w:tabs>
      <w:spacing w:line="240" w:lineRule="auto"/>
    </w:pPr>
  </w:style>
  <w:style w:type="character" w:customStyle="1" w:styleId="FooterChar">
    <w:name w:val="Footer Char"/>
    <w:basedOn w:val="DefaultParagraphFont"/>
    <w:link w:val="Footer"/>
    <w:uiPriority w:val="99"/>
    <w:rsid w:val="00304D6F"/>
  </w:style>
  <w:style w:type="character" w:styleId="Hyperlink">
    <w:name w:val="Hyperlink"/>
    <w:basedOn w:val="DefaultParagraphFont"/>
    <w:uiPriority w:val="99"/>
    <w:unhideWhenUsed/>
    <w:rsid w:val="00304D6F"/>
    <w:rPr>
      <w:color w:val="0000FF" w:themeColor="hyperlink"/>
      <w:u w:val="single"/>
    </w:rPr>
  </w:style>
  <w:style w:type="character" w:styleId="UnresolvedMention">
    <w:name w:val="Unresolved Mention"/>
    <w:basedOn w:val="DefaultParagraphFont"/>
    <w:uiPriority w:val="99"/>
    <w:semiHidden/>
    <w:unhideWhenUsed/>
    <w:rsid w:val="00304D6F"/>
    <w:rPr>
      <w:color w:val="605E5C"/>
      <w:shd w:val="clear" w:color="auto" w:fill="E1DFDD"/>
    </w:rPr>
  </w:style>
  <w:style w:type="paragraph" w:customStyle="1" w:styleId="p1">
    <w:name w:val="p1"/>
    <w:basedOn w:val="Normal"/>
    <w:rsid w:val="00304D6F"/>
    <w:pPr>
      <w:spacing w:before="100" w:beforeAutospacing="1" w:after="100" w:afterAutospacing="1" w:line="240" w:lineRule="auto"/>
    </w:pPr>
    <w:rPr>
      <w:rFonts w:ascii="Times New Roman" w:eastAsia="Times New Roman" w:hAnsi="Times New Roman" w:cs="Times New Roman"/>
      <w:sz w:val="24"/>
      <w:szCs w:val="24"/>
      <w:lang w:val="en-MY" w:eastAsia="en-GB" w:bidi="ta-IN"/>
    </w:rPr>
  </w:style>
  <w:style w:type="paragraph" w:customStyle="1" w:styleId="p3">
    <w:name w:val="p3"/>
    <w:basedOn w:val="Normal"/>
    <w:rsid w:val="00304D6F"/>
    <w:pPr>
      <w:spacing w:before="100" w:beforeAutospacing="1" w:after="100" w:afterAutospacing="1" w:line="240" w:lineRule="auto"/>
    </w:pPr>
    <w:rPr>
      <w:rFonts w:ascii="Times New Roman" w:eastAsia="Times New Roman" w:hAnsi="Times New Roman" w:cs="Times New Roman"/>
      <w:sz w:val="24"/>
      <w:szCs w:val="24"/>
      <w:lang w:val="en-MY" w:eastAsia="en-GB" w:bidi="ta-IN"/>
    </w:rPr>
  </w:style>
  <w:style w:type="table" w:styleId="TableGrid">
    <w:name w:val="Table Grid"/>
    <w:basedOn w:val="TableNormal"/>
    <w:uiPriority w:val="39"/>
    <w:rsid w:val="007232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basedOn w:val="DefaultParagraphFont"/>
    <w:rsid w:val="00E36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emaavadhaana@gmail.com" TargetMode="External"/><Relationship Id="rId13" Type="http://schemas.openxmlformats.org/officeDocument/2006/relationships/customXml" Target="ink/ink4.xm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customXml" Target="ink/ink3.xml"/><Relationship Id="rId17" Type="http://schemas.openxmlformats.org/officeDocument/2006/relationships/footer" Target="footer1.xml"/><Relationship Id="rId2" Type="http://schemas.openxmlformats.org/officeDocument/2006/relationships/image" Target="media/image1.jpeg"/><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3T04:09:17.039"/>
    </inkml:context>
    <inkml:brush xml:id="br0">
      <inkml:brushProperty name="width" value="0.2" units="cm"/>
      <inkml:brushProperty name="height" value="0.2" units="cm"/>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3T04:10:09.143"/>
    </inkml:context>
    <inkml:brush xml:id="br0">
      <inkml:brushProperty name="width" value="0.2" units="cm"/>
      <inkml:brushProperty name="height" value="0.2" units="cm"/>
    </inkml:brush>
  </inkml:definitions>
  <inkml:trace contextRef="#ctx0" brushRef="#br0">1 1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3T04:15:49.968"/>
    </inkml:context>
    <inkml:brush xml:id="br0">
      <inkml:brushProperty name="width" value="0.2" units="cm"/>
      <inkml:brushProperty name="height" value="0.2" units="cm"/>
    </inkml:brush>
  </inkml:definitions>
  <inkml:trace contextRef="#ctx0" brushRef="#br0">0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3T04:17:23.085"/>
    </inkml:context>
    <inkml:brush xml:id="br0">
      <inkml:brushProperty name="width" value="0.2" units="cm"/>
      <inkml:brushProperty name="height" value="0.2" units="cm"/>
    </inkml:brush>
  </inkml:definitions>
  <inkml:trace contextRef="#ctx0" brushRef="#br0">555 759 24575,'24'0'0,"6"4"0,13 13 0,5 15 0,1 14 0,-6 15 0,-12 6 0,-7 13 0,-8 12 0,-9-21 0,-4 6 0,-1 7 0,-1 2 0,-2-5 0,-1-1 0,-1-9 0,-1-7 0,-4 3 0,2-22 0,1-14 0,2-13 0,1-11 0,2-5 0</inkml:trace>
  <inkml:trace contextRef="#ctx0" brushRef="#br0" timeOffset="1234">1241 815 24575,'-5'46'0,"-3"13"0,-6 15 0,-1 11 0,2 2 0,9-25 0,1 1 0,2-12 0,2 0 0,1 14 0,3-1 0,9 23 0,4-17 0,2-17 0,-2-18 0,-3-12 0,-2-10 0,-3-5 0,-1-4 0,-3-1 0,-1-3 0,-1 0 0</inkml:trace>
  <inkml:trace contextRef="#ctx0" brushRef="#br0" timeOffset="6334">1005 1514 24575,'34'-1'0,"9"-4"0,15-5 0,5-3 0,-5 0 0,-12 1 0,-17 4 0,-13 3 0,-10 2 0,-6 2 0,10 1 0,3-1 0,13-3 0,-2-1 0,-3-3 0,-5-1 0,-5 3 0,-5 1 0,-3 2 0,-17 2 0,7 1 0,-13 1 0,12 3 0,1 2 0,-1 4 0,2 3 0,0 3 0,2 6 0,2 9 0,1 11 0,4 8 0,4-3 0,6-6 0,6-12 0,4-12 0,1-8 0,4-8 0,1-8 0,2-9 0,1-11 0,-3-11 0,-2-12 0,-8-2 0,-5 1 0,-8 7 0,-4 12 0,-3 6 0,-3 9 0,-3 7 0,0 3 0,2 4 0,1 15 0,4 4 0,6 18 0,5 5 0,5 7 0,1 3 0,0-2 0,0-8 0,-1-9 0,0-8 0,1-8 0,3-6 0,6-3 0,6-10 0,6-19 0,5-35 0,-22 12 0,-2-7 0,-1-15 0,-5-6 0,-4-13 0,-8-5 0,-5 26 0,-6-2 0,-3 1-294,-7-4 0,-4 0 0,-7 0 294,-11-4 0,-7 0 0,-7 3-364,8 18 1,-6 1-1,-2 3 1,-3 2 363,-4 2 0,-4 2 0,-3 4 0,0 3 0,-3 3 0,-1 4 0,-1 3 0,1 4 0,-20 0 0,2 7 0,1 4-77,10 6 1,2 5-1,3 4 77,-19 8 0,7 10 0,15 8 0,9 9 0,12 11 0,10 9 0,8 13 0,9 9 0,10-16 0,5 3 0,3 3-17,2 9 0,4 3 1,3 1 16,2 8 0,3 1 0,2 0 0,2 1 0,4 0 0,2-1 0,2-5 0,4-1 0,3-3 0,2-7 0,3-3 0,3-2 355,1-6 0,3-3 0,3-3-355,3-5 0,3-2 0,2-3 0,4-3 0,2-3 0,3-3 0,4-2 0,3-4 0,1-2 0,1-5 0,1-2 0,2-4 0,2-3 0,0-4 0,1-3 0,-4-3 0,1-3 0,-2-5 0,27-8 0,-3-7 121,-8-6 1,-7-6-122,-14-2 0,-7-4 0,-8 2 0,-7-3 0,17-25 919,-23 3-919,-19 5 389,-18 9-389,-14 11 0,-9 10 0,-6 9 0,-1 6 0,-1 5 0,4 1 0,5 1 0,6 6 0,7 12 0,6 16 0,3 16 0,9 7 0,10 0 0,13-12 0,18-14 0,21-17 0,15-22 0,9-25 0,-9-19 0,-23-8 0,-25 8 0,-21 14 0,-14 13 0,-7 11 0,-3 9 0,0 4 0,4 9 0,10 10 0,19 11 0,29 5 0,35-16 0,-30-24 0,2-10 0,8-17 0,-3-13 0,1-18 0,-6-12-179,-22 15 1,-4-4-1,-4-2 179,-3 0 0,-5-1 0,-3-1 0,2-29 0,-8 2 0,-10 9 0,-9 5 0,-7 13 0,-8 5 0,-4 7 0,-7 5 0,-2 11 0,-4 5 0,-37-13 0,7 24 536,11 21-536,15 23 0,17 32 0,23-4 0,8 7 0,15 27 0,11 7 0,-3-18 0,4 3 0,3 0-315,7 6 1,3 1 0,2-2 314,0-2 0,1-1 0,-2-4 0,-7-11 0,-1-3 0,-3-3 0,9 12 0,-6-4 0,-11-16 0,-5-2 0,2 25 0,-22-6 0,-21-7 0,-19-14 943,-9-16-943,4-29 0,12-38 0,32-44 0,16 24 0,9-5 0,15-13 0,7-1 0,-9 21 0,2 0 0,1 0 0,-1 1 0,1 1 0,-2 0 0,15-24 0,-4 1 0,-9 8 0,-7 2 0,-9 9 0,-6 2 0,-4 4 0,-6 2 0,-10-37 0,-22 11 0,-17 8 0,-16 11 0,-2 15 0,4 15 0,7 15 0,11 16 0,9 20 0,10 32 0,12 45 0,9-26 0,5 7 0,2-14 0,2 3 0,2 1-169,2 4 1,2 0 0,2 1 168,0-2 0,2 0 0,-1-2 0,8 21 0,-3-5 0,-6-16 0,-3-4 0,-5-6 0,-4-3 0,0 41 0,-17 2 0,-22-9 0,-20-16 505,-17-22-505,-4-35 0,10-37 0,20-34 0,33-25 0,41-9 0,-3 45 0,6 3 0,4 6 0,2 5 0,37-15 0,-21 17 0,-26 14 0,-27 10 0,-59 30 0,-14 5 0,-14 8 0,1-1 0,-10 4 0,-3 2-612,8-4 0,-4 1 0,-1 1 0,-2 0 612,16-9 0,-1 1 0,-1 0 0,1 0 0,1-2 0,-12 6 0,1-2 0,1 0 0,4-2-104,-10 3 1,5-3 0,5-2 103,-11 4 0,10-5 0,25-8 0,15-9 0,28-19 0,53-28 0,37-19 0,-13 8 0,11-7 0,7-5 0,2-1-547,-12 8 1,2-2 0,4-2 0,1-2 0,2 0 0,1-2 444,-3 2 0,2-1 0,2-2 1,1 0-1,0 0 0,-2 0 1,-1 1 101,-4 4 0,-1-1 0,0 1 0,-1 0 0,-2 1 0,-1 1 0,-2 2 141,12-9 0,-3 1 0,-1 2 0,-4 2 0,-3 3-141,-1 0 0,-3 3 0,-4 2 0,-6 5 126,10-6 0,-8 6-126,20-13 0,-44 29 0,-26 17 0,-7 5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2000</Words>
  <Characters>11404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HAEMAAVADHAANA A/P SEEMADARAN</cp:lastModifiedBy>
  <cp:revision>2</cp:revision>
  <dcterms:created xsi:type="dcterms:W3CDTF">2026-10-23T04:18:00Z</dcterms:created>
  <dcterms:modified xsi:type="dcterms:W3CDTF">2026-10-23T04:18:00Z</dcterms:modified>
</cp:coreProperties>
</file>