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A8E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黑体" w:hAnsi="黑体" w:eastAsia="黑体" w:cs="黑体"/>
          <w:color w:val="000000"/>
          <w:sz w:val="72"/>
          <w:szCs w:val="72"/>
        </w:rPr>
      </w:pPr>
      <w:bookmarkStart w:id="0" w:name="_Toc3357"/>
      <w:bookmarkStart w:id="1" w:name="_Toc31270"/>
      <w:bookmarkStart w:id="2" w:name="_Toc20322"/>
      <w:r>
        <w:rPr>
          <w:rFonts w:hint="eastAsia" w:ascii="黑体" w:hAnsi="黑体" w:eastAsia="黑体" w:cs="黑体"/>
          <w:color w:val="000000"/>
          <w:sz w:val="72"/>
          <w:szCs w:val="72"/>
        </w:rPr>
        <w:t>软件需求规格说明书</w:t>
      </w:r>
      <w:bookmarkEnd w:id="0"/>
      <w:bookmarkEnd w:id="1"/>
      <w:bookmarkEnd w:id="2"/>
    </w:p>
    <w:p w14:paraId="195EC410">
      <w:pPr>
        <w:rPr>
          <w:rFonts w:hint="eastAsia" w:ascii="黑体" w:hAnsi="黑体" w:eastAsia="黑体" w:cs="黑体"/>
          <w:color w:val="000000"/>
          <w:sz w:val="72"/>
          <w:szCs w:val="72"/>
        </w:rPr>
      </w:pPr>
    </w:p>
    <w:p w14:paraId="53C84BD7">
      <w:pPr>
        <w:rPr>
          <w:rFonts w:hint="eastAsia" w:ascii="黑体" w:hAnsi="黑体" w:eastAsia="黑体" w:cs="黑体"/>
          <w:color w:val="000000"/>
          <w:sz w:val="72"/>
          <w:szCs w:val="72"/>
        </w:rPr>
      </w:pPr>
    </w:p>
    <w:p w14:paraId="73F831DE">
      <w:pPr>
        <w:rPr>
          <w:rFonts w:hint="eastAsia" w:ascii="黑体" w:hAnsi="黑体" w:eastAsia="黑体" w:cs="黑体"/>
          <w:color w:val="000000"/>
          <w:sz w:val="72"/>
          <w:szCs w:val="72"/>
        </w:rPr>
      </w:pPr>
    </w:p>
    <w:p w14:paraId="23A2E36A">
      <w:pPr>
        <w:jc w:val="center"/>
        <w:rPr>
          <w:rFonts w:hint="eastAsia" w:ascii="黑体" w:hAnsi="黑体" w:eastAsia="黑体" w:cs="黑体"/>
          <w:color w:val="000000"/>
          <w:sz w:val="36"/>
          <w:szCs w:val="36"/>
        </w:rPr>
      </w:pPr>
      <w:r>
        <w:rPr>
          <w:rFonts w:hint="eastAsia" w:ascii="黑体" w:hAnsi="黑体" w:eastAsia="黑体" w:cs="黑体"/>
          <w:color w:val="000000"/>
          <w:sz w:val="36"/>
          <w:szCs w:val="36"/>
        </w:rPr>
        <w:t>项目名称：师范生教育实习全过程管理平台</w:t>
      </w:r>
    </w:p>
    <w:p w14:paraId="18B29786">
      <w:pPr>
        <w:jc w:val="center"/>
        <w:rPr>
          <w:rStyle w:val="135"/>
          <w:rFonts w:hint="eastAsia" w:ascii="宋体" w:hAnsi="宋体" w:eastAsia="宋体" w:cs="宋体"/>
          <w:b w:val="0"/>
          <w:bCs w:val="0"/>
          <w:color w:val="000000"/>
          <w:kern w:val="0"/>
          <w:sz w:val="28"/>
          <w:szCs w:val="28"/>
          <w:lang w:val="en-US" w:eastAsia="zh-CN" w:bidi="ar"/>
        </w:rPr>
      </w:pPr>
      <w:r>
        <w:rPr>
          <w:rFonts w:hint="eastAsia" w:ascii="宋体" w:hAnsi="宋体" w:eastAsia="宋体" w:cs="宋体"/>
          <w:b w:val="0"/>
          <w:bCs w:val="0"/>
          <w:color w:val="000000"/>
          <w:sz w:val="28"/>
          <w:szCs w:val="28"/>
        </w:rPr>
        <w:t>项目类型：Web应用/网站</w:t>
      </w:r>
    </w:p>
    <w:p w14:paraId="6F60D3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b w:val="0"/>
          <w:bCs w:val="0"/>
          <w:color w:val="000000"/>
          <w:kern w:val="0"/>
          <w:sz w:val="28"/>
          <w:szCs w:val="28"/>
          <w:lang w:val="en-US" w:eastAsia="zh-CN" w:bidi="ar"/>
        </w:rPr>
      </w:pPr>
      <w:r>
        <w:rPr>
          <w:rStyle w:val="135"/>
          <w:rFonts w:hint="eastAsia" w:ascii="宋体" w:hAnsi="宋体" w:eastAsia="宋体" w:cs="宋体"/>
          <w:b w:val="0"/>
          <w:bCs w:val="0"/>
          <w:color w:val="000000"/>
          <w:kern w:val="0"/>
          <w:sz w:val="28"/>
          <w:szCs w:val="28"/>
          <w:lang w:val="en-US" w:eastAsia="zh-CN" w:bidi="ar"/>
        </w:rPr>
        <w:t>文档版本</w:t>
      </w:r>
      <w:r>
        <w:rPr>
          <w:rFonts w:hint="eastAsia" w:ascii="宋体" w:hAnsi="宋体" w:eastAsia="宋体" w:cs="宋体"/>
          <w:b w:val="0"/>
          <w:bCs w:val="0"/>
          <w:color w:val="000000"/>
          <w:kern w:val="0"/>
          <w:sz w:val="28"/>
          <w:szCs w:val="28"/>
          <w:lang w:val="en-US" w:eastAsia="zh-CN" w:bidi="ar"/>
        </w:rPr>
        <w:t>：V</w:t>
      </w:r>
      <w:r>
        <w:rPr>
          <w:rFonts w:hint="eastAsia" w:cs="宋体"/>
          <w:b w:val="0"/>
          <w:bCs w:val="0"/>
          <w:color w:val="000000"/>
          <w:kern w:val="0"/>
          <w:sz w:val="28"/>
          <w:szCs w:val="28"/>
          <w:lang w:val="en-US" w:eastAsia="zh-CN" w:bidi="ar"/>
        </w:rPr>
        <w:t>2</w:t>
      </w:r>
      <w:r>
        <w:rPr>
          <w:rFonts w:hint="eastAsia" w:ascii="宋体" w:hAnsi="宋体" w:eastAsia="宋体" w:cs="宋体"/>
          <w:b w:val="0"/>
          <w:bCs w:val="0"/>
          <w:color w:val="000000"/>
          <w:kern w:val="0"/>
          <w:sz w:val="28"/>
          <w:szCs w:val="28"/>
          <w:lang w:val="en-US" w:eastAsia="zh-CN" w:bidi="ar"/>
        </w:rPr>
        <w:t>.0</w:t>
      </w:r>
    </w:p>
    <w:p w14:paraId="0A6EDB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宋体" w:hAnsi="宋体" w:eastAsia="宋体" w:cs="宋体"/>
          <w:b w:val="0"/>
          <w:bCs w:val="0"/>
          <w:color w:val="000000"/>
          <w:kern w:val="0"/>
          <w:sz w:val="28"/>
          <w:szCs w:val="28"/>
          <w:lang w:val="en-US" w:eastAsia="zh-CN" w:bidi="ar"/>
        </w:rPr>
      </w:pPr>
      <w:r>
        <w:rPr>
          <w:rStyle w:val="135"/>
          <w:rFonts w:hint="eastAsia" w:ascii="宋体" w:hAnsi="宋体" w:eastAsia="宋体" w:cs="宋体"/>
          <w:b w:val="0"/>
          <w:bCs w:val="0"/>
          <w:color w:val="000000"/>
          <w:kern w:val="0"/>
          <w:sz w:val="28"/>
          <w:szCs w:val="28"/>
          <w:lang w:val="en-US" w:eastAsia="zh-CN" w:bidi="ar"/>
        </w:rPr>
        <w:t>编制日期</w:t>
      </w:r>
      <w:r>
        <w:rPr>
          <w:rFonts w:hint="eastAsia" w:ascii="宋体" w:hAnsi="宋体" w:eastAsia="宋体" w:cs="宋体"/>
          <w:b w:val="0"/>
          <w:bCs w:val="0"/>
          <w:color w:val="000000"/>
          <w:kern w:val="0"/>
          <w:sz w:val="28"/>
          <w:szCs w:val="28"/>
          <w:lang w:val="en-US" w:eastAsia="zh-CN" w:bidi="ar"/>
        </w:rPr>
        <w:t xml:space="preserve">：2026 年 3 月 </w:t>
      </w:r>
      <w:r>
        <w:rPr>
          <w:rFonts w:hint="eastAsia" w:cs="宋体"/>
          <w:b w:val="0"/>
          <w:bCs w:val="0"/>
          <w:color w:val="000000"/>
          <w:kern w:val="0"/>
          <w:sz w:val="28"/>
          <w:szCs w:val="28"/>
          <w:lang w:val="en-US" w:eastAsia="zh-CN" w:bidi="ar"/>
        </w:rPr>
        <w:t xml:space="preserve">26 </w:t>
      </w:r>
      <w:r>
        <w:rPr>
          <w:rFonts w:hint="eastAsia" w:ascii="宋体" w:hAnsi="宋体" w:eastAsia="宋体" w:cs="宋体"/>
          <w:b w:val="0"/>
          <w:bCs w:val="0"/>
          <w:color w:val="000000"/>
          <w:kern w:val="0"/>
          <w:sz w:val="28"/>
          <w:szCs w:val="28"/>
          <w:lang w:val="en-US" w:eastAsia="zh-CN" w:bidi="ar"/>
        </w:rPr>
        <w:t>日</w:t>
      </w:r>
    </w:p>
    <w:p w14:paraId="44D6EB74">
      <w:r>
        <w:br w:type="page"/>
      </w:r>
    </w:p>
    <w:sdt>
      <w:sdtPr>
        <w:rPr>
          <w:rFonts w:hint="eastAsia" w:ascii="宋体" w:hAnsi="宋体" w:eastAsia="宋体" w:cs="宋体"/>
          <w:sz w:val="21"/>
          <w:szCs w:val="22"/>
          <w:lang w:val="en-US" w:eastAsia="en-US" w:bidi="ar-SA"/>
        </w:rPr>
        <w:id w:val="147469183"/>
        <w15:color w:val="DBDBDB"/>
        <w:docPartObj>
          <w:docPartGallery w:val="Table of Contents"/>
          <w:docPartUnique/>
        </w:docPartObj>
      </w:sdtPr>
      <w:sdtEndPr>
        <w:rPr>
          <w:rFonts w:hint="eastAsia" w:ascii="宋体" w:hAnsi="宋体" w:eastAsia="宋体" w:cs="宋体"/>
          <w:sz w:val="21"/>
          <w:szCs w:val="22"/>
          <w:lang w:val="en-US" w:eastAsia="en-US" w:bidi="ar-SA"/>
        </w:rPr>
      </w:sdtEndPr>
      <w:sdtContent>
        <w:p w14:paraId="3FEBA379">
          <w:pPr>
            <w:spacing w:before="0" w:beforeLines="0" w:after="0" w:afterLines="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21"/>
            </w:rPr>
            <w:t>目录</w:t>
          </w:r>
        </w:p>
        <w:p w14:paraId="4F435442">
          <w:pPr>
            <w:pStyle w:val="26"/>
            <w:tabs>
              <w:tab w:val="right" w:leader="dot" w:pos="9405"/>
            </w:tabs>
          </w:pPr>
          <w:r>
            <w:rPr>
              <w:rFonts w:hint="eastAsia" w:ascii="宋体" w:hAnsi="宋体" w:eastAsia="宋体" w:cs="宋体"/>
              <w:sz w:val="24"/>
              <w:szCs w:val="28"/>
            </w:rPr>
            <w:fldChar w:fldCharType="begin"/>
          </w:r>
          <w:r>
            <w:rPr>
              <w:rFonts w:hint="eastAsia" w:ascii="宋体" w:hAnsi="宋体" w:eastAsia="宋体" w:cs="宋体"/>
              <w:sz w:val="24"/>
              <w:szCs w:val="28"/>
            </w:rPr>
            <w:instrText xml:space="preserve">TOC \o "1-1" \h \u </w:instrText>
          </w:r>
          <w:r>
            <w:rPr>
              <w:rFonts w:hint="eastAsia" w:ascii="宋体" w:hAnsi="宋体" w:eastAsia="宋体" w:cs="宋体"/>
              <w:sz w:val="24"/>
              <w:szCs w:val="28"/>
            </w:rPr>
            <w:fldChar w:fldCharType="separate"/>
          </w:r>
          <w:r>
            <w:rPr>
              <w:rFonts w:hint="eastAsia" w:ascii="宋体" w:hAnsi="宋体" w:eastAsia="宋体" w:cs="宋体"/>
              <w:szCs w:val="28"/>
            </w:rPr>
            <w:fldChar w:fldCharType="begin"/>
          </w:r>
          <w:r>
            <w:rPr>
              <w:rFonts w:hint="eastAsia" w:ascii="宋体" w:hAnsi="宋体" w:eastAsia="宋体" w:cs="宋体"/>
              <w:szCs w:val="28"/>
            </w:rPr>
            <w:instrText xml:space="preserve"> HYPERLINK \l _Toc10468 </w:instrText>
          </w:r>
          <w:r>
            <w:rPr>
              <w:rFonts w:hint="eastAsia" w:ascii="宋体" w:hAnsi="宋体" w:eastAsia="宋体" w:cs="宋体"/>
              <w:szCs w:val="28"/>
            </w:rPr>
            <w:fldChar w:fldCharType="separate"/>
          </w:r>
          <w:r>
            <w:rPr>
              <w:rFonts w:hint="eastAsia" w:ascii="黑体" w:hAnsi="黑体" w:eastAsia="黑体" w:cs="黑体"/>
              <w:bCs w:val="0"/>
            </w:rPr>
            <w:t>1 引言</w:t>
          </w:r>
          <w:r>
            <w:tab/>
          </w:r>
          <w:r>
            <w:fldChar w:fldCharType="begin"/>
          </w:r>
          <w:r>
            <w:instrText xml:space="preserve"> PAGEREF _Toc10468 \h </w:instrText>
          </w:r>
          <w:r>
            <w:fldChar w:fldCharType="separate"/>
          </w:r>
          <w:r>
            <w:t>3</w:t>
          </w:r>
          <w:r>
            <w:fldChar w:fldCharType="end"/>
          </w:r>
          <w:r>
            <w:rPr>
              <w:rFonts w:hint="eastAsia" w:ascii="宋体" w:hAnsi="宋体" w:eastAsia="宋体" w:cs="宋体"/>
              <w:szCs w:val="28"/>
            </w:rPr>
            <w:fldChar w:fldCharType="end"/>
          </w:r>
        </w:p>
        <w:p w14:paraId="3BD2613D">
          <w:pPr>
            <w:pStyle w:val="26"/>
            <w:tabs>
              <w:tab w:val="right" w:leader="dot" w:pos="9405"/>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_Toc5358 </w:instrText>
          </w:r>
          <w:r>
            <w:rPr>
              <w:rFonts w:hint="eastAsia" w:ascii="宋体" w:hAnsi="宋体" w:eastAsia="宋体" w:cs="宋体"/>
              <w:szCs w:val="28"/>
            </w:rPr>
            <w:fldChar w:fldCharType="separate"/>
          </w:r>
          <w:r>
            <w:rPr>
              <w:rFonts w:hint="eastAsia" w:ascii="黑体" w:hAnsi="黑体" w:eastAsia="黑体" w:cs="黑体"/>
              <w:bCs w:val="0"/>
            </w:rPr>
            <w:t>2 总体描述</w:t>
          </w:r>
          <w:r>
            <w:tab/>
          </w:r>
          <w:r>
            <w:fldChar w:fldCharType="begin"/>
          </w:r>
          <w:r>
            <w:instrText xml:space="preserve"> PAGEREF _Toc5358 \h </w:instrText>
          </w:r>
          <w:r>
            <w:fldChar w:fldCharType="separate"/>
          </w:r>
          <w:r>
            <w:t>4</w:t>
          </w:r>
          <w:r>
            <w:fldChar w:fldCharType="end"/>
          </w:r>
          <w:r>
            <w:rPr>
              <w:rFonts w:hint="eastAsia" w:ascii="宋体" w:hAnsi="宋体" w:eastAsia="宋体" w:cs="宋体"/>
              <w:szCs w:val="28"/>
            </w:rPr>
            <w:fldChar w:fldCharType="end"/>
          </w:r>
        </w:p>
        <w:p w14:paraId="299B5149">
          <w:pPr>
            <w:pStyle w:val="26"/>
            <w:tabs>
              <w:tab w:val="right" w:leader="dot" w:pos="9405"/>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_Toc14459 </w:instrText>
          </w:r>
          <w:r>
            <w:rPr>
              <w:rFonts w:hint="eastAsia" w:ascii="宋体" w:hAnsi="宋体" w:eastAsia="宋体" w:cs="宋体"/>
              <w:szCs w:val="28"/>
            </w:rPr>
            <w:fldChar w:fldCharType="separate"/>
          </w:r>
          <w:r>
            <w:rPr>
              <w:rFonts w:hint="eastAsia" w:ascii="黑体" w:hAnsi="黑体" w:eastAsia="黑体" w:cs="黑体"/>
              <w:bCs w:val="0"/>
            </w:rPr>
            <w:t>3 需求获取与分析依据</w:t>
          </w:r>
          <w:r>
            <w:tab/>
          </w:r>
          <w:r>
            <w:fldChar w:fldCharType="begin"/>
          </w:r>
          <w:r>
            <w:instrText xml:space="preserve"> PAGEREF _Toc14459 \h </w:instrText>
          </w:r>
          <w:r>
            <w:fldChar w:fldCharType="separate"/>
          </w:r>
          <w:r>
            <w:t>6</w:t>
          </w:r>
          <w:r>
            <w:fldChar w:fldCharType="end"/>
          </w:r>
          <w:r>
            <w:rPr>
              <w:rFonts w:hint="eastAsia" w:ascii="宋体" w:hAnsi="宋体" w:eastAsia="宋体" w:cs="宋体"/>
              <w:szCs w:val="28"/>
            </w:rPr>
            <w:fldChar w:fldCharType="end"/>
          </w:r>
        </w:p>
        <w:p w14:paraId="44564389">
          <w:pPr>
            <w:pStyle w:val="26"/>
            <w:tabs>
              <w:tab w:val="right" w:leader="dot" w:pos="9405"/>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_Toc9413 </w:instrText>
          </w:r>
          <w:r>
            <w:rPr>
              <w:rFonts w:hint="eastAsia" w:ascii="宋体" w:hAnsi="宋体" w:eastAsia="宋体" w:cs="宋体"/>
              <w:szCs w:val="28"/>
            </w:rPr>
            <w:fldChar w:fldCharType="separate"/>
          </w:r>
          <w:r>
            <w:rPr>
              <w:rFonts w:hint="eastAsia" w:ascii="黑体" w:hAnsi="黑体" w:eastAsia="黑体" w:cs="黑体"/>
              <w:bCs w:val="0"/>
            </w:rPr>
            <w:t>4 业务流程与角色用例</w:t>
          </w:r>
          <w:r>
            <w:tab/>
          </w:r>
          <w:r>
            <w:fldChar w:fldCharType="begin"/>
          </w:r>
          <w:r>
            <w:instrText xml:space="preserve"> PAGEREF _Toc9413 \h </w:instrText>
          </w:r>
          <w:r>
            <w:fldChar w:fldCharType="separate"/>
          </w:r>
          <w:r>
            <w:t>6</w:t>
          </w:r>
          <w:r>
            <w:fldChar w:fldCharType="end"/>
          </w:r>
          <w:r>
            <w:rPr>
              <w:rFonts w:hint="eastAsia" w:ascii="宋体" w:hAnsi="宋体" w:eastAsia="宋体" w:cs="宋体"/>
              <w:szCs w:val="28"/>
            </w:rPr>
            <w:fldChar w:fldCharType="end"/>
          </w:r>
        </w:p>
        <w:p w14:paraId="73A79828">
          <w:pPr>
            <w:pStyle w:val="26"/>
            <w:tabs>
              <w:tab w:val="right" w:leader="dot" w:pos="9405"/>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_Toc28999 </w:instrText>
          </w:r>
          <w:r>
            <w:rPr>
              <w:rFonts w:hint="eastAsia" w:ascii="宋体" w:hAnsi="宋体" w:eastAsia="宋体" w:cs="宋体"/>
              <w:szCs w:val="28"/>
            </w:rPr>
            <w:fldChar w:fldCharType="separate"/>
          </w:r>
          <w:r>
            <w:rPr>
              <w:rFonts w:hint="eastAsia" w:ascii="黑体" w:hAnsi="黑体" w:eastAsia="黑体" w:cs="黑体"/>
              <w:bCs w:val="0"/>
            </w:rPr>
            <w:t>5 具体需求</w:t>
          </w:r>
          <w:r>
            <w:tab/>
          </w:r>
          <w:r>
            <w:fldChar w:fldCharType="begin"/>
          </w:r>
          <w:r>
            <w:instrText xml:space="preserve"> PAGEREF _Toc28999 \h </w:instrText>
          </w:r>
          <w:r>
            <w:fldChar w:fldCharType="separate"/>
          </w:r>
          <w:r>
            <w:t>7</w:t>
          </w:r>
          <w:r>
            <w:fldChar w:fldCharType="end"/>
          </w:r>
          <w:r>
            <w:rPr>
              <w:rFonts w:hint="eastAsia" w:ascii="宋体" w:hAnsi="宋体" w:eastAsia="宋体" w:cs="宋体"/>
              <w:szCs w:val="28"/>
            </w:rPr>
            <w:fldChar w:fldCharType="end"/>
          </w:r>
        </w:p>
        <w:p w14:paraId="460EDF39">
          <w:pPr>
            <w:pStyle w:val="26"/>
            <w:tabs>
              <w:tab w:val="right" w:leader="dot" w:pos="9405"/>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_Toc21776 </w:instrText>
          </w:r>
          <w:r>
            <w:rPr>
              <w:rFonts w:hint="eastAsia" w:ascii="宋体" w:hAnsi="宋体" w:eastAsia="宋体" w:cs="宋体"/>
              <w:szCs w:val="28"/>
            </w:rPr>
            <w:fldChar w:fldCharType="separate"/>
          </w:r>
          <w:r>
            <w:rPr>
              <w:rFonts w:hint="eastAsia" w:ascii="黑体" w:hAnsi="黑体" w:eastAsia="黑体" w:cs="黑体"/>
              <w:bCs w:val="0"/>
            </w:rPr>
            <w:t>6 外部接口需求</w:t>
          </w:r>
          <w:r>
            <w:tab/>
          </w:r>
          <w:r>
            <w:fldChar w:fldCharType="begin"/>
          </w:r>
          <w:r>
            <w:instrText xml:space="preserve"> PAGEREF _Toc21776 \h </w:instrText>
          </w:r>
          <w:r>
            <w:fldChar w:fldCharType="separate"/>
          </w:r>
          <w:r>
            <w:t>11</w:t>
          </w:r>
          <w:r>
            <w:fldChar w:fldCharType="end"/>
          </w:r>
          <w:r>
            <w:rPr>
              <w:rFonts w:hint="eastAsia" w:ascii="宋体" w:hAnsi="宋体" w:eastAsia="宋体" w:cs="宋体"/>
              <w:szCs w:val="28"/>
            </w:rPr>
            <w:fldChar w:fldCharType="end"/>
          </w:r>
        </w:p>
        <w:p w14:paraId="032E8F89">
          <w:pPr>
            <w:pStyle w:val="26"/>
            <w:tabs>
              <w:tab w:val="right" w:leader="dot" w:pos="9405"/>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_Toc5499 </w:instrText>
          </w:r>
          <w:r>
            <w:rPr>
              <w:rFonts w:hint="eastAsia" w:ascii="宋体" w:hAnsi="宋体" w:eastAsia="宋体" w:cs="宋体"/>
              <w:szCs w:val="28"/>
            </w:rPr>
            <w:fldChar w:fldCharType="separate"/>
          </w:r>
          <w:r>
            <w:rPr>
              <w:rFonts w:hint="eastAsia" w:ascii="黑体" w:hAnsi="黑体" w:eastAsia="黑体" w:cs="黑体"/>
              <w:bCs w:val="0"/>
            </w:rPr>
            <w:t>7 数据管理需求</w:t>
          </w:r>
          <w:r>
            <w:tab/>
          </w:r>
          <w:r>
            <w:fldChar w:fldCharType="begin"/>
          </w:r>
          <w:r>
            <w:instrText xml:space="preserve"> PAGEREF _Toc5499 \h </w:instrText>
          </w:r>
          <w:r>
            <w:fldChar w:fldCharType="separate"/>
          </w:r>
          <w:r>
            <w:t>12</w:t>
          </w:r>
          <w:r>
            <w:fldChar w:fldCharType="end"/>
          </w:r>
          <w:r>
            <w:rPr>
              <w:rFonts w:hint="eastAsia" w:ascii="宋体" w:hAnsi="宋体" w:eastAsia="宋体" w:cs="宋体"/>
              <w:szCs w:val="28"/>
            </w:rPr>
            <w:fldChar w:fldCharType="end"/>
          </w:r>
        </w:p>
        <w:p w14:paraId="3F1CB465">
          <w:pPr>
            <w:pStyle w:val="26"/>
            <w:tabs>
              <w:tab w:val="right" w:leader="dot" w:pos="9405"/>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_Toc31193 </w:instrText>
          </w:r>
          <w:r>
            <w:rPr>
              <w:rFonts w:hint="eastAsia" w:ascii="宋体" w:hAnsi="宋体" w:eastAsia="宋体" w:cs="宋体"/>
              <w:szCs w:val="28"/>
            </w:rPr>
            <w:fldChar w:fldCharType="separate"/>
          </w:r>
          <w:r>
            <w:rPr>
              <w:rFonts w:hint="eastAsia" w:ascii="黑体" w:hAnsi="黑体" w:eastAsia="黑体" w:cs="黑体"/>
              <w:bCs w:val="0"/>
            </w:rPr>
            <w:t>8 其他需求</w:t>
          </w:r>
          <w:r>
            <w:tab/>
          </w:r>
          <w:r>
            <w:fldChar w:fldCharType="begin"/>
          </w:r>
          <w:r>
            <w:instrText xml:space="preserve"> PAGEREF _Toc31193 \h </w:instrText>
          </w:r>
          <w:r>
            <w:fldChar w:fldCharType="separate"/>
          </w:r>
          <w:r>
            <w:t>13</w:t>
          </w:r>
          <w:r>
            <w:fldChar w:fldCharType="end"/>
          </w:r>
          <w:r>
            <w:rPr>
              <w:rFonts w:hint="eastAsia" w:ascii="宋体" w:hAnsi="宋体" w:eastAsia="宋体" w:cs="宋体"/>
              <w:szCs w:val="28"/>
            </w:rPr>
            <w:fldChar w:fldCharType="end"/>
          </w:r>
        </w:p>
        <w:p w14:paraId="24FD8A56">
          <w:pPr>
            <w:pStyle w:val="26"/>
            <w:tabs>
              <w:tab w:val="right" w:leader="dot" w:pos="9405"/>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_Toc24846 </w:instrText>
          </w:r>
          <w:r>
            <w:rPr>
              <w:rFonts w:hint="eastAsia" w:ascii="宋体" w:hAnsi="宋体" w:eastAsia="宋体" w:cs="宋体"/>
              <w:szCs w:val="28"/>
            </w:rPr>
            <w:fldChar w:fldCharType="separate"/>
          </w:r>
          <w:r>
            <w:rPr>
              <w:rFonts w:hint="eastAsia" w:ascii="黑体" w:hAnsi="黑体" w:eastAsia="黑体" w:cs="黑体"/>
              <w:bCs w:val="0"/>
            </w:rPr>
            <w:t>9 需求优先级与迭代范围</w:t>
          </w:r>
          <w:r>
            <w:tab/>
          </w:r>
          <w:r>
            <w:fldChar w:fldCharType="begin"/>
          </w:r>
          <w:r>
            <w:instrText xml:space="preserve"> PAGEREF _Toc24846 \h </w:instrText>
          </w:r>
          <w:r>
            <w:fldChar w:fldCharType="separate"/>
          </w:r>
          <w:r>
            <w:t>14</w:t>
          </w:r>
          <w:r>
            <w:fldChar w:fldCharType="end"/>
          </w:r>
          <w:r>
            <w:rPr>
              <w:rFonts w:hint="eastAsia" w:ascii="宋体" w:hAnsi="宋体" w:eastAsia="宋体" w:cs="宋体"/>
              <w:szCs w:val="28"/>
            </w:rPr>
            <w:fldChar w:fldCharType="end"/>
          </w:r>
        </w:p>
        <w:p w14:paraId="656EA36F">
          <w:pPr>
            <w:pStyle w:val="26"/>
            <w:tabs>
              <w:tab w:val="right" w:leader="dot" w:pos="9405"/>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_Toc7915 </w:instrText>
          </w:r>
          <w:r>
            <w:rPr>
              <w:rFonts w:hint="eastAsia" w:ascii="宋体" w:hAnsi="宋体" w:eastAsia="宋体" w:cs="宋体"/>
              <w:szCs w:val="28"/>
            </w:rPr>
            <w:fldChar w:fldCharType="separate"/>
          </w:r>
          <w:r>
            <w:rPr>
              <w:rFonts w:hint="eastAsia" w:ascii="黑体" w:hAnsi="黑体" w:eastAsia="黑体" w:cs="黑体"/>
              <w:bCs w:val="0"/>
            </w:rPr>
            <w:t>10 验收标准</w:t>
          </w:r>
          <w:r>
            <w:tab/>
          </w:r>
          <w:r>
            <w:fldChar w:fldCharType="begin"/>
          </w:r>
          <w:r>
            <w:instrText xml:space="preserve"> PAGEREF _Toc7915 \h </w:instrText>
          </w:r>
          <w:r>
            <w:fldChar w:fldCharType="separate"/>
          </w:r>
          <w:r>
            <w:t>14</w:t>
          </w:r>
          <w:r>
            <w:fldChar w:fldCharType="end"/>
          </w:r>
          <w:r>
            <w:rPr>
              <w:rFonts w:hint="eastAsia" w:ascii="宋体" w:hAnsi="宋体" w:eastAsia="宋体" w:cs="宋体"/>
              <w:szCs w:val="28"/>
            </w:rPr>
            <w:fldChar w:fldCharType="end"/>
          </w:r>
        </w:p>
        <w:p w14:paraId="2384ACC3">
          <w:pPr>
            <w:pStyle w:val="26"/>
            <w:tabs>
              <w:tab w:val="right" w:leader="dot" w:pos="9405"/>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_Toc14737 </w:instrText>
          </w:r>
          <w:r>
            <w:rPr>
              <w:rFonts w:hint="eastAsia" w:ascii="宋体" w:hAnsi="宋体" w:eastAsia="宋体" w:cs="宋体"/>
              <w:szCs w:val="28"/>
            </w:rPr>
            <w:fldChar w:fldCharType="separate"/>
          </w:r>
          <w:r>
            <w:rPr>
              <w:rFonts w:hint="eastAsia" w:ascii="黑体" w:hAnsi="黑体" w:eastAsia="黑体" w:cs="黑体"/>
              <w:bCs w:val="0"/>
            </w:rPr>
            <w:t>11 风险、约束与假设</w:t>
          </w:r>
          <w:r>
            <w:tab/>
          </w:r>
          <w:r>
            <w:fldChar w:fldCharType="begin"/>
          </w:r>
          <w:r>
            <w:instrText xml:space="preserve"> PAGEREF _Toc14737 \h </w:instrText>
          </w:r>
          <w:r>
            <w:fldChar w:fldCharType="separate"/>
          </w:r>
          <w:r>
            <w:t>15</w:t>
          </w:r>
          <w:r>
            <w:fldChar w:fldCharType="end"/>
          </w:r>
          <w:r>
            <w:rPr>
              <w:rFonts w:hint="eastAsia" w:ascii="宋体" w:hAnsi="宋体" w:eastAsia="宋体" w:cs="宋体"/>
              <w:szCs w:val="28"/>
            </w:rPr>
            <w:fldChar w:fldCharType="end"/>
          </w:r>
        </w:p>
        <w:p w14:paraId="1A346B3D">
          <w:pPr>
            <w:pStyle w:val="26"/>
            <w:tabs>
              <w:tab w:val="right" w:leader="dot" w:pos="9405"/>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_Toc8413 </w:instrText>
          </w:r>
          <w:r>
            <w:rPr>
              <w:rFonts w:hint="eastAsia" w:ascii="宋体" w:hAnsi="宋体" w:eastAsia="宋体" w:cs="宋体"/>
              <w:szCs w:val="28"/>
            </w:rPr>
            <w:fldChar w:fldCharType="separate"/>
          </w:r>
          <w:r>
            <w:rPr>
              <w:rFonts w:hint="eastAsia" w:ascii="黑体" w:hAnsi="黑体" w:eastAsia="黑体" w:cs="黑体"/>
              <w:bCs w:val="0"/>
            </w:rPr>
            <w:t>12 需求变更控制</w:t>
          </w:r>
          <w:r>
            <w:tab/>
          </w:r>
          <w:r>
            <w:fldChar w:fldCharType="begin"/>
          </w:r>
          <w:r>
            <w:instrText xml:space="preserve"> PAGEREF _Toc8413 \h </w:instrText>
          </w:r>
          <w:r>
            <w:fldChar w:fldCharType="separate"/>
          </w:r>
          <w:r>
            <w:t>15</w:t>
          </w:r>
          <w:r>
            <w:fldChar w:fldCharType="end"/>
          </w:r>
          <w:r>
            <w:rPr>
              <w:rFonts w:hint="eastAsia" w:ascii="宋体" w:hAnsi="宋体" w:eastAsia="宋体" w:cs="宋体"/>
              <w:szCs w:val="28"/>
            </w:rPr>
            <w:fldChar w:fldCharType="end"/>
          </w:r>
        </w:p>
        <w:p w14:paraId="02CCD5C6">
          <w:pPr>
            <w:pStyle w:val="26"/>
            <w:tabs>
              <w:tab w:val="right" w:leader="dot" w:pos="9405"/>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_Toc26999 </w:instrText>
          </w:r>
          <w:r>
            <w:rPr>
              <w:rFonts w:hint="eastAsia" w:ascii="宋体" w:hAnsi="宋体" w:eastAsia="宋体" w:cs="宋体"/>
              <w:szCs w:val="28"/>
            </w:rPr>
            <w:fldChar w:fldCharType="separate"/>
          </w:r>
          <w:r>
            <w:rPr>
              <w:rFonts w:hint="eastAsia" w:ascii="黑体" w:hAnsi="黑体" w:eastAsia="黑体" w:cs="黑体"/>
              <w:bCs w:val="0"/>
              <w:lang w:val="en-US" w:eastAsia="zh-CN"/>
            </w:rPr>
            <w:t>13文档信息</w:t>
          </w:r>
          <w:r>
            <w:tab/>
          </w:r>
          <w:r>
            <w:fldChar w:fldCharType="begin"/>
          </w:r>
          <w:r>
            <w:instrText xml:space="preserve"> PAGEREF _Toc26999 \h </w:instrText>
          </w:r>
          <w:r>
            <w:fldChar w:fldCharType="separate"/>
          </w:r>
          <w:r>
            <w:t>15</w:t>
          </w:r>
          <w:r>
            <w:fldChar w:fldCharType="end"/>
          </w:r>
          <w:r>
            <w:rPr>
              <w:rFonts w:hint="eastAsia" w:ascii="宋体" w:hAnsi="宋体" w:eastAsia="宋体" w:cs="宋体"/>
              <w:szCs w:val="28"/>
            </w:rPr>
            <w:fldChar w:fldCharType="end"/>
          </w:r>
        </w:p>
        <w:p w14:paraId="0DFECB8D">
          <w:pPr>
            <w:pStyle w:val="26"/>
            <w:tabs>
              <w:tab w:val="right" w:leader="dot" w:pos="9405"/>
            </w:tabs>
          </w:pPr>
          <w:r>
            <w:rPr>
              <w:rFonts w:hint="eastAsia" w:ascii="宋体" w:hAnsi="宋体" w:eastAsia="宋体" w:cs="宋体"/>
              <w:szCs w:val="28"/>
            </w:rPr>
            <w:fldChar w:fldCharType="end"/>
          </w:r>
        </w:p>
      </w:sdtContent>
    </w:sdt>
    <w:p w14:paraId="13686AF1"/>
    <w:p w14:paraId="4FC7DED6">
      <w:r>
        <w:br w:type="page"/>
      </w:r>
    </w:p>
    <w:p w14:paraId="37AB1FB7">
      <w:pPr>
        <w:pStyle w:val="3"/>
        <w:rPr>
          <w:rFonts w:hint="eastAsia" w:ascii="黑体" w:hAnsi="黑体" w:eastAsia="黑体" w:cs="黑体"/>
          <w:b w:val="0"/>
          <w:bCs w:val="0"/>
          <w:color w:val="auto"/>
        </w:rPr>
      </w:pPr>
      <w:bookmarkStart w:id="3" w:name="_Toc10468"/>
      <w:r>
        <w:rPr>
          <w:rFonts w:hint="eastAsia" w:ascii="黑体" w:hAnsi="黑体" w:eastAsia="黑体" w:cs="黑体"/>
          <w:b w:val="0"/>
          <w:bCs w:val="0"/>
          <w:color w:val="auto"/>
        </w:rPr>
        <w:t>1 引言</w:t>
      </w:r>
      <w:bookmarkEnd w:id="3"/>
    </w:p>
    <w:p w14:paraId="7263B5BB">
      <w:pPr>
        <w:pStyle w:val="4"/>
        <w:rPr>
          <w:rFonts w:hint="eastAsia" w:ascii="黑体" w:hAnsi="黑体" w:eastAsia="黑体" w:cs="黑体"/>
          <w:b w:val="0"/>
          <w:bCs w:val="0"/>
          <w:color w:val="auto"/>
        </w:rPr>
      </w:pPr>
      <w:r>
        <w:rPr>
          <w:rFonts w:hint="eastAsia" w:ascii="黑体" w:hAnsi="黑体" w:eastAsia="黑体" w:cs="黑体"/>
          <w:b w:val="0"/>
          <w:bCs w:val="0"/>
          <w:color w:val="auto"/>
        </w:rPr>
        <w:t>1.1 项目背景</w:t>
      </w:r>
    </w:p>
    <w:p w14:paraId="2789EE55">
      <w:pPr>
        <w:spacing w:before="0" w:after="120" w:line="324" w:lineRule="auto"/>
        <w:ind w:firstLine="420"/>
        <w:rPr>
          <w:sz w:val="24"/>
          <w:szCs w:val="28"/>
        </w:rPr>
      </w:pPr>
      <w:r>
        <w:rPr>
          <w:rFonts w:ascii="宋体" w:hAnsi="宋体" w:eastAsia="宋体"/>
          <w:sz w:val="24"/>
          <w:szCs w:val="28"/>
        </w:rPr>
        <w:t>教育实习是师范生培养体系中的关键环节，直接关系到学生教学能力、班级管理能力和教育反思能力的形成。当前高校实习管理普遍存在计划发布分散、申请分配依赖人工、过程材料存储零散、指导反馈滞后、成绩统计效率低等问题，难以形成全过程留痕与数据沉淀。</w:t>
      </w:r>
    </w:p>
    <w:p w14:paraId="470A4AB6">
      <w:pPr>
        <w:spacing w:before="0" w:after="120" w:line="324" w:lineRule="auto"/>
        <w:ind w:firstLine="420"/>
        <w:rPr>
          <w:sz w:val="24"/>
          <w:szCs w:val="28"/>
        </w:rPr>
      </w:pPr>
      <w:r>
        <w:rPr>
          <w:rFonts w:ascii="宋体" w:hAnsi="宋体" w:eastAsia="宋体"/>
          <w:sz w:val="24"/>
          <w:szCs w:val="28"/>
        </w:rPr>
        <w:t>根据项目立项规划书，本项目定位为面向师范生、校内指导教师、实习基地指导教师、院系管理员、教务处管理员和系统管理员的 Web 平台，通过“计划发布—申请分配—材料提交—指导评价—成绩汇总—统计分析”闭环流程，实现教育实习工作的线上化、规范化和可追溯化。</w:t>
      </w:r>
    </w:p>
    <w:p w14:paraId="71EE4C23">
      <w:pPr>
        <w:pStyle w:val="4"/>
        <w:rPr>
          <w:rFonts w:hint="eastAsia" w:ascii="黑体" w:hAnsi="黑体" w:eastAsia="黑体" w:cs="黑体"/>
          <w:b w:val="0"/>
          <w:bCs w:val="0"/>
          <w:color w:val="auto"/>
        </w:rPr>
      </w:pPr>
      <w:r>
        <w:rPr>
          <w:rFonts w:hint="eastAsia" w:ascii="黑体" w:hAnsi="黑体" w:eastAsia="黑体" w:cs="黑体"/>
          <w:b w:val="0"/>
          <w:bCs w:val="0"/>
          <w:color w:val="auto"/>
        </w:rPr>
        <w:t>1.2 编写目的</w:t>
      </w:r>
    </w:p>
    <w:p w14:paraId="529F42F7">
      <w:pPr>
        <w:spacing w:before="0" w:after="120" w:line="324" w:lineRule="auto"/>
        <w:ind w:firstLine="420"/>
        <w:rPr>
          <w:sz w:val="24"/>
          <w:szCs w:val="24"/>
        </w:rPr>
      </w:pPr>
      <w:r>
        <w:rPr>
          <w:rFonts w:ascii="宋体" w:hAnsi="宋体" w:eastAsia="宋体"/>
          <w:sz w:val="24"/>
          <w:szCs w:val="24"/>
        </w:rPr>
        <w:t>本说明书用于将项目愿景进一步转化为可落地、可验证、可测试的软件需求，为系统设计、数据库设计、接口设计、编码实现、测试用例编写和项目验收提供统一依据。文档重点明确功能边界、优先级、输入输出、业务规则和非功能指标，减少开发阶段的理解偏差与返工成本。</w:t>
      </w:r>
    </w:p>
    <w:p w14:paraId="739EC47D">
      <w:pPr>
        <w:pStyle w:val="4"/>
        <w:rPr>
          <w:rFonts w:hint="eastAsia" w:ascii="黑体" w:hAnsi="黑体" w:eastAsia="黑体" w:cs="黑体"/>
          <w:b w:val="0"/>
          <w:bCs w:val="0"/>
          <w:color w:val="auto"/>
        </w:rPr>
      </w:pPr>
      <w:r>
        <w:rPr>
          <w:rFonts w:hint="eastAsia" w:ascii="黑体" w:hAnsi="黑体" w:eastAsia="黑体" w:cs="黑体"/>
          <w:b w:val="0"/>
          <w:bCs w:val="0"/>
          <w:color w:val="auto"/>
        </w:rPr>
        <w:t>1.3 预期读者</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7244"/>
      </w:tblGrid>
      <w:tr w14:paraId="283E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auto"/>
            <w:vAlign w:val="center"/>
          </w:tcPr>
          <w:p w14:paraId="3995834F">
            <w:pPr>
              <w:spacing w:before="0" w:after="0" w:line="276" w:lineRule="auto"/>
              <w:jc w:val="center"/>
              <w:rPr>
                <w:b w:val="0"/>
                <w:bCs/>
                <w:sz w:val="21"/>
                <w:szCs w:val="21"/>
              </w:rPr>
            </w:pPr>
            <w:r>
              <w:rPr>
                <w:rFonts w:ascii="宋体" w:hAnsi="宋体" w:eastAsia="宋体"/>
                <w:b w:val="0"/>
                <w:bCs/>
                <w:sz w:val="21"/>
                <w:szCs w:val="21"/>
              </w:rPr>
              <w:t>读者角色</w:t>
            </w:r>
          </w:p>
        </w:tc>
        <w:tc>
          <w:tcPr>
            <w:tcW w:w="7257" w:type="dxa"/>
            <w:shd w:val="clear" w:color="auto" w:fill="auto"/>
            <w:vAlign w:val="center"/>
          </w:tcPr>
          <w:p w14:paraId="2F5D4709">
            <w:pPr>
              <w:spacing w:before="0" w:after="0" w:line="276" w:lineRule="auto"/>
              <w:jc w:val="center"/>
              <w:rPr>
                <w:b w:val="0"/>
                <w:bCs/>
                <w:sz w:val="21"/>
                <w:szCs w:val="21"/>
              </w:rPr>
            </w:pPr>
            <w:r>
              <w:rPr>
                <w:rFonts w:ascii="宋体" w:hAnsi="宋体" w:eastAsia="宋体"/>
                <w:b w:val="0"/>
                <w:bCs/>
                <w:sz w:val="21"/>
                <w:szCs w:val="21"/>
              </w:rPr>
              <w:t>阅读目的</w:t>
            </w:r>
          </w:p>
        </w:tc>
      </w:tr>
      <w:tr w14:paraId="1F50B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C681E2F">
            <w:pPr>
              <w:spacing w:before="0" w:after="0" w:line="276" w:lineRule="auto"/>
              <w:jc w:val="left"/>
              <w:rPr>
                <w:sz w:val="21"/>
                <w:szCs w:val="21"/>
              </w:rPr>
            </w:pPr>
            <w:r>
              <w:rPr>
                <w:rFonts w:ascii="宋体" w:hAnsi="宋体" w:eastAsia="宋体"/>
                <w:b w:val="0"/>
                <w:sz w:val="21"/>
                <w:szCs w:val="21"/>
              </w:rPr>
              <w:t>项目经理 / 开发成员</w:t>
            </w:r>
          </w:p>
        </w:tc>
        <w:tc>
          <w:tcPr>
            <w:tcW w:w="7257" w:type="dxa"/>
            <w:vAlign w:val="center"/>
          </w:tcPr>
          <w:p w14:paraId="66069E27">
            <w:pPr>
              <w:spacing w:before="0" w:after="0" w:line="276" w:lineRule="auto"/>
              <w:jc w:val="left"/>
              <w:rPr>
                <w:sz w:val="21"/>
                <w:szCs w:val="21"/>
              </w:rPr>
            </w:pPr>
            <w:r>
              <w:rPr>
                <w:rFonts w:ascii="宋体" w:hAnsi="宋体" w:eastAsia="宋体"/>
                <w:b w:val="0"/>
                <w:sz w:val="21"/>
                <w:szCs w:val="21"/>
              </w:rPr>
              <w:t>明确功能范围、接口边界、数据规则与优先级，指导前后端开发拆分。</w:t>
            </w:r>
          </w:p>
        </w:tc>
      </w:tr>
      <w:tr w14:paraId="5B16D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7838241">
            <w:pPr>
              <w:spacing w:before="0" w:after="0" w:line="276" w:lineRule="auto"/>
              <w:jc w:val="center"/>
              <w:rPr>
                <w:sz w:val="21"/>
                <w:szCs w:val="21"/>
              </w:rPr>
            </w:pPr>
            <w:r>
              <w:rPr>
                <w:rFonts w:ascii="宋体" w:hAnsi="宋体" w:eastAsia="宋体"/>
                <w:b w:val="0"/>
                <w:sz w:val="21"/>
                <w:szCs w:val="21"/>
              </w:rPr>
              <w:t>测试人员</w:t>
            </w:r>
          </w:p>
        </w:tc>
        <w:tc>
          <w:tcPr>
            <w:tcW w:w="7257" w:type="dxa"/>
            <w:vAlign w:val="center"/>
          </w:tcPr>
          <w:p w14:paraId="027AFB8A">
            <w:pPr>
              <w:spacing w:before="0" w:after="0" w:line="276" w:lineRule="auto"/>
              <w:jc w:val="left"/>
              <w:rPr>
                <w:sz w:val="21"/>
                <w:szCs w:val="21"/>
              </w:rPr>
            </w:pPr>
            <w:r>
              <w:rPr>
                <w:rFonts w:ascii="宋体" w:hAnsi="宋体" w:eastAsia="宋体"/>
                <w:b w:val="0"/>
                <w:sz w:val="21"/>
                <w:szCs w:val="21"/>
              </w:rPr>
              <w:t>依据功能描述、业务规则和验收标准设计测试用例与回归测试项。</w:t>
            </w:r>
          </w:p>
        </w:tc>
      </w:tr>
      <w:tr w14:paraId="29727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598B9D7">
            <w:pPr>
              <w:spacing w:before="0" w:after="0" w:line="276" w:lineRule="auto"/>
              <w:jc w:val="left"/>
              <w:rPr>
                <w:sz w:val="21"/>
                <w:szCs w:val="21"/>
              </w:rPr>
            </w:pPr>
            <w:r>
              <w:rPr>
                <w:rFonts w:ascii="宋体" w:hAnsi="宋体" w:eastAsia="宋体"/>
                <w:b w:val="0"/>
                <w:sz w:val="21"/>
                <w:szCs w:val="21"/>
              </w:rPr>
              <w:t>指导教师 / 评审教师</w:t>
            </w:r>
          </w:p>
        </w:tc>
        <w:tc>
          <w:tcPr>
            <w:tcW w:w="7257" w:type="dxa"/>
            <w:vAlign w:val="center"/>
          </w:tcPr>
          <w:p w14:paraId="67034976">
            <w:pPr>
              <w:spacing w:before="0" w:after="0" w:line="276" w:lineRule="auto"/>
              <w:jc w:val="left"/>
              <w:rPr>
                <w:sz w:val="21"/>
                <w:szCs w:val="21"/>
              </w:rPr>
            </w:pPr>
            <w:r>
              <w:rPr>
                <w:rFonts w:ascii="宋体" w:hAnsi="宋体" w:eastAsia="宋体"/>
                <w:b w:val="0"/>
                <w:sz w:val="21"/>
                <w:szCs w:val="21"/>
              </w:rPr>
              <w:t>审查需求是否完整、合理、可行，是否与立项书一致。</w:t>
            </w:r>
          </w:p>
        </w:tc>
      </w:tr>
      <w:tr w14:paraId="1DAC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222B722">
            <w:pPr>
              <w:spacing w:before="0" w:after="0" w:line="276" w:lineRule="auto"/>
              <w:jc w:val="left"/>
              <w:rPr>
                <w:sz w:val="21"/>
                <w:szCs w:val="21"/>
              </w:rPr>
            </w:pPr>
            <w:r>
              <w:rPr>
                <w:rFonts w:ascii="宋体" w:hAnsi="宋体" w:eastAsia="宋体"/>
                <w:b w:val="0"/>
                <w:sz w:val="21"/>
                <w:szCs w:val="21"/>
              </w:rPr>
              <w:t>院系管理员 / 业务使用方</w:t>
            </w:r>
          </w:p>
        </w:tc>
        <w:tc>
          <w:tcPr>
            <w:tcW w:w="7257" w:type="dxa"/>
            <w:vAlign w:val="center"/>
          </w:tcPr>
          <w:p w14:paraId="42599FD2">
            <w:pPr>
              <w:spacing w:before="0" w:after="0" w:line="276" w:lineRule="auto"/>
              <w:jc w:val="left"/>
              <w:rPr>
                <w:sz w:val="21"/>
                <w:szCs w:val="21"/>
              </w:rPr>
            </w:pPr>
            <w:r>
              <w:rPr>
                <w:rFonts w:ascii="宋体" w:hAnsi="宋体" w:eastAsia="宋体"/>
                <w:b w:val="0"/>
                <w:sz w:val="21"/>
                <w:szCs w:val="21"/>
              </w:rPr>
              <w:t>确认业务流程、角色权限、数据统计和成绩管理是否满足实际场景。</w:t>
            </w:r>
          </w:p>
        </w:tc>
      </w:tr>
      <w:tr w14:paraId="78FA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82A2F94">
            <w:pPr>
              <w:spacing w:before="0" w:after="0" w:line="276" w:lineRule="auto"/>
              <w:jc w:val="center"/>
              <w:rPr>
                <w:sz w:val="21"/>
                <w:szCs w:val="21"/>
              </w:rPr>
            </w:pPr>
            <w:r>
              <w:rPr>
                <w:rFonts w:ascii="宋体" w:hAnsi="宋体" w:eastAsia="宋体"/>
                <w:b w:val="0"/>
                <w:sz w:val="21"/>
                <w:szCs w:val="21"/>
              </w:rPr>
              <w:t>后续维护人员</w:t>
            </w:r>
          </w:p>
        </w:tc>
        <w:tc>
          <w:tcPr>
            <w:tcW w:w="7257" w:type="dxa"/>
            <w:vAlign w:val="center"/>
          </w:tcPr>
          <w:p w14:paraId="350845B9">
            <w:pPr>
              <w:spacing w:before="0" w:after="0" w:line="276" w:lineRule="auto"/>
              <w:jc w:val="left"/>
              <w:rPr>
                <w:sz w:val="21"/>
                <w:szCs w:val="21"/>
              </w:rPr>
            </w:pPr>
            <w:r>
              <w:rPr>
                <w:rFonts w:ascii="宋体" w:hAnsi="宋体" w:eastAsia="宋体"/>
                <w:b w:val="0"/>
                <w:sz w:val="21"/>
                <w:szCs w:val="21"/>
              </w:rPr>
              <w:t>理解系统约束、扩展方向、变更规则与兼容性要求。</w:t>
            </w:r>
          </w:p>
        </w:tc>
      </w:tr>
    </w:tbl>
    <w:p w14:paraId="44A3E958">
      <w:pPr>
        <w:spacing w:after="80"/>
      </w:pPr>
    </w:p>
    <w:p w14:paraId="5555D391">
      <w:pPr>
        <w:pStyle w:val="4"/>
        <w:rPr>
          <w:rFonts w:hint="eastAsia" w:ascii="黑体" w:hAnsi="黑体" w:eastAsia="黑体" w:cs="黑体"/>
          <w:b w:val="0"/>
          <w:bCs w:val="0"/>
          <w:color w:val="auto"/>
        </w:rPr>
      </w:pPr>
      <w:r>
        <w:rPr>
          <w:rFonts w:hint="eastAsia" w:ascii="黑体" w:hAnsi="黑体" w:eastAsia="黑体" w:cs="黑体"/>
          <w:b w:val="0"/>
          <w:bCs w:val="0"/>
          <w:color w:val="auto"/>
        </w:rPr>
        <w:t>1.4 参考资料</w:t>
      </w:r>
    </w:p>
    <w:p w14:paraId="02F3A768">
      <w:pPr>
        <w:numPr>
          <w:ilvl w:val="0"/>
          <w:numId w:val="7"/>
        </w:numPr>
        <w:spacing w:after="80" w:line="307" w:lineRule="auto"/>
        <w:ind w:left="420" w:leftChars="0" w:hanging="420" w:firstLineChars="0"/>
        <w:rPr>
          <w:rFonts w:ascii="宋体" w:hAnsi="宋体" w:eastAsia="宋体"/>
          <w:sz w:val="24"/>
          <w:szCs w:val="28"/>
        </w:rPr>
      </w:pPr>
      <w:r>
        <w:rPr>
          <w:rFonts w:ascii="宋体" w:hAnsi="宋体" w:eastAsia="宋体"/>
          <w:sz w:val="24"/>
          <w:szCs w:val="28"/>
        </w:rPr>
        <w:t>《师范生教育实习全过程管理平台项目立项规划书》V1.1</w:t>
      </w:r>
    </w:p>
    <w:p w14:paraId="2D04A3E7">
      <w:pPr>
        <w:numPr>
          <w:ilvl w:val="0"/>
          <w:numId w:val="7"/>
        </w:numPr>
        <w:spacing w:after="80" w:line="307" w:lineRule="auto"/>
        <w:ind w:left="420" w:leftChars="0" w:hanging="420" w:firstLineChars="0"/>
        <w:rPr>
          <w:sz w:val="24"/>
          <w:szCs w:val="28"/>
        </w:rPr>
      </w:pPr>
      <w:r>
        <w:rPr>
          <w:rFonts w:ascii="宋体" w:hAnsi="宋体" w:eastAsia="宋体"/>
          <w:sz w:val="24"/>
          <w:szCs w:val="28"/>
        </w:rPr>
        <w:t>《软件工程导论（第 6 版）》及课程实训资料</w:t>
      </w:r>
    </w:p>
    <w:p w14:paraId="04034D1A">
      <w:pPr>
        <w:numPr>
          <w:ilvl w:val="0"/>
          <w:numId w:val="7"/>
        </w:numPr>
        <w:spacing w:after="80" w:line="307" w:lineRule="auto"/>
        <w:ind w:left="420" w:leftChars="0" w:hanging="420" w:firstLineChars="0"/>
        <w:rPr>
          <w:sz w:val="24"/>
          <w:szCs w:val="28"/>
        </w:rPr>
      </w:pPr>
      <w:r>
        <w:rPr>
          <w:rFonts w:ascii="宋体" w:hAnsi="宋体" w:eastAsia="宋体"/>
          <w:sz w:val="24"/>
          <w:szCs w:val="28"/>
        </w:rPr>
        <w:t>广西师范大学教育实习工作管理条例</w:t>
      </w:r>
    </w:p>
    <w:p w14:paraId="67860D81">
      <w:pPr>
        <w:numPr>
          <w:ilvl w:val="0"/>
          <w:numId w:val="7"/>
        </w:numPr>
        <w:spacing w:after="80" w:line="307" w:lineRule="auto"/>
        <w:ind w:left="420" w:leftChars="0" w:hanging="420" w:firstLineChars="0"/>
        <w:rPr>
          <w:sz w:val="24"/>
          <w:szCs w:val="28"/>
        </w:rPr>
      </w:pPr>
      <w:r>
        <w:rPr>
          <w:rFonts w:ascii="宋体" w:hAnsi="宋体" w:eastAsia="宋体"/>
          <w:sz w:val="24"/>
          <w:szCs w:val="28"/>
        </w:rPr>
        <w:t>Vue 3、Spring Boot、MyBatis-Plus、Element Plus 等官方技术文档</w:t>
      </w:r>
    </w:p>
    <w:p w14:paraId="41AC202F">
      <w:pPr>
        <w:pStyle w:val="4"/>
        <w:rPr>
          <w:rFonts w:hint="eastAsia" w:ascii="黑体" w:hAnsi="黑体" w:eastAsia="黑体" w:cs="黑体"/>
          <w:b w:val="0"/>
          <w:bCs w:val="0"/>
          <w:color w:val="auto"/>
        </w:rPr>
      </w:pPr>
      <w:r>
        <w:rPr>
          <w:rFonts w:hint="eastAsia" w:ascii="黑体" w:hAnsi="黑体" w:eastAsia="黑体" w:cs="黑体"/>
          <w:b w:val="0"/>
          <w:bCs w:val="0"/>
          <w:color w:val="auto"/>
        </w:rPr>
        <w:t>1.5 术语与缩略语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7809"/>
      </w:tblGrid>
      <w:tr w14:paraId="2A2F7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auto"/>
            <w:vAlign w:val="center"/>
          </w:tcPr>
          <w:p w14:paraId="32E13C5E">
            <w:pPr>
              <w:spacing w:before="0" w:after="0" w:line="276" w:lineRule="auto"/>
              <w:jc w:val="center"/>
              <w:rPr>
                <w:b w:val="0"/>
                <w:bCs w:val="0"/>
                <w:sz w:val="21"/>
                <w:szCs w:val="21"/>
              </w:rPr>
            </w:pPr>
            <w:r>
              <w:rPr>
                <w:rFonts w:ascii="宋体" w:hAnsi="宋体" w:eastAsia="宋体"/>
                <w:b w:val="0"/>
                <w:bCs w:val="0"/>
                <w:sz w:val="21"/>
                <w:szCs w:val="21"/>
              </w:rPr>
              <w:t>术语</w:t>
            </w:r>
          </w:p>
        </w:tc>
        <w:tc>
          <w:tcPr>
            <w:tcW w:w="7824" w:type="dxa"/>
            <w:shd w:val="clear" w:color="auto" w:fill="auto"/>
            <w:vAlign w:val="center"/>
          </w:tcPr>
          <w:p w14:paraId="6C5A4B6F">
            <w:pPr>
              <w:spacing w:before="0" w:after="0" w:line="276" w:lineRule="auto"/>
              <w:jc w:val="center"/>
              <w:rPr>
                <w:b w:val="0"/>
                <w:bCs w:val="0"/>
                <w:sz w:val="21"/>
                <w:szCs w:val="21"/>
              </w:rPr>
            </w:pPr>
            <w:r>
              <w:rPr>
                <w:rFonts w:ascii="宋体" w:hAnsi="宋体" w:eastAsia="宋体"/>
                <w:b w:val="0"/>
                <w:bCs w:val="0"/>
                <w:sz w:val="21"/>
                <w:szCs w:val="21"/>
              </w:rPr>
              <w:t>定义</w:t>
            </w:r>
          </w:p>
        </w:tc>
      </w:tr>
      <w:tr w14:paraId="22B17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auto"/>
            <w:vAlign w:val="center"/>
          </w:tcPr>
          <w:p w14:paraId="3074B13E">
            <w:pPr>
              <w:spacing w:before="0" w:after="0" w:line="276" w:lineRule="auto"/>
              <w:jc w:val="center"/>
              <w:rPr>
                <w:b w:val="0"/>
                <w:bCs w:val="0"/>
                <w:sz w:val="21"/>
                <w:szCs w:val="21"/>
              </w:rPr>
            </w:pPr>
            <w:r>
              <w:rPr>
                <w:rFonts w:ascii="宋体" w:hAnsi="宋体" w:eastAsia="宋体"/>
                <w:b w:val="0"/>
                <w:bCs w:val="0"/>
                <w:sz w:val="21"/>
                <w:szCs w:val="21"/>
              </w:rPr>
              <w:t>RBAC</w:t>
            </w:r>
          </w:p>
        </w:tc>
        <w:tc>
          <w:tcPr>
            <w:tcW w:w="7824" w:type="dxa"/>
            <w:shd w:val="clear" w:color="auto" w:fill="auto"/>
            <w:vAlign w:val="center"/>
          </w:tcPr>
          <w:p w14:paraId="7568842A">
            <w:pPr>
              <w:spacing w:before="0" w:after="0" w:line="276" w:lineRule="auto"/>
              <w:jc w:val="left"/>
              <w:rPr>
                <w:b w:val="0"/>
                <w:bCs w:val="0"/>
                <w:sz w:val="21"/>
                <w:szCs w:val="21"/>
              </w:rPr>
            </w:pPr>
            <w:r>
              <w:rPr>
                <w:rFonts w:ascii="宋体" w:hAnsi="宋体" w:eastAsia="宋体"/>
                <w:b w:val="0"/>
                <w:bCs w:val="0"/>
                <w:sz w:val="21"/>
                <w:szCs w:val="21"/>
              </w:rPr>
              <w:t>基于角色的访问控制模型，通过角色与数据范围联合控制菜单、按钮、接口与数据访问权限。</w:t>
            </w:r>
          </w:p>
        </w:tc>
      </w:tr>
      <w:tr w14:paraId="71B79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auto"/>
            <w:vAlign w:val="center"/>
          </w:tcPr>
          <w:p w14:paraId="13EB7AD2">
            <w:pPr>
              <w:spacing w:before="0" w:after="0" w:line="276" w:lineRule="auto"/>
              <w:jc w:val="center"/>
              <w:rPr>
                <w:b w:val="0"/>
                <w:bCs w:val="0"/>
                <w:sz w:val="21"/>
                <w:szCs w:val="21"/>
              </w:rPr>
            </w:pPr>
            <w:r>
              <w:rPr>
                <w:rFonts w:ascii="宋体" w:hAnsi="宋体" w:eastAsia="宋体"/>
                <w:b w:val="0"/>
                <w:bCs w:val="0"/>
                <w:sz w:val="21"/>
                <w:szCs w:val="21"/>
              </w:rPr>
              <w:t>JWT</w:t>
            </w:r>
          </w:p>
        </w:tc>
        <w:tc>
          <w:tcPr>
            <w:tcW w:w="7824" w:type="dxa"/>
            <w:shd w:val="clear" w:color="auto" w:fill="auto"/>
            <w:vAlign w:val="center"/>
          </w:tcPr>
          <w:p w14:paraId="76CC21BF">
            <w:pPr>
              <w:spacing w:before="0" w:after="0" w:line="276" w:lineRule="auto"/>
              <w:jc w:val="left"/>
              <w:rPr>
                <w:b w:val="0"/>
                <w:bCs w:val="0"/>
                <w:sz w:val="21"/>
                <w:szCs w:val="21"/>
              </w:rPr>
            </w:pPr>
            <w:r>
              <w:rPr>
                <w:rFonts w:ascii="宋体" w:hAnsi="宋体" w:eastAsia="宋体"/>
                <w:b w:val="0"/>
                <w:bCs w:val="0"/>
                <w:sz w:val="21"/>
                <w:szCs w:val="21"/>
              </w:rPr>
              <w:t>JSON Web Token，用于登录认证与接口鉴权。</w:t>
            </w:r>
          </w:p>
        </w:tc>
      </w:tr>
      <w:tr w14:paraId="2AFCF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auto"/>
            <w:vAlign w:val="center"/>
          </w:tcPr>
          <w:p w14:paraId="6B1BA2E1">
            <w:pPr>
              <w:spacing w:before="0" w:after="0" w:line="276" w:lineRule="auto"/>
              <w:jc w:val="center"/>
              <w:rPr>
                <w:b w:val="0"/>
                <w:bCs w:val="0"/>
                <w:sz w:val="21"/>
                <w:szCs w:val="21"/>
              </w:rPr>
            </w:pPr>
            <w:r>
              <w:rPr>
                <w:rFonts w:ascii="宋体" w:hAnsi="宋体" w:eastAsia="宋体"/>
                <w:b w:val="0"/>
                <w:bCs w:val="0"/>
                <w:sz w:val="21"/>
                <w:szCs w:val="21"/>
              </w:rPr>
              <w:t>实习计划</w:t>
            </w:r>
          </w:p>
        </w:tc>
        <w:tc>
          <w:tcPr>
            <w:tcW w:w="7824" w:type="dxa"/>
            <w:shd w:val="clear" w:color="auto" w:fill="auto"/>
            <w:vAlign w:val="center"/>
          </w:tcPr>
          <w:p w14:paraId="4F085EDB">
            <w:pPr>
              <w:spacing w:before="0" w:after="0" w:line="276" w:lineRule="auto"/>
              <w:jc w:val="left"/>
              <w:rPr>
                <w:b w:val="0"/>
                <w:bCs w:val="0"/>
                <w:sz w:val="21"/>
                <w:szCs w:val="21"/>
              </w:rPr>
            </w:pPr>
            <w:r>
              <w:rPr>
                <w:rFonts w:ascii="宋体" w:hAnsi="宋体" w:eastAsia="宋体"/>
                <w:b w:val="0"/>
                <w:bCs w:val="0"/>
                <w:sz w:val="21"/>
                <w:szCs w:val="21"/>
              </w:rPr>
              <w:t>院系管理员发布的实习活动安排，包含时间、要求、材料规则、评分权重和名额等信息。</w:t>
            </w:r>
          </w:p>
        </w:tc>
      </w:tr>
      <w:tr w14:paraId="56D3C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auto"/>
            <w:vAlign w:val="center"/>
          </w:tcPr>
          <w:p w14:paraId="2D5AD4D1">
            <w:pPr>
              <w:spacing w:before="0" w:after="0" w:line="276" w:lineRule="auto"/>
              <w:jc w:val="center"/>
              <w:rPr>
                <w:b w:val="0"/>
                <w:bCs w:val="0"/>
                <w:sz w:val="21"/>
                <w:szCs w:val="21"/>
              </w:rPr>
            </w:pPr>
            <w:r>
              <w:rPr>
                <w:rFonts w:ascii="宋体" w:hAnsi="宋体" w:eastAsia="宋体"/>
                <w:b w:val="0"/>
                <w:bCs w:val="0"/>
                <w:sz w:val="21"/>
                <w:szCs w:val="21"/>
              </w:rPr>
              <w:t>过程材料</w:t>
            </w:r>
          </w:p>
        </w:tc>
        <w:tc>
          <w:tcPr>
            <w:tcW w:w="7824" w:type="dxa"/>
            <w:shd w:val="clear" w:color="auto" w:fill="auto"/>
            <w:vAlign w:val="center"/>
          </w:tcPr>
          <w:p w14:paraId="77D92994">
            <w:pPr>
              <w:spacing w:before="0" w:after="0" w:line="276" w:lineRule="auto"/>
              <w:jc w:val="left"/>
              <w:rPr>
                <w:b w:val="0"/>
                <w:bCs w:val="0"/>
                <w:sz w:val="21"/>
                <w:szCs w:val="21"/>
              </w:rPr>
            </w:pPr>
            <w:r>
              <w:rPr>
                <w:rFonts w:ascii="宋体" w:hAnsi="宋体" w:eastAsia="宋体"/>
                <w:b w:val="0"/>
                <w:bCs w:val="0"/>
                <w:sz w:val="21"/>
                <w:szCs w:val="21"/>
              </w:rPr>
              <w:t>学生在实习过程中提交的教案、周记、听课记录、总结报告等文件或音视频材料。</w:t>
            </w:r>
          </w:p>
        </w:tc>
      </w:tr>
      <w:tr w14:paraId="20D4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auto"/>
            <w:vAlign w:val="center"/>
          </w:tcPr>
          <w:p w14:paraId="7CEC107D">
            <w:pPr>
              <w:spacing w:before="0" w:after="0" w:line="276" w:lineRule="auto"/>
              <w:jc w:val="center"/>
              <w:rPr>
                <w:b w:val="0"/>
                <w:bCs w:val="0"/>
                <w:sz w:val="21"/>
                <w:szCs w:val="21"/>
              </w:rPr>
            </w:pPr>
            <w:r>
              <w:rPr>
                <w:rFonts w:ascii="宋体" w:hAnsi="宋体" w:eastAsia="宋体"/>
                <w:b w:val="0"/>
                <w:bCs w:val="0"/>
                <w:sz w:val="21"/>
                <w:szCs w:val="21"/>
              </w:rPr>
              <w:t>双导师制</w:t>
            </w:r>
          </w:p>
        </w:tc>
        <w:tc>
          <w:tcPr>
            <w:tcW w:w="7824" w:type="dxa"/>
            <w:shd w:val="clear" w:color="auto" w:fill="auto"/>
            <w:vAlign w:val="center"/>
          </w:tcPr>
          <w:p w14:paraId="794DA229">
            <w:pPr>
              <w:spacing w:before="0" w:after="0" w:line="276" w:lineRule="auto"/>
              <w:jc w:val="left"/>
              <w:rPr>
                <w:b w:val="0"/>
                <w:bCs w:val="0"/>
                <w:sz w:val="21"/>
                <w:szCs w:val="21"/>
              </w:rPr>
            </w:pPr>
            <w:r>
              <w:rPr>
                <w:rFonts w:ascii="宋体" w:hAnsi="宋体" w:eastAsia="宋体"/>
                <w:b w:val="0"/>
                <w:bCs w:val="0"/>
                <w:sz w:val="21"/>
                <w:szCs w:val="21"/>
              </w:rPr>
              <w:t>由校内指导教师和实习基地指导教师共同参与过程指导与综合评价的培养机制。</w:t>
            </w:r>
          </w:p>
        </w:tc>
      </w:tr>
      <w:tr w14:paraId="66BF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auto"/>
            <w:vAlign w:val="center"/>
          </w:tcPr>
          <w:p w14:paraId="3986F7B3">
            <w:pPr>
              <w:spacing w:before="0" w:after="0" w:line="276" w:lineRule="auto"/>
              <w:jc w:val="left"/>
              <w:rPr>
                <w:b w:val="0"/>
                <w:bCs w:val="0"/>
                <w:sz w:val="21"/>
                <w:szCs w:val="21"/>
              </w:rPr>
            </w:pPr>
            <w:r>
              <w:rPr>
                <w:rFonts w:ascii="宋体" w:hAnsi="宋体" w:eastAsia="宋体"/>
                <w:b w:val="0"/>
                <w:bCs w:val="0"/>
                <w:sz w:val="21"/>
                <w:szCs w:val="21"/>
              </w:rPr>
              <w:t>P0 / P1 / P2</w:t>
            </w:r>
          </w:p>
        </w:tc>
        <w:tc>
          <w:tcPr>
            <w:tcW w:w="7824" w:type="dxa"/>
            <w:shd w:val="clear" w:color="auto" w:fill="auto"/>
            <w:vAlign w:val="center"/>
          </w:tcPr>
          <w:p w14:paraId="519A71C7">
            <w:pPr>
              <w:spacing w:before="0" w:after="0" w:line="276" w:lineRule="auto"/>
              <w:jc w:val="left"/>
              <w:rPr>
                <w:b w:val="0"/>
                <w:bCs w:val="0"/>
                <w:sz w:val="21"/>
                <w:szCs w:val="21"/>
              </w:rPr>
            </w:pPr>
            <w:r>
              <w:rPr>
                <w:rFonts w:ascii="宋体" w:hAnsi="宋体" w:eastAsia="宋体"/>
                <w:b w:val="0"/>
                <w:bCs w:val="0"/>
                <w:sz w:val="21"/>
                <w:szCs w:val="21"/>
              </w:rPr>
              <w:t>需求优先级，分别表示必须</w:t>
            </w:r>
            <w:r>
              <w:rPr>
                <w:rFonts w:hint="eastAsia"/>
                <w:b w:val="0"/>
                <w:bCs w:val="0"/>
                <w:sz w:val="21"/>
                <w:szCs w:val="21"/>
                <w:lang w:val="en-US" w:eastAsia="zh-CN"/>
              </w:rPr>
              <w:t>完成</w:t>
            </w:r>
            <w:r>
              <w:rPr>
                <w:rFonts w:ascii="宋体" w:hAnsi="宋体" w:eastAsia="宋体"/>
                <w:b w:val="0"/>
                <w:bCs w:val="0"/>
                <w:sz w:val="21"/>
                <w:szCs w:val="21"/>
              </w:rPr>
              <w:t>、</w:t>
            </w:r>
            <w:r>
              <w:rPr>
                <w:rFonts w:hint="eastAsia"/>
                <w:b w:val="0"/>
                <w:bCs w:val="0"/>
                <w:sz w:val="21"/>
                <w:szCs w:val="21"/>
                <w:lang w:val="en-US" w:eastAsia="zh-CN"/>
              </w:rPr>
              <w:t>重要功能</w:t>
            </w:r>
            <w:r>
              <w:rPr>
                <w:rFonts w:ascii="宋体" w:hAnsi="宋体" w:eastAsia="宋体"/>
                <w:b w:val="0"/>
                <w:bCs w:val="0"/>
                <w:sz w:val="21"/>
                <w:szCs w:val="21"/>
              </w:rPr>
              <w:t>、</w:t>
            </w:r>
            <w:r>
              <w:rPr>
                <w:rFonts w:hint="eastAsia"/>
                <w:b w:val="0"/>
                <w:bCs w:val="0"/>
                <w:sz w:val="21"/>
                <w:szCs w:val="21"/>
                <w:lang w:val="en-US" w:eastAsia="zh-CN"/>
              </w:rPr>
              <w:t>后期优化</w:t>
            </w:r>
            <w:r>
              <w:rPr>
                <w:rFonts w:ascii="宋体" w:hAnsi="宋体" w:eastAsia="宋体"/>
                <w:b w:val="0"/>
                <w:bCs w:val="0"/>
                <w:sz w:val="21"/>
                <w:szCs w:val="21"/>
              </w:rPr>
              <w:t>。</w:t>
            </w:r>
          </w:p>
        </w:tc>
      </w:tr>
      <w:tr w14:paraId="5754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auto"/>
            <w:vAlign w:val="center"/>
          </w:tcPr>
          <w:p w14:paraId="5FE3D342">
            <w:pPr>
              <w:spacing w:before="0" w:after="0" w:line="276" w:lineRule="auto"/>
              <w:jc w:val="center"/>
              <w:rPr>
                <w:b w:val="0"/>
                <w:bCs w:val="0"/>
                <w:sz w:val="21"/>
                <w:szCs w:val="21"/>
              </w:rPr>
            </w:pPr>
            <w:r>
              <w:rPr>
                <w:rFonts w:ascii="宋体" w:hAnsi="宋体" w:eastAsia="宋体"/>
                <w:b w:val="0"/>
                <w:bCs w:val="0"/>
                <w:sz w:val="21"/>
                <w:szCs w:val="21"/>
              </w:rPr>
              <w:t>MVP</w:t>
            </w:r>
          </w:p>
        </w:tc>
        <w:tc>
          <w:tcPr>
            <w:tcW w:w="7824" w:type="dxa"/>
            <w:shd w:val="clear" w:color="auto" w:fill="auto"/>
            <w:vAlign w:val="center"/>
          </w:tcPr>
          <w:p w14:paraId="090A09C2">
            <w:pPr>
              <w:spacing w:before="0" w:after="0" w:line="276" w:lineRule="auto"/>
              <w:jc w:val="left"/>
              <w:rPr>
                <w:b w:val="0"/>
                <w:bCs w:val="0"/>
                <w:sz w:val="21"/>
                <w:szCs w:val="21"/>
              </w:rPr>
            </w:pPr>
            <w:r>
              <w:rPr>
                <w:rFonts w:ascii="宋体" w:hAnsi="宋体" w:eastAsia="宋体"/>
                <w:b w:val="0"/>
                <w:bCs w:val="0"/>
                <w:sz w:val="21"/>
                <w:szCs w:val="21"/>
              </w:rPr>
              <w:t>最小可行产品，满足核心业务闭环的最小功能集合。</w:t>
            </w:r>
          </w:p>
        </w:tc>
      </w:tr>
    </w:tbl>
    <w:p w14:paraId="2F4D2CFA">
      <w:pPr>
        <w:spacing w:after="80"/>
      </w:pPr>
    </w:p>
    <w:p w14:paraId="38F8CDE2">
      <w:pPr>
        <w:pStyle w:val="3"/>
        <w:rPr>
          <w:rFonts w:hint="eastAsia" w:ascii="黑体" w:hAnsi="黑体" w:eastAsia="黑体" w:cs="黑体"/>
          <w:b w:val="0"/>
          <w:bCs w:val="0"/>
          <w:color w:val="auto"/>
        </w:rPr>
      </w:pPr>
      <w:bookmarkStart w:id="4" w:name="_Toc5358"/>
      <w:r>
        <w:rPr>
          <w:rFonts w:hint="eastAsia" w:ascii="黑体" w:hAnsi="黑体" w:eastAsia="黑体" w:cs="黑体"/>
          <w:b w:val="0"/>
          <w:bCs w:val="0"/>
          <w:color w:val="auto"/>
        </w:rPr>
        <w:t>2 总体描述</w:t>
      </w:r>
      <w:bookmarkEnd w:id="4"/>
    </w:p>
    <w:p w14:paraId="19705D56">
      <w:pPr>
        <w:pStyle w:val="4"/>
        <w:rPr>
          <w:rFonts w:hint="eastAsia" w:ascii="黑体" w:hAnsi="黑体" w:eastAsia="黑体" w:cs="黑体"/>
          <w:b w:val="0"/>
          <w:bCs w:val="0"/>
          <w:color w:val="auto"/>
        </w:rPr>
      </w:pPr>
      <w:r>
        <w:rPr>
          <w:rFonts w:hint="eastAsia" w:ascii="黑体" w:hAnsi="黑体" w:eastAsia="黑体" w:cs="黑体"/>
          <w:b w:val="0"/>
          <w:bCs w:val="0"/>
          <w:color w:val="auto"/>
        </w:rPr>
        <w:t>2.1 产品愿景</w:t>
      </w:r>
    </w:p>
    <w:p w14:paraId="2867ECF9">
      <w:pPr>
        <w:spacing w:before="0" w:after="120" w:line="324" w:lineRule="auto"/>
        <w:ind w:firstLine="420"/>
        <w:rPr>
          <w:sz w:val="24"/>
          <w:szCs w:val="28"/>
        </w:rPr>
      </w:pPr>
      <w:r>
        <w:rPr>
          <w:rFonts w:ascii="宋体" w:hAnsi="宋体" w:eastAsia="宋体"/>
          <w:sz w:val="24"/>
          <w:szCs w:val="28"/>
        </w:rPr>
        <w:t>建设一个覆盖师范生教育实习前、中、后全过程的统一管理平台，使学校能够用标准化流程组织实习工作、教师能够高效完成指导评价、学生能够清晰完成任务并沉淀成长档案，最终为教学管理和质量评估提供可靠数据支撑。</w:t>
      </w:r>
    </w:p>
    <w:p w14:paraId="07601570">
      <w:pPr>
        <w:pStyle w:val="4"/>
        <w:rPr>
          <w:rFonts w:hint="eastAsia" w:ascii="黑体" w:hAnsi="黑体" w:eastAsia="黑体" w:cs="黑体"/>
          <w:b w:val="0"/>
          <w:bCs w:val="0"/>
          <w:color w:val="auto"/>
        </w:rPr>
      </w:pPr>
      <w:r>
        <w:rPr>
          <w:rFonts w:hint="eastAsia" w:ascii="黑体" w:hAnsi="黑体" w:eastAsia="黑体" w:cs="黑体"/>
          <w:b w:val="0"/>
          <w:bCs w:val="0"/>
          <w:color w:val="auto"/>
        </w:rPr>
        <w:t>2.2 建设目标</w:t>
      </w:r>
    </w:p>
    <w:p w14:paraId="712679B7">
      <w:pPr>
        <w:numPr>
          <w:ilvl w:val="0"/>
          <w:numId w:val="7"/>
        </w:numPr>
        <w:spacing w:after="80" w:line="307" w:lineRule="auto"/>
        <w:ind w:left="420" w:leftChars="0" w:hanging="420" w:firstLineChars="0"/>
        <w:rPr>
          <w:sz w:val="24"/>
          <w:szCs w:val="28"/>
        </w:rPr>
      </w:pPr>
      <w:r>
        <w:rPr>
          <w:rFonts w:ascii="宋体" w:hAnsi="宋体" w:eastAsia="宋体"/>
          <w:sz w:val="24"/>
          <w:szCs w:val="28"/>
        </w:rPr>
        <w:t>短期目标：在 7 周课程实训周期内完成 P0 核心功能开发，并支撑教育学院小范围试点。</w:t>
      </w:r>
    </w:p>
    <w:p w14:paraId="1ADEB12E">
      <w:pPr>
        <w:numPr>
          <w:ilvl w:val="0"/>
          <w:numId w:val="7"/>
        </w:numPr>
        <w:spacing w:after="80" w:line="307" w:lineRule="auto"/>
        <w:ind w:left="420" w:leftChars="0" w:hanging="420" w:firstLineChars="0"/>
        <w:rPr>
          <w:sz w:val="24"/>
          <w:szCs w:val="28"/>
        </w:rPr>
      </w:pPr>
      <w:r>
        <w:rPr>
          <w:rFonts w:ascii="宋体" w:hAnsi="宋体" w:eastAsia="宋体"/>
          <w:sz w:val="24"/>
          <w:szCs w:val="28"/>
        </w:rPr>
        <w:t>中期目标：在项目结束后 1-2 个月内根据试点反馈优化功能，逐步推广到更多师范专业用户。</w:t>
      </w:r>
    </w:p>
    <w:p w14:paraId="7D8BA849">
      <w:pPr>
        <w:numPr>
          <w:ilvl w:val="0"/>
          <w:numId w:val="7"/>
        </w:numPr>
        <w:spacing w:after="80" w:line="307" w:lineRule="auto"/>
        <w:ind w:left="420" w:leftChars="0" w:hanging="420" w:firstLineChars="0"/>
      </w:pPr>
      <w:r>
        <w:rPr>
          <w:rFonts w:ascii="宋体" w:hAnsi="宋体" w:eastAsia="宋体"/>
          <w:sz w:val="24"/>
          <w:szCs w:val="28"/>
        </w:rPr>
        <w:t>长期目标：在流程标准化和模块可扩展的基础上，具备多校共用与后续 SaaS 化扩展能力</w:t>
      </w:r>
      <w:r>
        <w:rPr>
          <w:rFonts w:ascii="宋体" w:hAnsi="宋体" w:eastAsia="宋体"/>
          <w:sz w:val="21"/>
        </w:rPr>
        <w:t>。</w:t>
      </w:r>
    </w:p>
    <w:p w14:paraId="1A89D3A1">
      <w:pPr>
        <w:pStyle w:val="4"/>
        <w:rPr>
          <w:rFonts w:hint="eastAsia" w:ascii="黑体" w:hAnsi="黑体" w:eastAsia="黑体" w:cs="黑体"/>
          <w:b w:val="0"/>
          <w:bCs w:val="0"/>
          <w:color w:val="auto"/>
        </w:rPr>
      </w:pPr>
      <w:r>
        <w:rPr>
          <w:rFonts w:hint="eastAsia" w:ascii="黑体" w:hAnsi="黑体" w:eastAsia="黑体" w:cs="黑体"/>
          <w:b w:val="0"/>
          <w:bCs w:val="0"/>
          <w:color w:val="auto"/>
        </w:rPr>
        <w:t>2.3 用户特征</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5"/>
        <w:gridCol w:w="3622"/>
        <w:gridCol w:w="4414"/>
      </w:tblGrid>
      <w:tr w14:paraId="3FF8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center"/>
          </w:tcPr>
          <w:p w14:paraId="21263F33">
            <w:pPr>
              <w:spacing w:before="0" w:after="0" w:line="276" w:lineRule="auto"/>
              <w:jc w:val="center"/>
              <w:rPr>
                <w:b w:val="0"/>
                <w:bCs w:val="0"/>
                <w:sz w:val="21"/>
                <w:szCs w:val="21"/>
              </w:rPr>
            </w:pPr>
            <w:r>
              <w:rPr>
                <w:rFonts w:ascii="宋体" w:hAnsi="宋体" w:eastAsia="宋体"/>
                <w:b w:val="0"/>
                <w:bCs w:val="0"/>
                <w:sz w:val="21"/>
                <w:szCs w:val="21"/>
              </w:rPr>
              <w:t>角色</w:t>
            </w:r>
          </w:p>
        </w:tc>
        <w:tc>
          <w:tcPr>
            <w:tcW w:w="3628" w:type="dxa"/>
            <w:shd w:val="clear" w:color="auto" w:fill="auto"/>
            <w:vAlign w:val="center"/>
          </w:tcPr>
          <w:p w14:paraId="334ED80F">
            <w:pPr>
              <w:spacing w:before="0" w:after="0" w:line="276" w:lineRule="auto"/>
              <w:jc w:val="center"/>
              <w:rPr>
                <w:b w:val="0"/>
                <w:bCs w:val="0"/>
                <w:sz w:val="21"/>
                <w:szCs w:val="21"/>
              </w:rPr>
            </w:pPr>
            <w:r>
              <w:rPr>
                <w:rFonts w:ascii="宋体" w:hAnsi="宋体" w:eastAsia="宋体"/>
                <w:b w:val="0"/>
                <w:bCs w:val="0"/>
                <w:sz w:val="21"/>
                <w:szCs w:val="21"/>
              </w:rPr>
              <w:t>核心诉求</w:t>
            </w:r>
          </w:p>
        </w:tc>
        <w:tc>
          <w:tcPr>
            <w:tcW w:w="4422" w:type="dxa"/>
            <w:shd w:val="clear" w:color="auto" w:fill="auto"/>
            <w:vAlign w:val="center"/>
          </w:tcPr>
          <w:p w14:paraId="2A24A8F8">
            <w:pPr>
              <w:spacing w:before="0" w:after="0" w:line="276" w:lineRule="auto"/>
              <w:jc w:val="center"/>
              <w:rPr>
                <w:b w:val="0"/>
                <w:bCs w:val="0"/>
                <w:sz w:val="21"/>
                <w:szCs w:val="21"/>
              </w:rPr>
            </w:pPr>
            <w:r>
              <w:rPr>
                <w:rFonts w:ascii="宋体" w:hAnsi="宋体" w:eastAsia="宋体"/>
                <w:b w:val="0"/>
                <w:bCs w:val="0"/>
                <w:sz w:val="21"/>
                <w:szCs w:val="21"/>
              </w:rPr>
              <w:t>使用特征</w:t>
            </w:r>
          </w:p>
        </w:tc>
      </w:tr>
      <w:tr w14:paraId="6C071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center"/>
          </w:tcPr>
          <w:p w14:paraId="712ACFFA">
            <w:pPr>
              <w:spacing w:before="0" w:after="0" w:line="276" w:lineRule="auto"/>
              <w:jc w:val="center"/>
              <w:rPr>
                <w:b w:val="0"/>
                <w:bCs w:val="0"/>
                <w:sz w:val="21"/>
                <w:szCs w:val="21"/>
              </w:rPr>
            </w:pPr>
            <w:r>
              <w:rPr>
                <w:rFonts w:ascii="宋体" w:hAnsi="宋体" w:eastAsia="宋体"/>
                <w:b w:val="0"/>
                <w:bCs w:val="0"/>
                <w:sz w:val="21"/>
                <w:szCs w:val="21"/>
              </w:rPr>
              <w:t>师范生</w:t>
            </w:r>
          </w:p>
        </w:tc>
        <w:tc>
          <w:tcPr>
            <w:tcW w:w="3628" w:type="dxa"/>
            <w:shd w:val="clear" w:color="auto" w:fill="auto"/>
            <w:vAlign w:val="center"/>
          </w:tcPr>
          <w:p w14:paraId="790BC027">
            <w:pPr>
              <w:spacing w:before="0" w:after="0" w:line="276" w:lineRule="auto"/>
              <w:jc w:val="left"/>
              <w:rPr>
                <w:b w:val="0"/>
                <w:bCs w:val="0"/>
                <w:sz w:val="21"/>
                <w:szCs w:val="21"/>
              </w:rPr>
            </w:pPr>
            <w:r>
              <w:rPr>
                <w:rFonts w:ascii="宋体" w:hAnsi="宋体" w:eastAsia="宋体"/>
                <w:b w:val="0"/>
                <w:bCs w:val="0"/>
                <w:sz w:val="21"/>
                <w:szCs w:val="21"/>
              </w:rPr>
              <w:t>查看计划、提交申请与材料、接收反馈、查看成绩</w:t>
            </w:r>
          </w:p>
        </w:tc>
        <w:tc>
          <w:tcPr>
            <w:tcW w:w="4422" w:type="dxa"/>
            <w:shd w:val="clear" w:color="auto" w:fill="auto"/>
            <w:vAlign w:val="center"/>
          </w:tcPr>
          <w:p w14:paraId="67B93775">
            <w:pPr>
              <w:spacing w:before="0" w:after="0" w:line="276" w:lineRule="auto"/>
              <w:jc w:val="left"/>
              <w:rPr>
                <w:b w:val="0"/>
                <w:bCs w:val="0"/>
                <w:sz w:val="21"/>
                <w:szCs w:val="21"/>
              </w:rPr>
            </w:pPr>
            <w:r>
              <w:rPr>
                <w:rFonts w:ascii="宋体" w:hAnsi="宋体" w:eastAsia="宋体"/>
                <w:b w:val="0"/>
                <w:bCs w:val="0"/>
                <w:sz w:val="21"/>
                <w:szCs w:val="21"/>
              </w:rPr>
              <w:t>对实习流程不熟悉，期望操作简单、节点清晰、反馈及时。</w:t>
            </w:r>
          </w:p>
        </w:tc>
      </w:tr>
      <w:tr w14:paraId="5D3AE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center"/>
          </w:tcPr>
          <w:p w14:paraId="3F08E57A">
            <w:pPr>
              <w:spacing w:before="0" w:after="0" w:line="276" w:lineRule="auto"/>
              <w:jc w:val="center"/>
              <w:rPr>
                <w:b w:val="0"/>
                <w:bCs w:val="0"/>
                <w:sz w:val="21"/>
                <w:szCs w:val="21"/>
              </w:rPr>
            </w:pPr>
            <w:r>
              <w:rPr>
                <w:rFonts w:ascii="宋体" w:hAnsi="宋体" w:eastAsia="宋体"/>
                <w:b w:val="0"/>
                <w:bCs w:val="0"/>
                <w:sz w:val="21"/>
                <w:szCs w:val="21"/>
              </w:rPr>
              <w:t>校内指导教师</w:t>
            </w:r>
          </w:p>
        </w:tc>
        <w:tc>
          <w:tcPr>
            <w:tcW w:w="3628" w:type="dxa"/>
            <w:shd w:val="clear" w:color="auto" w:fill="auto"/>
            <w:vAlign w:val="center"/>
          </w:tcPr>
          <w:p w14:paraId="1AEE0BEF">
            <w:pPr>
              <w:spacing w:before="0" w:after="0" w:line="276" w:lineRule="auto"/>
              <w:jc w:val="left"/>
              <w:rPr>
                <w:b w:val="0"/>
                <w:bCs w:val="0"/>
                <w:sz w:val="21"/>
                <w:szCs w:val="21"/>
              </w:rPr>
            </w:pPr>
            <w:r>
              <w:rPr>
                <w:rFonts w:ascii="宋体" w:hAnsi="宋体" w:eastAsia="宋体"/>
                <w:b w:val="0"/>
                <w:bCs w:val="0"/>
                <w:sz w:val="21"/>
                <w:szCs w:val="21"/>
              </w:rPr>
              <w:t>集中管理学生、审阅材料、指导评价</w:t>
            </w:r>
          </w:p>
        </w:tc>
        <w:tc>
          <w:tcPr>
            <w:tcW w:w="4422" w:type="dxa"/>
            <w:shd w:val="clear" w:color="auto" w:fill="auto"/>
            <w:vAlign w:val="center"/>
          </w:tcPr>
          <w:p w14:paraId="559EECC6">
            <w:pPr>
              <w:spacing w:before="0" w:after="0" w:line="276" w:lineRule="auto"/>
              <w:jc w:val="left"/>
              <w:rPr>
                <w:b w:val="0"/>
                <w:bCs w:val="0"/>
                <w:sz w:val="21"/>
                <w:szCs w:val="21"/>
              </w:rPr>
            </w:pPr>
            <w:r>
              <w:rPr>
                <w:rFonts w:ascii="宋体" w:hAnsi="宋体" w:eastAsia="宋体"/>
                <w:b w:val="0"/>
                <w:bCs w:val="0"/>
                <w:sz w:val="21"/>
                <w:szCs w:val="21"/>
              </w:rPr>
              <w:t>时间碎片化，重视批量处理和待办提醒。</w:t>
            </w:r>
          </w:p>
        </w:tc>
      </w:tr>
      <w:tr w14:paraId="4924C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center"/>
          </w:tcPr>
          <w:p w14:paraId="39620A8B">
            <w:pPr>
              <w:spacing w:before="0" w:after="0" w:line="276" w:lineRule="auto"/>
              <w:jc w:val="center"/>
              <w:rPr>
                <w:b w:val="0"/>
                <w:bCs w:val="0"/>
                <w:sz w:val="21"/>
                <w:szCs w:val="21"/>
              </w:rPr>
            </w:pPr>
            <w:r>
              <w:rPr>
                <w:rFonts w:ascii="宋体" w:hAnsi="宋体" w:eastAsia="宋体"/>
                <w:b w:val="0"/>
                <w:bCs w:val="0"/>
                <w:sz w:val="21"/>
                <w:szCs w:val="21"/>
              </w:rPr>
              <w:t>实习基地指导教师</w:t>
            </w:r>
          </w:p>
        </w:tc>
        <w:tc>
          <w:tcPr>
            <w:tcW w:w="3628" w:type="dxa"/>
            <w:shd w:val="clear" w:color="auto" w:fill="auto"/>
            <w:vAlign w:val="center"/>
          </w:tcPr>
          <w:p w14:paraId="698207D0">
            <w:pPr>
              <w:spacing w:before="0" w:after="0" w:line="276" w:lineRule="auto"/>
              <w:jc w:val="left"/>
              <w:rPr>
                <w:b w:val="0"/>
                <w:bCs w:val="0"/>
                <w:sz w:val="21"/>
                <w:szCs w:val="21"/>
              </w:rPr>
            </w:pPr>
            <w:r>
              <w:rPr>
                <w:rFonts w:ascii="宋体" w:hAnsi="宋体" w:eastAsia="宋体"/>
                <w:b w:val="0"/>
                <w:bCs w:val="0"/>
                <w:sz w:val="21"/>
                <w:szCs w:val="21"/>
              </w:rPr>
              <w:t>查看安排、评价学生、反馈表现</w:t>
            </w:r>
          </w:p>
        </w:tc>
        <w:tc>
          <w:tcPr>
            <w:tcW w:w="4422" w:type="dxa"/>
            <w:shd w:val="clear" w:color="auto" w:fill="auto"/>
            <w:vAlign w:val="center"/>
          </w:tcPr>
          <w:p w14:paraId="645268BC">
            <w:pPr>
              <w:spacing w:before="0" w:after="0" w:line="276" w:lineRule="auto"/>
              <w:jc w:val="left"/>
              <w:rPr>
                <w:b w:val="0"/>
                <w:bCs w:val="0"/>
                <w:sz w:val="21"/>
                <w:szCs w:val="21"/>
              </w:rPr>
            </w:pPr>
            <w:r>
              <w:rPr>
                <w:rFonts w:ascii="宋体" w:hAnsi="宋体" w:eastAsia="宋体"/>
                <w:b w:val="0"/>
                <w:bCs w:val="0"/>
                <w:sz w:val="21"/>
                <w:szCs w:val="21"/>
              </w:rPr>
              <w:t>一线教师，期望页面简洁、操作成本低。</w:t>
            </w:r>
          </w:p>
        </w:tc>
      </w:tr>
      <w:tr w14:paraId="609F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center"/>
          </w:tcPr>
          <w:p w14:paraId="36F7C4E9">
            <w:pPr>
              <w:spacing w:before="0" w:after="0" w:line="276" w:lineRule="auto"/>
              <w:jc w:val="center"/>
              <w:rPr>
                <w:b w:val="0"/>
                <w:bCs w:val="0"/>
                <w:sz w:val="21"/>
                <w:szCs w:val="21"/>
              </w:rPr>
            </w:pPr>
            <w:r>
              <w:rPr>
                <w:rFonts w:ascii="宋体" w:hAnsi="宋体" w:eastAsia="宋体"/>
                <w:b w:val="0"/>
                <w:bCs w:val="0"/>
                <w:sz w:val="21"/>
                <w:szCs w:val="21"/>
              </w:rPr>
              <w:t>院系管理员</w:t>
            </w:r>
          </w:p>
        </w:tc>
        <w:tc>
          <w:tcPr>
            <w:tcW w:w="3628" w:type="dxa"/>
            <w:shd w:val="clear" w:color="auto" w:fill="auto"/>
            <w:vAlign w:val="center"/>
          </w:tcPr>
          <w:p w14:paraId="2BBF36AF">
            <w:pPr>
              <w:spacing w:before="0" w:after="0" w:line="276" w:lineRule="auto"/>
              <w:jc w:val="left"/>
              <w:rPr>
                <w:b w:val="0"/>
                <w:bCs w:val="0"/>
                <w:sz w:val="21"/>
                <w:szCs w:val="21"/>
              </w:rPr>
            </w:pPr>
            <w:r>
              <w:rPr>
                <w:rFonts w:ascii="宋体" w:hAnsi="宋体" w:eastAsia="宋体"/>
                <w:b w:val="0"/>
                <w:bCs w:val="0"/>
                <w:sz w:val="21"/>
                <w:szCs w:val="21"/>
              </w:rPr>
              <w:t>发布计划、分配学生与导师、核算成绩、统计导出</w:t>
            </w:r>
          </w:p>
        </w:tc>
        <w:tc>
          <w:tcPr>
            <w:tcW w:w="4422" w:type="dxa"/>
            <w:shd w:val="clear" w:color="auto" w:fill="auto"/>
            <w:vAlign w:val="center"/>
          </w:tcPr>
          <w:p w14:paraId="65EC081D">
            <w:pPr>
              <w:spacing w:before="0" w:after="0" w:line="276" w:lineRule="auto"/>
              <w:jc w:val="left"/>
              <w:rPr>
                <w:b w:val="0"/>
                <w:bCs w:val="0"/>
                <w:sz w:val="21"/>
                <w:szCs w:val="21"/>
              </w:rPr>
            </w:pPr>
            <w:r>
              <w:rPr>
                <w:rFonts w:ascii="宋体" w:hAnsi="宋体" w:eastAsia="宋体"/>
                <w:b w:val="0"/>
                <w:bCs w:val="0"/>
                <w:sz w:val="21"/>
                <w:szCs w:val="21"/>
              </w:rPr>
              <w:t>高频使用批量功能，关注流程规范与数据准确。</w:t>
            </w:r>
          </w:p>
        </w:tc>
      </w:tr>
      <w:tr w14:paraId="6055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center"/>
          </w:tcPr>
          <w:p w14:paraId="7EBF5169">
            <w:pPr>
              <w:spacing w:before="0" w:after="0" w:line="276" w:lineRule="auto"/>
              <w:jc w:val="center"/>
              <w:rPr>
                <w:b w:val="0"/>
                <w:bCs w:val="0"/>
                <w:sz w:val="21"/>
                <w:szCs w:val="21"/>
              </w:rPr>
            </w:pPr>
            <w:r>
              <w:rPr>
                <w:rFonts w:ascii="宋体" w:hAnsi="宋体" w:eastAsia="宋体"/>
                <w:b w:val="0"/>
                <w:bCs w:val="0"/>
                <w:sz w:val="21"/>
                <w:szCs w:val="21"/>
              </w:rPr>
              <w:t>教务处管理员</w:t>
            </w:r>
          </w:p>
        </w:tc>
        <w:tc>
          <w:tcPr>
            <w:tcW w:w="3628" w:type="dxa"/>
            <w:shd w:val="clear" w:color="auto" w:fill="auto"/>
            <w:vAlign w:val="center"/>
          </w:tcPr>
          <w:p w14:paraId="6AE923FE">
            <w:pPr>
              <w:spacing w:before="0" w:after="0" w:line="276" w:lineRule="auto"/>
              <w:jc w:val="left"/>
              <w:rPr>
                <w:b w:val="0"/>
                <w:bCs w:val="0"/>
                <w:sz w:val="21"/>
                <w:szCs w:val="21"/>
              </w:rPr>
            </w:pPr>
            <w:r>
              <w:rPr>
                <w:rFonts w:ascii="宋体" w:hAnsi="宋体" w:eastAsia="宋体"/>
                <w:b w:val="0"/>
                <w:bCs w:val="0"/>
                <w:sz w:val="21"/>
                <w:szCs w:val="21"/>
              </w:rPr>
              <w:t>查看全校进度与质量数据</w:t>
            </w:r>
          </w:p>
        </w:tc>
        <w:tc>
          <w:tcPr>
            <w:tcW w:w="4422" w:type="dxa"/>
            <w:shd w:val="clear" w:color="auto" w:fill="auto"/>
            <w:vAlign w:val="center"/>
          </w:tcPr>
          <w:p w14:paraId="2A321A51">
            <w:pPr>
              <w:spacing w:before="0" w:after="0" w:line="276" w:lineRule="auto"/>
              <w:jc w:val="left"/>
              <w:rPr>
                <w:b w:val="0"/>
                <w:bCs w:val="0"/>
                <w:sz w:val="21"/>
                <w:szCs w:val="21"/>
              </w:rPr>
            </w:pPr>
            <w:r>
              <w:rPr>
                <w:rFonts w:ascii="宋体" w:hAnsi="宋体" w:eastAsia="宋体"/>
                <w:b w:val="0"/>
                <w:bCs w:val="0"/>
                <w:sz w:val="21"/>
                <w:szCs w:val="21"/>
              </w:rPr>
              <w:t>偏重宏观统计与监管，不需要细碎业务操作。</w:t>
            </w:r>
          </w:p>
        </w:tc>
      </w:tr>
      <w:tr w14:paraId="03804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auto"/>
            <w:vAlign w:val="center"/>
          </w:tcPr>
          <w:p w14:paraId="1EDB09ED">
            <w:pPr>
              <w:spacing w:before="0" w:after="0" w:line="276" w:lineRule="auto"/>
              <w:jc w:val="center"/>
              <w:rPr>
                <w:b w:val="0"/>
                <w:bCs w:val="0"/>
                <w:sz w:val="21"/>
                <w:szCs w:val="21"/>
              </w:rPr>
            </w:pPr>
            <w:r>
              <w:rPr>
                <w:rFonts w:ascii="宋体" w:hAnsi="宋体" w:eastAsia="宋体"/>
                <w:b w:val="0"/>
                <w:bCs w:val="0"/>
                <w:sz w:val="21"/>
                <w:szCs w:val="21"/>
              </w:rPr>
              <w:t>系统管理员</w:t>
            </w:r>
          </w:p>
        </w:tc>
        <w:tc>
          <w:tcPr>
            <w:tcW w:w="3628" w:type="dxa"/>
            <w:shd w:val="clear" w:color="auto" w:fill="auto"/>
            <w:vAlign w:val="center"/>
          </w:tcPr>
          <w:p w14:paraId="5BB0DB89">
            <w:pPr>
              <w:spacing w:before="0" w:after="0" w:line="276" w:lineRule="auto"/>
              <w:jc w:val="left"/>
              <w:rPr>
                <w:rFonts w:hint="eastAsia" w:eastAsia="宋体"/>
                <w:b w:val="0"/>
                <w:bCs w:val="0"/>
                <w:sz w:val="21"/>
                <w:szCs w:val="21"/>
                <w:lang w:eastAsia="zh-CN"/>
              </w:rPr>
            </w:pPr>
            <w:r>
              <w:rPr>
                <w:rFonts w:ascii="宋体" w:hAnsi="宋体" w:eastAsia="宋体"/>
                <w:b w:val="0"/>
                <w:bCs w:val="0"/>
                <w:sz w:val="21"/>
                <w:szCs w:val="21"/>
              </w:rPr>
              <w:t>维护账</w:t>
            </w:r>
            <w:r>
              <w:rPr>
                <w:rFonts w:hint="eastAsia"/>
                <w:b w:val="0"/>
                <w:bCs w:val="0"/>
                <w:sz w:val="21"/>
                <w:szCs w:val="21"/>
                <w:lang w:val="en-US" w:eastAsia="zh-CN"/>
              </w:rPr>
              <w:t>户</w:t>
            </w:r>
            <w:r>
              <w:rPr>
                <w:rFonts w:ascii="宋体" w:hAnsi="宋体" w:eastAsia="宋体"/>
                <w:b w:val="0"/>
                <w:bCs w:val="0"/>
                <w:sz w:val="21"/>
                <w:szCs w:val="21"/>
              </w:rPr>
              <w:t>、权限、参数、日志</w:t>
            </w:r>
            <w:r>
              <w:rPr>
                <w:rFonts w:hint="eastAsia"/>
                <w:b w:val="0"/>
                <w:bCs w:val="0"/>
                <w:sz w:val="21"/>
                <w:szCs w:val="21"/>
                <w:lang w:eastAsia="zh-CN"/>
              </w:rPr>
              <w:t>、执行后台密码重置</w:t>
            </w:r>
          </w:p>
        </w:tc>
        <w:tc>
          <w:tcPr>
            <w:tcW w:w="4422" w:type="dxa"/>
            <w:shd w:val="clear" w:color="auto" w:fill="auto"/>
            <w:vAlign w:val="center"/>
          </w:tcPr>
          <w:p w14:paraId="51D70353">
            <w:pPr>
              <w:spacing w:before="0" w:after="0" w:line="276" w:lineRule="auto"/>
              <w:jc w:val="left"/>
              <w:rPr>
                <w:b w:val="0"/>
                <w:bCs w:val="0"/>
                <w:sz w:val="21"/>
                <w:szCs w:val="21"/>
              </w:rPr>
            </w:pPr>
            <w:r>
              <w:rPr>
                <w:rFonts w:ascii="宋体" w:hAnsi="宋体" w:eastAsia="宋体"/>
                <w:b w:val="0"/>
                <w:bCs w:val="0"/>
                <w:sz w:val="21"/>
                <w:szCs w:val="21"/>
              </w:rPr>
              <w:t>关注系统稳定性、安全性和可维护性。</w:t>
            </w:r>
          </w:p>
        </w:tc>
      </w:tr>
    </w:tbl>
    <w:p w14:paraId="321DC564">
      <w:pPr>
        <w:spacing w:after="80"/>
      </w:pPr>
    </w:p>
    <w:p w14:paraId="7A64024F">
      <w:pPr>
        <w:pStyle w:val="4"/>
        <w:rPr>
          <w:rFonts w:hint="eastAsia" w:ascii="黑体" w:hAnsi="黑体" w:eastAsia="黑体" w:cs="黑体"/>
          <w:b w:val="0"/>
          <w:bCs w:val="0"/>
          <w:color w:val="auto"/>
        </w:rPr>
      </w:pPr>
      <w:r>
        <w:rPr>
          <w:rFonts w:hint="eastAsia" w:ascii="黑体" w:hAnsi="黑体" w:eastAsia="黑体" w:cs="黑体"/>
          <w:b w:val="0"/>
          <w:bCs w:val="0"/>
          <w:color w:val="auto"/>
        </w:rPr>
        <w:t>2.4 运行环境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7030"/>
      </w:tblGrid>
      <w:tr w14:paraId="13037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auto"/>
            <w:vAlign w:val="center"/>
          </w:tcPr>
          <w:p w14:paraId="0B02A363">
            <w:pPr>
              <w:spacing w:before="0" w:after="0" w:line="276" w:lineRule="auto"/>
              <w:jc w:val="center"/>
              <w:rPr>
                <w:b w:val="0"/>
                <w:bCs w:val="0"/>
                <w:color w:val="auto"/>
                <w:sz w:val="21"/>
                <w:szCs w:val="21"/>
              </w:rPr>
            </w:pPr>
            <w:r>
              <w:rPr>
                <w:rFonts w:ascii="宋体" w:hAnsi="宋体" w:eastAsia="宋体"/>
                <w:b w:val="0"/>
                <w:bCs w:val="0"/>
                <w:color w:val="auto"/>
                <w:sz w:val="21"/>
                <w:szCs w:val="21"/>
              </w:rPr>
              <w:t>类别</w:t>
            </w:r>
          </w:p>
        </w:tc>
        <w:tc>
          <w:tcPr>
            <w:tcW w:w="7030" w:type="dxa"/>
            <w:shd w:val="clear" w:color="auto" w:fill="auto"/>
            <w:vAlign w:val="center"/>
          </w:tcPr>
          <w:p w14:paraId="40CDE31D">
            <w:pPr>
              <w:spacing w:before="0" w:after="0" w:line="276" w:lineRule="auto"/>
              <w:jc w:val="center"/>
              <w:rPr>
                <w:b w:val="0"/>
                <w:bCs w:val="0"/>
                <w:color w:val="auto"/>
                <w:sz w:val="21"/>
                <w:szCs w:val="21"/>
              </w:rPr>
            </w:pPr>
            <w:r>
              <w:rPr>
                <w:rFonts w:ascii="宋体" w:hAnsi="宋体" w:eastAsia="宋体"/>
                <w:b w:val="0"/>
                <w:bCs w:val="0"/>
                <w:color w:val="auto"/>
                <w:sz w:val="21"/>
                <w:szCs w:val="21"/>
              </w:rPr>
              <w:t>要求</w:t>
            </w:r>
          </w:p>
        </w:tc>
      </w:tr>
      <w:tr w14:paraId="7E1AB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auto"/>
            <w:vAlign w:val="center"/>
          </w:tcPr>
          <w:p w14:paraId="79B87D2A">
            <w:pPr>
              <w:spacing w:before="0" w:after="0" w:line="276" w:lineRule="auto"/>
              <w:jc w:val="center"/>
              <w:rPr>
                <w:b w:val="0"/>
                <w:bCs w:val="0"/>
                <w:color w:val="auto"/>
                <w:sz w:val="21"/>
                <w:szCs w:val="21"/>
              </w:rPr>
            </w:pPr>
            <w:r>
              <w:rPr>
                <w:rFonts w:ascii="宋体" w:hAnsi="宋体" w:eastAsia="宋体"/>
                <w:b w:val="0"/>
                <w:bCs w:val="0"/>
                <w:color w:val="auto"/>
                <w:sz w:val="21"/>
                <w:szCs w:val="21"/>
              </w:rPr>
              <w:t>开发环境</w:t>
            </w:r>
          </w:p>
        </w:tc>
        <w:tc>
          <w:tcPr>
            <w:tcW w:w="7030" w:type="dxa"/>
            <w:shd w:val="clear" w:color="auto" w:fill="auto"/>
            <w:vAlign w:val="center"/>
          </w:tcPr>
          <w:p w14:paraId="53E6F881">
            <w:pPr>
              <w:spacing w:before="0" w:after="0" w:line="276" w:lineRule="auto"/>
              <w:jc w:val="left"/>
              <w:rPr>
                <w:b w:val="0"/>
                <w:bCs w:val="0"/>
                <w:color w:val="auto"/>
                <w:sz w:val="21"/>
                <w:szCs w:val="21"/>
              </w:rPr>
            </w:pPr>
            <w:r>
              <w:rPr>
                <w:rFonts w:ascii="宋体" w:hAnsi="宋体" w:eastAsia="宋体"/>
                <w:b w:val="0"/>
                <w:bCs w:val="0"/>
                <w:color w:val="auto"/>
                <w:sz w:val="21"/>
                <w:szCs w:val="21"/>
              </w:rPr>
              <w:t>Windows 11 64 位；IDEA、VS Code、Navicat / DBeaver 等工具可稳定运行。</w:t>
            </w:r>
          </w:p>
        </w:tc>
      </w:tr>
      <w:tr w14:paraId="68EF8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auto"/>
            <w:vAlign w:val="center"/>
          </w:tcPr>
          <w:p w14:paraId="69CF5EF0">
            <w:pPr>
              <w:spacing w:before="0" w:after="0" w:line="276" w:lineRule="auto"/>
              <w:jc w:val="center"/>
              <w:rPr>
                <w:b w:val="0"/>
                <w:bCs w:val="0"/>
                <w:color w:val="auto"/>
                <w:sz w:val="21"/>
                <w:szCs w:val="21"/>
              </w:rPr>
            </w:pPr>
            <w:r>
              <w:rPr>
                <w:rFonts w:ascii="宋体" w:hAnsi="宋体" w:eastAsia="宋体"/>
                <w:b w:val="0"/>
                <w:bCs w:val="0"/>
                <w:color w:val="auto"/>
                <w:sz w:val="21"/>
                <w:szCs w:val="21"/>
              </w:rPr>
              <w:t>服务端环境</w:t>
            </w:r>
          </w:p>
        </w:tc>
        <w:tc>
          <w:tcPr>
            <w:tcW w:w="7030" w:type="dxa"/>
            <w:shd w:val="clear" w:color="auto" w:fill="auto"/>
            <w:vAlign w:val="center"/>
          </w:tcPr>
          <w:p w14:paraId="6559437C">
            <w:pPr>
              <w:spacing w:before="0" w:after="0" w:line="276" w:lineRule="auto"/>
              <w:jc w:val="left"/>
              <w:rPr>
                <w:b w:val="0"/>
                <w:bCs w:val="0"/>
                <w:color w:val="auto"/>
                <w:sz w:val="21"/>
                <w:szCs w:val="21"/>
              </w:rPr>
            </w:pPr>
            <w:r>
              <w:rPr>
                <w:rFonts w:ascii="宋体" w:hAnsi="宋体" w:eastAsia="宋体"/>
                <w:b w:val="0"/>
                <w:bCs w:val="0"/>
                <w:color w:val="auto"/>
                <w:sz w:val="21"/>
                <w:szCs w:val="21"/>
              </w:rPr>
              <w:t>Windows 11 64 位；Spring Boot、MySQL 8.0、Redis 6.0 本地部署。</w:t>
            </w:r>
          </w:p>
        </w:tc>
      </w:tr>
      <w:tr w14:paraId="07200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auto"/>
            <w:vAlign w:val="center"/>
          </w:tcPr>
          <w:p w14:paraId="3EAE1409">
            <w:pPr>
              <w:spacing w:before="0" w:after="0" w:line="276" w:lineRule="auto"/>
              <w:jc w:val="center"/>
              <w:rPr>
                <w:b w:val="0"/>
                <w:bCs w:val="0"/>
                <w:color w:val="auto"/>
                <w:sz w:val="21"/>
                <w:szCs w:val="21"/>
              </w:rPr>
            </w:pPr>
            <w:r>
              <w:rPr>
                <w:rFonts w:ascii="宋体" w:hAnsi="宋体" w:eastAsia="宋体"/>
                <w:b w:val="0"/>
                <w:bCs w:val="0"/>
                <w:color w:val="auto"/>
                <w:sz w:val="21"/>
                <w:szCs w:val="21"/>
              </w:rPr>
              <w:t>客户端环境</w:t>
            </w:r>
          </w:p>
        </w:tc>
        <w:tc>
          <w:tcPr>
            <w:tcW w:w="7030" w:type="dxa"/>
            <w:shd w:val="clear" w:color="auto" w:fill="auto"/>
            <w:vAlign w:val="center"/>
          </w:tcPr>
          <w:p w14:paraId="29028BFD">
            <w:pPr>
              <w:spacing w:before="0" w:after="0" w:line="276" w:lineRule="auto"/>
              <w:jc w:val="left"/>
              <w:rPr>
                <w:b w:val="0"/>
                <w:bCs w:val="0"/>
                <w:color w:val="auto"/>
                <w:sz w:val="21"/>
                <w:szCs w:val="21"/>
              </w:rPr>
            </w:pPr>
            <w:r>
              <w:rPr>
                <w:rFonts w:ascii="宋体" w:hAnsi="宋体" w:eastAsia="宋体"/>
                <w:b w:val="0"/>
                <w:bCs w:val="0"/>
                <w:color w:val="auto"/>
                <w:sz w:val="21"/>
                <w:szCs w:val="21"/>
              </w:rPr>
              <w:t>Chrome 100+、Edge 100+、Firefox 95+；推荐分辨率 1366×768 及以上。</w:t>
            </w:r>
          </w:p>
        </w:tc>
      </w:tr>
      <w:tr w14:paraId="794C9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auto"/>
            <w:vAlign w:val="center"/>
          </w:tcPr>
          <w:p w14:paraId="3D480E8C">
            <w:pPr>
              <w:spacing w:before="0" w:after="0" w:line="276" w:lineRule="auto"/>
              <w:jc w:val="center"/>
              <w:rPr>
                <w:b w:val="0"/>
                <w:bCs w:val="0"/>
                <w:color w:val="auto"/>
                <w:sz w:val="21"/>
                <w:szCs w:val="21"/>
              </w:rPr>
            </w:pPr>
            <w:r>
              <w:rPr>
                <w:rFonts w:ascii="宋体" w:hAnsi="宋体" w:eastAsia="宋体"/>
                <w:b w:val="0"/>
                <w:bCs w:val="0"/>
                <w:color w:val="auto"/>
                <w:sz w:val="21"/>
                <w:szCs w:val="21"/>
              </w:rPr>
              <w:t>部署方式</w:t>
            </w:r>
          </w:p>
        </w:tc>
        <w:tc>
          <w:tcPr>
            <w:tcW w:w="7030" w:type="dxa"/>
            <w:shd w:val="clear" w:color="auto" w:fill="auto"/>
            <w:vAlign w:val="center"/>
          </w:tcPr>
          <w:p w14:paraId="4594B0EE">
            <w:pPr>
              <w:spacing w:before="0" w:after="0" w:line="276" w:lineRule="auto"/>
              <w:jc w:val="left"/>
              <w:rPr>
                <w:b w:val="0"/>
                <w:bCs w:val="0"/>
                <w:color w:val="auto"/>
                <w:sz w:val="21"/>
                <w:szCs w:val="21"/>
              </w:rPr>
            </w:pPr>
            <w:r>
              <w:rPr>
                <w:rFonts w:ascii="宋体" w:hAnsi="宋体" w:eastAsia="宋体"/>
                <w:b w:val="0"/>
                <w:bCs w:val="0"/>
                <w:color w:val="auto"/>
                <w:sz w:val="21"/>
                <w:szCs w:val="21"/>
              </w:rPr>
              <w:t>前后端分离，本地启动部署；Nginx 仅作为可选静态代理，不作为必需组件。</w:t>
            </w:r>
          </w:p>
        </w:tc>
      </w:tr>
      <w:tr w14:paraId="53C7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auto"/>
            <w:vAlign w:val="center"/>
          </w:tcPr>
          <w:p w14:paraId="55EC0B71">
            <w:pPr>
              <w:spacing w:before="0" w:after="0" w:line="276" w:lineRule="auto"/>
              <w:jc w:val="center"/>
              <w:rPr>
                <w:b w:val="0"/>
                <w:bCs w:val="0"/>
                <w:color w:val="auto"/>
                <w:sz w:val="21"/>
                <w:szCs w:val="21"/>
              </w:rPr>
            </w:pPr>
            <w:r>
              <w:rPr>
                <w:rFonts w:ascii="宋体" w:hAnsi="宋体" w:eastAsia="宋体"/>
                <w:b w:val="0"/>
                <w:bCs w:val="0"/>
                <w:color w:val="auto"/>
                <w:sz w:val="21"/>
                <w:szCs w:val="21"/>
              </w:rPr>
              <w:t>网络环境</w:t>
            </w:r>
          </w:p>
        </w:tc>
        <w:tc>
          <w:tcPr>
            <w:tcW w:w="7030" w:type="dxa"/>
            <w:shd w:val="clear" w:color="auto" w:fill="auto"/>
            <w:vAlign w:val="center"/>
          </w:tcPr>
          <w:p w14:paraId="641D8C78">
            <w:pPr>
              <w:spacing w:before="0" w:after="0" w:line="276" w:lineRule="auto"/>
              <w:jc w:val="left"/>
              <w:rPr>
                <w:b w:val="0"/>
                <w:bCs w:val="0"/>
                <w:color w:val="auto"/>
                <w:sz w:val="21"/>
                <w:szCs w:val="21"/>
              </w:rPr>
            </w:pPr>
            <w:r>
              <w:rPr>
                <w:rFonts w:ascii="宋体" w:hAnsi="宋体" w:eastAsia="宋体"/>
                <w:b w:val="0"/>
                <w:bCs w:val="0"/>
                <w:color w:val="auto"/>
                <w:sz w:val="21"/>
                <w:szCs w:val="21"/>
              </w:rPr>
              <w:t>校园网 / 局域网，满足材料上传下载与内网访问稳定要求。</w:t>
            </w:r>
          </w:p>
        </w:tc>
      </w:tr>
    </w:tbl>
    <w:p w14:paraId="53ACD15E">
      <w:pPr>
        <w:spacing w:after="80"/>
      </w:pPr>
    </w:p>
    <w:p w14:paraId="0DAC4EF3">
      <w:pPr>
        <w:pStyle w:val="4"/>
        <w:rPr>
          <w:rFonts w:hint="eastAsia" w:ascii="黑体" w:hAnsi="黑体" w:eastAsia="黑体" w:cs="黑体"/>
          <w:b w:val="0"/>
          <w:bCs w:val="0"/>
          <w:color w:val="auto"/>
        </w:rPr>
      </w:pPr>
      <w:r>
        <w:rPr>
          <w:rFonts w:hint="eastAsia" w:ascii="黑体" w:hAnsi="黑体" w:eastAsia="黑体" w:cs="黑体"/>
          <w:b w:val="0"/>
          <w:bCs w:val="0"/>
          <w:color w:val="auto"/>
        </w:rPr>
        <w:t>2.5 主要约束</w:t>
      </w:r>
    </w:p>
    <w:p w14:paraId="191F696B">
      <w:pPr>
        <w:numPr>
          <w:ilvl w:val="0"/>
          <w:numId w:val="7"/>
        </w:numPr>
        <w:spacing w:after="80" w:line="307" w:lineRule="auto"/>
        <w:ind w:left="420" w:leftChars="0" w:hanging="420" w:firstLineChars="0"/>
        <w:rPr>
          <w:sz w:val="24"/>
          <w:szCs w:val="28"/>
        </w:rPr>
      </w:pPr>
      <w:r>
        <w:rPr>
          <w:rFonts w:ascii="宋体" w:hAnsi="宋体" w:eastAsia="宋体"/>
          <w:sz w:val="24"/>
          <w:szCs w:val="28"/>
        </w:rPr>
        <w:t>项目为课程实训项目，开发周期固定为 7 周，范围控制必须服从 P0/P1/P2 规划。</w:t>
      </w:r>
    </w:p>
    <w:p w14:paraId="5E77A5FC">
      <w:pPr>
        <w:numPr>
          <w:ilvl w:val="0"/>
          <w:numId w:val="7"/>
        </w:numPr>
        <w:spacing w:after="80" w:line="307" w:lineRule="auto"/>
        <w:ind w:left="420" w:leftChars="0" w:hanging="420" w:firstLineChars="0"/>
        <w:rPr>
          <w:sz w:val="24"/>
          <w:szCs w:val="28"/>
        </w:rPr>
      </w:pPr>
      <w:r>
        <w:rPr>
          <w:rFonts w:ascii="宋体" w:hAnsi="宋体" w:eastAsia="宋体"/>
          <w:sz w:val="24"/>
          <w:szCs w:val="28"/>
        </w:rPr>
        <w:t>技术栈与立项书保持一致：前端 Vue 3 + TypeScript + Element Plus，后端 Spring Boot 2.7 + Spring Security + MyBatis-Plus，数据库 MySQL 8.0，缓存 Redis 6.0。</w:t>
      </w:r>
    </w:p>
    <w:p w14:paraId="6E088E80">
      <w:pPr>
        <w:numPr>
          <w:ilvl w:val="0"/>
          <w:numId w:val="7"/>
        </w:numPr>
        <w:spacing w:after="80" w:line="307" w:lineRule="auto"/>
        <w:ind w:left="420" w:leftChars="0" w:hanging="420" w:firstLineChars="0"/>
        <w:rPr>
          <w:sz w:val="24"/>
          <w:szCs w:val="28"/>
        </w:rPr>
      </w:pPr>
      <w:r>
        <w:rPr>
          <w:rFonts w:ascii="宋体" w:hAnsi="宋体" w:eastAsia="宋体"/>
          <w:sz w:val="24"/>
          <w:szCs w:val="28"/>
        </w:rPr>
        <w:t>文件开发期采用 Windows 本地目录存储，单文件大小上限为 20MB，后续可扩展对象存储。</w:t>
      </w:r>
    </w:p>
    <w:p w14:paraId="51274360">
      <w:pPr>
        <w:numPr>
          <w:ilvl w:val="0"/>
          <w:numId w:val="7"/>
        </w:numPr>
        <w:spacing w:after="80" w:line="307" w:lineRule="auto"/>
        <w:ind w:left="420" w:leftChars="0" w:hanging="420" w:firstLineChars="0"/>
        <w:rPr>
          <w:sz w:val="24"/>
          <w:szCs w:val="28"/>
        </w:rPr>
      </w:pPr>
      <w:r>
        <w:rPr>
          <w:rFonts w:ascii="宋体" w:hAnsi="宋体" w:eastAsia="宋体"/>
          <w:sz w:val="24"/>
          <w:szCs w:val="28"/>
        </w:rPr>
        <w:t>所有核心需求必须能被测试验证，不引入超出当前团队能力与周期的大规模“镀金功能”。</w:t>
      </w:r>
    </w:p>
    <w:p w14:paraId="64B5F9B9">
      <w:pPr>
        <w:pStyle w:val="4"/>
        <w:rPr>
          <w:rFonts w:hint="eastAsia" w:ascii="黑体" w:hAnsi="黑体" w:eastAsia="黑体" w:cs="黑体"/>
          <w:b w:val="0"/>
          <w:bCs w:val="0"/>
          <w:color w:val="auto"/>
        </w:rPr>
      </w:pPr>
      <w:r>
        <w:rPr>
          <w:rFonts w:hint="eastAsia" w:ascii="黑体" w:hAnsi="黑体" w:eastAsia="黑体" w:cs="黑体"/>
          <w:b w:val="0"/>
          <w:bCs w:val="0"/>
          <w:color w:val="auto"/>
        </w:rPr>
        <w:t>2.6 假设与依赖</w:t>
      </w:r>
    </w:p>
    <w:p w14:paraId="2526BA6C">
      <w:pPr>
        <w:numPr>
          <w:ilvl w:val="0"/>
          <w:numId w:val="7"/>
        </w:numPr>
        <w:spacing w:after="80" w:line="307" w:lineRule="auto"/>
        <w:ind w:left="420" w:leftChars="0" w:hanging="420" w:firstLineChars="0"/>
        <w:rPr>
          <w:sz w:val="24"/>
          <w:szCs w:val="28"/>
        </w:rPr>
      </w:pPr>
      <w:r>
        <w:rPr>
          <w:rFonts w:ascii="宋体" w:hAnsi="宋体" w:eastAsia="宋体"/>
          <w:sz w:val="24"/>
          <w:szCs w:val="28"/>
        </w:rPr>
        <w:t>学校能够提供基础主数据，包括院系、专业、年级、学生名册、教师名册、实习基地信息等。</w:t>
      </w:r>
    </w:p>
    <w:p w14:paraId="788EF034">
      <w:pPr>
        <w:numPr>
          <w:ilvl w:val="0"/>
          <w:numId w:val="7"/>
        </w:numPr>
        <w:spacing w:after="80" w:line="307" w:lineRule="auto"/>
        <w:ind w:left="420" w:leftChars="0" w:hanging="420" w:firstLineChars="0"/>
        <w:rPr>
          <w:sz w:val="24"/>
          <w:szCs w:val="28"/>
        </w:rPr>
      </w:pPr>
      <w:r>
        <w:rPr>
          <w:rFonts w:ascii="宋体" w:hAnsi="宋体" w:eastAsia="宋体"/>
          <w:sz w:val="24"/>
          <w:szCs w:val="28"/>
        </w:rPr>
        <w:t>项目组可持续获得指导教师对评分规则、角色权限和成绩口径的确认。</w:t>
      </w:r>
    </w:p>
    <w:p w14:paraId="017FC8FF">
      <w:pPr>
        <w:numPr>
          <w:ilvl w:val="0"/>
          <w:numId w:val="7"/>
        </w:numPr>
        <w:spacing w:after="80" w:line="307" w:lineRule="auto"/>
        <w:ind w:left="420" w:leftChars="0" w:hanging="420" w:firstLineChars="0"/>
        <w:rPr>
          <w:sz w:val="24"/>
          <w:szCs w:val="28"/>
        </w:rPr>
      </w:pPr>
      <w:r>
        <w:rPr>
          <w:rFonts w:ascii="宋体" w:hAnsi="宋体" w:eastAsia="宋体"/>
          <w:sz w:val="24"/>
          <w:szCs w:val="28"/>
        </w:rPr>
        <w:t>试点范围以内网访问为主，暂不以公网高并发部署为目标，但接口和模块设计需预留扩展空间。</w:t>
      </w:r>
    </w:p>
    <w:p w14:paraId="4691BCBD">
      <w:pPr>
        <w:pStyle w:val="3"/>
        <w:rPr>
          <w:rFonts w:hint="eastAsia" w:ascii="黑体" w:hAnsi="黑体" w:eastAsia="黑体" w:cs="黑体"/>
          <w:b w:val="0"/>
          <w:bCs w:val="0"/>
          <w:color w:val="auto"/>
        </w:rPr>
      </w:pPr>
      <w:bookmarkStart w:id="5" w:name="_Toc14459"/>
      <w:r>
        <w:rPr>
          <w:rFonts w:hint="eastAsia" w:ascii="黑体" w:hAnsi="黑体" w:eastAsia="黑体" w:cs="黑体"/>
          <w:b w:val="0"/>
          <w:bCs w:val="0"/>
          <w:color w:val="auto"/>
        </w:rPr>
        <w:t>3 需求获取与分析依据</w:t>
      </w:r>
      <w:bookmarkEnd w:id="5"/>
    </w:p>
    <w:p w14:paraId="3E998BD8">
      <w:pPr>
        <w:pStyle w:val="4"/>
        <w:rPr>
          <w:rFonts w:hint="eastAsia" w:ascii="黑体" w:hAnsi="黑体" w:eastAsia="黑体" w:cs="黑体"/>
          <w:b w:val="0"/>
          <w:bCs w:val="0"/>
          <w:color w:val="auto"/>
        </w:rPr>
      </w:pPr>
      <w:r>
        <w:rPr>
          <w:rFonts w:hint="eastAsia" w:ascii="黑体" w:hAnsi="黑体" w:eastAsia="黑体" w:cs="黑体"/>
          <w:b w:val="0"/>
          <w:bCs w:val="0"/>
          <w:color w:val="auto"/>
        </w:rPr>
        <w:t>3.1 获取方法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969"/>
        <w:gridCol w:w="3402"/>
      </w:tblGrid>
      <w:tr w14:paraId="60E6D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56BB971E">
            <w:pPr>
              <w:spacing w:before="0" w:after="0" w:line="276" w:lineRule="auto"/>
              <w:jc w:val="center"/>
              <w:rPr>
                <w:b w:val="0"/>
                <w:bCs w:val="0"/>
                <w:color w:val="auto"/>
                <w:sz w:val="21"/>
                <w:szCs w:val="21"/>
              </w:rPr>
            </w:pPr>
            <w:r>
              <w:rPr>
                <w:rFonts w:ascii="宋体" w:hAnsi="宋体" w:eastAsia="宋体"/>
                <w:b w:val="0"/>
                <w:bCs w:val="0"/>
                <w:color w:val="auto"/>
                <w:sz w:val="21"/>
                <w:szCs w:val="21"/>
              </w:rPr>
              <w:t>方法</w:t>
            </w:r>
          </w:p>
        </w:tc>
        <w:tc>
          <w:tcPr>
            <w:tcW w:w="3969" w:type="dxa"/>
            <w:shd w:val="clear" w:color="auto" w:fill="auto"/>
            <w:vAlign w:val="center"/>
          </w:tcPr>
          <w:p w14:paraId="3A3BF7FE">
            <w:pPr>
              <w:spacing w:before="0" w:after="0" w:line="276" w:lineRule="auto"/>
              <w:jc w:val="center"/>
              <w:rPr>
                <w:b w:val="0"/>
                <w:bCs w:val="0"/>
                <w:color w:val="auto"/>
                <w:sz w:val="21"/>
                <w:szCs w:val="21"/>
              </w:rPr>
            </w:pPr>
            <w:r>
              <w:rPr>
                <w:rFonts w:ascii="宋体" w:hAnsi="宋体" w:eastAsia="宋体"/>
                <w:b w:val="0"/>
                <w:bCs w:val="0"/>
                <w:color w:val="auto"/>
                <w:sz w:val="21"/>
                <w:szCs w:val="21"/>
              </w:rPr>
              <w:t>在本项目中的落地方式</w:t>
            </w:r>
          </w:p>
        </w:tc>
        <w:tc>
          <w:tcPr>
            <w:tcW w:w="3402" w:type="dxa"/>
            <w:shd w:val="clear" w:color="auto" w:fill="auto"/>
            <w:vAlign w:val="center"/>
          </w:tcPr>
          <w:p w14:paraId="0346C6F8">
            <w:pPr>
              <w:spacing w:before="0" w:after="0" w:line="276" w:lineRule="auto"/>
              <w:jc w:val="center"/>
              <w:rPr>
                <w:b w:val="0"/>
                <w:bCs w:val="0"/>
                <w:color w:val="auto"/>
                <w:sz w:val="21"/>
                <w:szCs w:val="21"/>
              </w:rPr>
            </w:pPr>
            <w:r>
              <w:rPr>
                <w:rFonts w:ascii="宋体" w:hAnsi="宋体" w:eastAsia="宋体"/>
                <w:b w:val="0"/>
                <w:bCs w:val="0"/>
                <w:color w:val="auto"/>
                <w:sz w:val="21"/>
                <w:szCs w:val="21"/>
              </w:rPr>
              <w:t>输出结果</w:t>
            </w:r>
          </w:p>
        </w:tc>
      </w:tr>
      <w:tr w14:paraId="51BC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1F172B64">
            <w:pPr>
              <w:spacing w:before="0" w:after="0" w:line="276" w:lineRule="auto"/>
              <w:jc w:val="left"/>
              <w:rPr>
                <w:b w:val="0"/>
                <w:bCs w:val="0"/>
                <w:color w:val="auto"/>
                <w:sz w:val="21"/>
                <w:szCs w:val="21"/>
              </w:rPr>
            </w:pPr>
            <w:r>
              <w:rPr>
                <w:rFonts w:ascii="宋体" w:hAnsi="宋体" w:eastAsia="宋体"/>
                <w:b w:val="0"/>
                <w:bCs w:val="0"/>
                <w:color w:val="auto"/>
                <w:sz w:val="21"/>
                <w:szCs w:val="21"/>
              </w:rPr>
              <w:t>用户访谈 / 业务沟通</w:t>
            </w:r>
          </w:p>
        </w:tc>
        <w:tc>
          <w:tcPr>
            <w:tcW w:w="3969" w:type="dxa"/>
            <w:shd w:val="clear" w:color="auto" w:fill="auto"/>
            <w:vAlign w:val="center"/>
          </w:tcPr>
          <w:p w14:paraId="26831892">
            <w:pPr>
              <w:spacing w:before="0" w:after="0" w:line="276" w:lineRule="auto"/>
              <w:jc w:val="left"/>
              <w:rPr>
                <w:b w:val="0"/>
                <w:bCs w:val="0"/>
                <w:color w:val="auto"/>
                <w:sz w:val="21"/>
                <w:szCs w:val="21"/>
              </w:rPr>
            </w:pPr>
            <w:r>
              <w:rPr>
                <w:rFonts w:ascii="宋体" w:hAnsi="宋体" w:eastAsia="宋体"/>
                <w:b w:val="0"/>
                <w:bCs w:val="0"/>
                <w:color w:val="auto"/>
                <w:sz w:val="21"/>
                <w:szCs w:val="21"/>
              </w:rPr>
              <w:t>结合立项书中的目标用户与场景，对师范生、指导教师、院系管理人员的典型痛点进行整理。</w:t>
            </w:r>
          </w:p>
        </w:tc>
        <w:tc>
          <w:tcPr>
            <w:tcW w:w="3402" w:type="dxa"/>
            <w:shd w:val="clear" w:color="auto" w:fill="auto"/>
            <w:vAlign w:val="center"/>
          </w:tcPr>
          <w:p w14:paraId="213E9966">
            <w:pPr>
              <w:spacing w:before="0" w:after="0" w:line="276" w:lineRule="auto"/>
              <w:jc w:val="left"/>
              <w:rPr>
                <w:b w:val="0"/>
                <w:bCs w:val="0"/>
                <w:color w:val="auto"/>
                <w:sz w:val="21"/>
                <w:szCs w:val="21"/>
              </w:rPr>
            </w:pPr>
            <w:r>
              <w:rPr>
                <w:rFonts w:ascii="宋体" w:hAnsi="宋体" w:eastAsia="宋体"/>
                <w:b w:val="0"/>
                <w:bCs w:val="0"/>
                <w:color w:val="auto"/>
                <w:sz w:val="21"/>
                <w:szCs w:val="21"/>
              </w:rPr>
              <w:t>形成角色诉求、权限边界和关键待办需求。</w:t>
            </w:r>
          </w:p>
        </w:tc>
      </w:tr>
      <w:tr w14:paraId="45049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20C4B133">
            <w:pPr>
              <w:spacing w:before="0" w:after="0" w:line="276" w:lineRule="auto"/>
              <w:jc w:val="center"/>
              <w:rPr>
                <w:b w:val="0"/>
                <w:bCs w:val="0"/>
                <w:color w:val="auto"/>
                <w:sz w:val="21"/>
                <w:szCs w:val="21"/>
              </w:rPr>
            </w:pPr>
            <w:r>
              <w:rPr>
                <w:rFonts w:ascii="宋体" w:hAnsi="宋体" w:eastAsia="宋体"/>
                <w:b w:val="0"/>
                <w:bCs w:val="0"/>
                <w:color w:val="auto"/>
                <w:sz w:val="21"/>
                <w:szCs w:val="21"/>
              </w:rPr>
              <w:t>场景模拟</w:t>
            </w:r>
          </w:p>
        </w:tc>
        <w:tc>
          <w:tcPr>
            <w:tcW w:w="3969" w:type="dxa"/>
            <w:shd w:val="clear" w:color="auto" w:fill="auto"/>
            <w:vAlign w:val="center"/>
          </w:tcPr>
          <w:p w14:paraId="77D7ECBE">
            <w:pPr>
              <w:spacing w:before="0" w:after="0" w:line="276" w:lineRule="auto"/>
              <w:jc w:val="left"/>
              <w:rPr>
                <w:b w:val="0"/>
                <w:bCs w:val="0"/>
                <w:color w:val="auto"/>
                <w:sz w:val="21"/>
                <w:szCs w:val="21"/>
              </w:rPr>
            </w:pPr>
            <w:r>
              <w:rPr>
                <w:rFonts w:ascii="宋体" w:hAnsi="宋体" w:eastAsia="宋体"/>
                <w:b w:val="0"/>
                <w:bCs w:val="0"/>
                <w:color w:val="auto"/>
                <w:sz w:val="21"/>
                <w:szCs w:val="21"/>
              </w:rPr>
              <w:t>以“实习前—实习中—实习后”三阶段推演学生、教师、管理员的操作链路。</w:t>
            </w:r>
          </w:p>
        </w:tc>
        <w:tc>
          <w:tcPr>
            <w:tcW w:w="3402" w:type="dxa"/>
            <w:shd w:val="clear" w:color="auto" w:fill="auto"/>
            <w:vAlign w:val="center"/>
          </w:tcPr>
          <w:p w14:paraId="4B9450F7">
            <w:pPr>
              <w:spacing w:before="0" w:after="0" w:line="276" w:lineRule="auto"/>
              <w:jc w:val="left"/>
              <w:rPr>
                <w:b w:val="0"/>
                <w:bCs w:val="0"/>
                <w:color w:val="auto"/>
                <w:sz w:val="21"/>
                <w:szCs w:val="21"/>
              </w:rPr>
            </w:pPr>
            <w:r>
              <w:rPr>
                <w:rFonts w:ascii="宋体" w:hAnsi="宋体" w:eastAsia="宋体"/>
                <w:b w:val="0"/>
                <w:bCs w:val="0"/>
                <w:color w:val="auto"/>
                <w:sz w:val="21"/>
                <w:szCs w:val="21"/>
              </w:rPr>
              <w:t>形成端到端业务流程与异常场景。</w:t>
            </w:r>
          </w:p>
        </w:tc>
      </w:tr>
      <w:tr w14:paraId="7D8A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6184CF70">
            <w:pPr>
              <w:spacing w:before="0" w:after="0" w:line="276" w:lineRule="auto"/>
              <w:jc w:val="left"/>
              <w:rPr>
                <w:b w:val="0"/>
                <w:bCs w:val="0"/>
                <w:color w:val="auto"/>
                <w:sz w:val="21"/>
                <w:szCs w:val="21"/>
              </w:rPr>
            </w:pPr>
            <w:r>
              <w:rPr>
                <w:rFonts w:ascii="宋体" w:hAnsi="宋体" w:eastAsia="宋体"/>
                <w:b w:val="0"/>
                <w:bCs w:val="0"/>
                <w:color w:val="auto"/>
                <w:sz w:val="21"/>
                <w:szCs w:val="21"/>
              </w:rPr>
              <w:t>竞品 / 同类系统分析</w:t>
            </w:r>
          </w:p>
        </w:tc>
        <w:tc>
          <w:tcPr>
            <w:tcW w:w="3969" w:type="dxa"/>
            <w:shd w:val="clear" w:color="auto" w:fill="auto"/>
            <w:vAlign w:val="center"/>
          </w:tcPr>
          <w:p w14:paraId="2BAFBC51">
            <w:pPr>
              <w:spacing w:before="0" w:after="0" w:line="276" w:lineRule="auto"/>
              <w:jc w:val="left"/>
              <w:rPr>
                <w:b w:val="0"/>
                <w:bCs w:val="0"/>
                <w:color w:val="auto"/>
                <w:sz w:val="21"/>
                <w:szCs w:val="21"/>
              </w:rPr>
            </w:pPr>
            <w:r>
              <w:rPr>
                <w:rFonts w:ascii="宋体" w:hAnsi="宋体" w:eastAsia="宋体"/>
                <w:b w:val="0"/>
                <w:bCs w:val="0"/>
                <w:color w:val="auto"/>
                <w:sz w:val="21"/>
                <w:szCs w:val="21"/>
              </w:rPr>
              <w:t>参考高校常见实习管理、教学管理与材料评审平台的通用做法。</w:t>
            </w:r>
          </w:p>
        </w:tc>
        <w:tc>
          <w:tcPr>
            <w:tcW w:w="3402" w:type="dxa"/>
            <w:shd w:val="clear" w:color="auto" w:fill="auto"/>
            <w:vAlign w:val="center"/>
          </w:tcPr>
          <w:p w14:paraId="490C0FCD">
            <w:pPr>
              <w:spacing w:before="0" w:after="0" w:line="276" w:lineRule="auto"/>
              <w:jc w:val="left"/>
              <w:rPr>
                <w:b w:val="0"/>
                <w:bCs w:val="0"/>
                <w:color w:val="auto"/>
                <w:sz w:val="21"/>
                <w:szCs w:val="21"/>
              </w:rPr>
            </w:pPr>
            <w:r>
              <w:rPr>
                <w:rFonts w:ascii="宋体" w:hAnsi="宋体" w:eastAsia="宋体"/>
                <w:b w:val="0"/>
                <w:bCs w:val="0"/>
                <w:color w:val="auto"/>
                <w:sz w:val="21"/>
                <w:szCs w:val="21"/>
              </w:rPr>
              <w:t>提炼材料版本管理、双导师评价、成绩汇总、统计导出等共性能力。</w:t>
            </w:r>
          </w:p>
        </w:tc>
      </w:tr>
      <w:tr w14:paraId="77C36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270B0528">
            <w:pPr>
              <w:spacing w:before="0" w:after="0" w:line="276" w:lineRule="auto"/>
              <w:jc w:val="center"/>
              <w:rPr>
                <w:b w:val="0"/>
                <w:bCs w:val="0"/>
                <w:color w:val="auto"/>
                <w:sz w:val="21"/>
                <w:szCs w:val="21"/>
              </w:rPr>
            </w:pPr>
            <w:r>
              <w:rPr>
                <w:rFonts w:ascii="宋体" w:hAnsi="宋体" w:eastAsia="宋体"/>
                <w:b w:val="0"/>
                <w:bCs w:val="0"/>
                <w:color w:val="auto"/>
                <w:sz w:val="21"/>
                <w:szCs w:val="21"/>
              </w:rPr>
              <w:t>可行性分析</w:t>
            </w:r>
          </w:p>
        </w:tc>
        <w:tc>
          <w:tcPr>
            <w:tcW w:w="3969" w:type="dxa"/>
            <w:shd w:val="clear" w:color="auto" w:fill="auto"/>
            <w:vAlign w:val="center"/>
          </w:tcPr>
          <w:p w14:paraId="74599F21">
            <w:pPr>
              <w:spacing w:before="0" w:after="0" w:line="276" w:lineRule="auto"/>
              <w:jc w:val="left"/>
              <w:rPr>
                <w:b w:val="0"/>
                <w:bCs w:val="0"/>
                <w:color w:val="auto"/>
                <w:sz w:val="21"/>
                <w:szCs w:val="21"/>
              </w:rPr>
            </w:pPr>
            <w:r>
              <w:rPr>
                <w:rFonts w:ascii="宋体" w:hAnsi="宋体" w:eastAsia="宋体"/>
                <w:b w:val="0"/>
                <w:bCs w:val="0"/>
                <w:color w:val="auto"/>
                <w:sz w:val="21"/>
                <w:szCs w:val="21"/>
              </w:rPr>
              <w:t>结合现有团队技术栈、开发周期与本地部署约束判断实现可行性。</w:t>
            </w:r>
          </w:p>
        </w:tc>
        <w:tc>
          <w:tcPr>
            <w:tcW w:w="3402" w:type="dxa"/>
            <w:shd w:val="clear" w:color="auto" w:fill="auto"/>
            <w:vAlign w:val="center"/>
          </w:tcPr>
          <w:p w14:paraId="44D1FA31">
            <w:pPr>
              <w:spacing w:before="0" w:after="0" w:line="276" w:lineRule="auto"/>
              <w:jc w:val="left"/>
              <w:rPr>
                <w:b w:val="0"/>
                <w:bCs w:val="0"/>
                <w:color w:val="auto"/>
                <w:sz w:val="21"/>
                <w:szCs w:val="21"/>
              </w:rPr>
            </w:pPr>
            <w:r>
              <w:rPr>
                <w:rFonts w:ascii="宋体" w:hAnsi="宋体" w:eastAsia="宋体"/>
                <w:b w:val="0"/>
                <w:bCs w:val="0"/>
                <w:color w:val="auto"/>
                <w:sz w:val="21"/>
                <w:szCs w:val="21"/>
              </w:rPr>
              <w:t>确定 P0/P1/P2 范围和非功能指标上限。</w:t>
            </w:r>
          </w:p>
        </w:tc>
      </w:tr>
    </w:tbl>
    <w:p w14:paraId="47CC2398">
      <w:pPr>
        <w:spacing w:after="80"/>
      </w:pPr>
    </w:p>
    <w:p w14:paraId="40195A52">
      <w:pPr>
        <w:pStyle w:val="4"/>
        <w:rPr>
          <w:rFonts w:hint="eastAsia" w:ascii="黑体" w:hAnsi="黑体" w:eastAsia="黑体" w:cs="黑体"/>
          <w:b w:val="0"/>
          <w:bCs w:val="0"/>
          <w:color w:val="auto"/>
        </w:rPr>
      </w:pPr>
      <w:r>
        <w:rPr>
          <w:rFonts w:hint="eastAsia" w:ascii="黑体" w:hAnsi="黑体" w:eastAsia="黑体" w:cs="黑体"/>
          <w:b w:val="0"/>
          <w:bCs w:val="0"/>
          <w:color w:val="auto"/>
        </w:rPr>
        <w:t>3.2 需求分析结论</w:t>
      </w:r>
    </w:p>
    <w:p w14:paraId="65C76D5D">
      <w:pPr>
        <w:numPr>
          <w:ilvl w:val="0"/>
          <w:numId w:val="7"/>
        </w:numPr>
        <w:spacing w:after="80" w:line="307" w:lineRule="auto"/>
        <w:ind w:left="420" w:leftChars="0" w:hanging="420" w:firstLineChars="0"/>
        <w:rPr>
          <w:sz w:val="24"/>
          <w:szCs w:val="28"/>
        </w:rPr>
      </w:pPr>
      <w:r>
        <w:rPr>
          <w:rFonts w:ascii="宋体" w:hAnsi="宋体" w:eastAsia="宋体"/>
          <w:sz w:val="24"/>
          <w:szCs w:val="28"/>
        </w:rPr>
        <w:t>核心功能必须围绕“计划—申请—分配—材料—评价—成绩”闭环构建，任何不支撑闭环的功能不得挤占 P0 资源。</w:t>
      </w:r>
    </w:p>
    <w:p w14:paraId="53809420">
      <w:pPr>
        <w:numPr>
          <w:ilvl w:val="0"/>
          <w:numId w:val="7"/>
        </w:numPr>
        <w:spacing w:after="80" w:line="307" w:lineRule="auto"/>
        <w:ind w:left="420" w:leftChars="0" w:hanging="420" w:firstLineChars="0"/>
        <w:rPr>
          <w:sz w:val="24"/>
          <w:szCs w:val="28"/>
        </w:rPr>
      </w:pPr>
      <w:r>
        <w:rPr>
          <w:rFonts w:ascii="宋体" w:hAnsi="宋体" w:eastAsia="宋体"/>
          <w:sz w:val="24"/>
          <w:szCs w:val="28"/>
        </w:rPr>
        <w:t>消息通知、统计分析、系统管理属于显著提升效率的功能，但在 7 周周期内应定位为 P1。</w:t>
      </w:r>
    </w:p>
    <w:p w14:paraId="26992CCA">
      <w:pPr>
        <w:numPr>
          <w:ilvl w:val="0"/>
          <w:numId w:val="7"/>
        </w:numPr>
        <w:spacing w:after="80" w:line="307" w:lineRule="auto"/>
        <w:ind w:left="420" w:leftChars="0" w:hanging="420" w:firstLineChars="0"/>
        <w:rPr>
          <w:sz w:val="24"/>
          <w:szCs w:val="28"/>
        </w:rPr>
      </w:pPr>
      <w:r>
        <w:rPr>
          <w:rFonts w:ascii="宋体" w:hAnsi="宋体" w:eastAsia="宋体"/>
          <w:sz w:val="24"/>
          <w:szCs w:val="28"/>
        </w:rPr>
        <w:t>优秀材料展示、移动端适配、多校租户、实习安全管理等功能具有价值，但应作为 P2 迭代项。</w:t>
      </w:r>
    </w:p>
    <w:p w14:paraId="250DC539">
      <w:pPr>
        <w:pStyle w:val="3"/>
        <w:rPr>
          <w:rFonts w:hint="eastAsia" w:ascii="黑体" w:hAnsi="黑体" w:eastAsia="黑体" w:cs="黑体"/>
          <w:b w:val="0"/>
          <w:bCs w:val="0"/>
          <w:color w:val="auto"/>
        </w:rPr>
      </w:pPr>
      <w:bookmarkStart w:id="6" w:name="_Toc9413"/>
      <w:r>
        <w:rPr>
          <w:rFonts w:hint="eastAsia" w:ascii="黑体" w:hAnsi="黑体" w:eastAsia="黑体" w:cs="黑体"/>
          <w:b w:val="0"/>
          <w:bCs w:val="0"/>
          <w:color w:val="auto"/>
        </w:rPr>
        <w:t>4 业务流程与角色用例</w:t>
      </w:r>
      <w:bookmarkEnd w:id="6"/>
    </w:p>
    <w:p w14:paraId="1972D09D">
      <w:pPr>
        <w:pStyle w:val="4"/>
        <w:rPr>
          <w:rFonts w:hint="eastAsia" w:ascii="黑体" w:hAnsi="黑体" w:eastAsia="黑体" w:cs="黑体"/>
          <w:b w:val="0"/>
          <w:bCs w:val="0"/>
          <w:color w:val="auto"/>
        </w:rPr>
      </w:pPr>
      <w:r>
        <w:rPr>
          <w:rFonts w:hint="eastAsia" w:ascii="黑体" w:hAnsi="黑体" w:eastAsia="黑体" w:cs="黑体"/>
          <w:b w:val="0"/>
          <w:bCs w:val="0"/>
          <w:color w:val="auto"/>
        </w:rPr>
        <w:t>4.1 总体业务流程</w:t>
      </w:r>
    </w:p>
    <w:p w14:paraId="2B75EDF7">
      <w:pPr>
        <w:numPr>
          <w:ilvl w:val="0"/>
          <w:numId w:val="7"/>
        </w:numPr>
        <w:spacing w:after="80" w:line="307" w:lineRule="auto"/>
        <w:ind w:left="420" w:leftChars="0" w:hanging="420" w:firstLineChars="0"/>
        <w:rPr>
          <w:sz w:val="24"/>
          <w:szCs w:val="28"/>
        </w:rPr>
      </w:pPr>
      <w:r>
        <w:rPr>
          <w:rFonts w:ascii="宋体" w:hAnsi="宋体" w:eastAsia="宋体"/>
          <w:sz w:val="24"/>
          <w:szCs w:val="28"/>
        </w:rPr>
        <w:t>院系管理员创建实习计划，配置实习时间、报名截止时间、材料类型、评分规则并发布。</w:t>
      </w:r>
    </w:p>
    <w:p w14:paraId="2196F777">
      <w:pPr>
        <w:numPr>
          <w:ilvl w:val="0"/>
          <w:numId w:val="7"/>
        </w:numPr>
        <w:spacing w:after="80" w:line="307" w:lineRule="auto"/>
        <w:ind w:left="420" w:leftChars="0" w:hanging="420" w:firstLineChars="0"/>
        <w:rPr>
          <w:sz w:val="24"/>
          <w:szCs w:val="28"/>
        </w:rPr>
      </w:pPr>
      <w:r>
        <w:rPr>
          <w:rFonts w:ascii="宋体" w:hAnsi="宋体" w:eastAsia="宋体"/>
          <w:sz w:val="24"/>
          <w:szCs w:val="28"/>
        </w:rPr>
        <w:t>师范生在报名期内查看计划并提交申请；院系管理员审核与分配实习基地、校内导师、基地导师。</w:t>
      </w:r>
    </w:p>
    <w:p w14:paraId="35D66BA2">
      <w:pPr>
        <w:numPr>
          <w:ilvl w:val="0"/>
          <w:numId w:val="7"/>
        </w:numPr>
        <w:spacing w:after="80" w:line="307" w:lineRule="auto"/>
        <w:ind w:left="420" w:leftChars="0" w:hanging="420" w:firstLineChars="0"/>
        <w:rPr>
          <w:sz w:val="24"/>
          <w:szCs w:val="28"/>
        </w:rPr>
      </w:pPr>
      <w:r>
        <w:rPr>
          <w:rFonts w:ascii="宋体" w:hAnsi="宋体" w:eastAsia="宋体"/>
          <w:sz w:val="24"/>
          <w:szCs w:val="28"/>
        </w:rPr>
        <w:t>已完成分配的学生按阶段提交过程材料；双导师在线查看材料、填写评语和评分，形成过程指导记录。</w:t>
      </w:r>
    </w:p>
    <w:p w14:paraId="30EEA4F4">
      <w:pPr>
        <w:numPr>
          <w:ilvl w:val="0"/>
          <w:numId w:val="7"/>
        </w:numPr>
        <w:spacing w:after="80" w:line="307" w:lineRule="auto"/>
        <w:ind w:left="420" w:leftChars="0" w:hanging="420" w:firstLineChars="0"/>
        <w:rPr>
          <w:sz w:val="24"/>
          <w:szCs w:val="28"/>
        </w:rPr>
      </w:pPr>
      <w:r>
        <w:rPr>
          <w:rFonts w:ascii="宋体" w:hAnsi="宋体" w:eastAsia="宋体"/>
          <w:sz w:val="24"/>
          <w:szCs w:val="28"/>
        </w:rPr>
        <w:t>实习结束后双导师提交综合评价；系统按权重自动计算总成绩，管理员复核并发布成绩单。</w:t>
      </w:r>
    </w:p>
    <w:p w14:paraId="0FD7DE1F">
      <w:pPr>
        <w:numPr>
          <w:ilvl w:val="0"/>
          <w:numId w:val="7"/>
        </w:numPr>
        <w:spacing w:after="80" w:line="307" w:lineRule="auto"/>
        <w:ind w:left="420" w:leftChars="0" w:hanging="420" w:firstLineChars="0"/>
        <w:rPr>
          <w:sz w:val="24"/>
          <w:szCs w:val="28"/>
        </w:rPr>
      </w:pPr>
      <w:r>
        <w:rPr>
          <w:rFonts w:ascii="宋体" w:hAnsi="宋体" w:eastAsia="宋体"/>
          <w:sz w:val="24"/>
          <w:szCs w:val="28"/>
        </w:rPr>
        <w:t>管理端根据过程与结果数据进行统计分析并导出报表，用于教学管理与质量评估。</w:t>
      </w:r>
    </w:p>
    <w:p w14:paraId="4843BFFB">
      <w:pPr>
        <w:pStyle w:val="4"/>
        <w:rPr>
          <w:rFonts w:hint="eastAsia" w:ascii="黑体" w:hAnsi="黑体" w:eastAsia="黑体" w:cs="黑体"/>
          <w:b w:val="0"/>
          <w:bCs w:val="0"/>
          <w:color w:val="auto"/>
        </w:rPr>
      </w:pPr>
      <w:r>
        <w:rPr>
          <w:rFonts w:hint="eastAsia" w:ascii="黑体" w:hAnsi="黑体" w:eastAsia="黑体" w:cs="黑体"/>
          <w:b w:val="0"/>
          <w:bCs w:val="0"/>
          <w:color w:val="auto"/>
        </w:rPr>
        <w:t>4.2 典型场景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5329"/>
        <w:gridCol w:w="2268"/>
      </w:tblGrid>
      <w:tr w14:paraId="13E6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auto"/>
            <w:vAlign w:val="center"/>
          </w:tcPr>
          <w:p w14:paraId="281E2456">
            <w:pPr>
              <w:spacing w:before="0" w:after="0" w:line="276" w:lineRule="auto"/>
              <w:jc w:val="center"/>
              <w:rPr>
                <w:b w:val="0"/>
                <w:bCs w:val="0"/>
                <w:sz w:val="21"/>
                <w:szCs w:val="21"/>
              </w:rPr>
            </w:pPr>
            <w:r>
              <w:rPr>
                <w:rFonts w:ascii="宋体" w:hAnsi="宋体" w:eastAsia="宋体"/>
                <w:b w:val="0"/>
                <w:bCs w:val="0"/>
                <w:sz w:val="21"/>
                <w:szCs w:val="21"/>
              </w:rPr>
              <w:t>阶段</w:t>
            </w:r>
          </w:p>
        </w:tc>
        <w:tc>
          <w:tcPr>
            <w:tcW w:w="5329" w:type="dxa"/>
            <w:shd w:val="clear" w:color="auto" w:fill="auto"/>
            <w:vAlign w:val="center"/>
          </w:tcPr>
          <w:p w14:paraId="5286EBD4">
            <w:pPr>
              <w:spacing w:before="0" w:after="0" w:line="276" w:lineRule="auto"/>
              <w:jc w:val="center"/>
              <w:rPr>
                <w:b w:val="0"/>
                <w:bCs w:val="0"/>
                <w:sz w:val="21"/>
                <w:szCs w:val="21"/>
              </w:rPr>
            </w:pPr>
            <w:r>
              <w:rPr>
                <w:rFonts w:ascii="宋体" w:hAnsi="宋体" w:eastAsia="宋体"/>
                <w:b w:val="0"/>
                <w:bCs w:val="0"/>
                <w:sz w:val="21"/>
                <w:szCs w:val="21"/>
              </w:rPr>
              <w:t>场景说明</w:t>
            </w:r>
          </w:p>
        </w:tc>
        <w:tc>
          <w:tcPr>
            <w:tcW w:w="2268" w:type="dxa"/>
            <w:shd w:val="clear" w:color="auto" w:fill="auto"/>
            <w:vAlign w:val="center"/>
          </w:tcPr>
          <w:p w14:paraId="4F706923">
            <w:pPr>
              <w:spacing w:before="0" w:after="0" w:line="276" w:lineRule="auto"/>
              <w:jc w:val="center"/>
              <w:rPr>
                <w:b w:val="0"/>
                <w:bCs w:val="0"/>
                <w:sz w:val="21"/>
                <w:szCs w:val="21"/>
              </w:rPr>
            </w:pPr>
            <w:r>
              <w:rPr>
                <w:rFonts w:ascii="宋体" w:hAnsi="宋体" w:eastAsia="宋体"/>
                <w:b w:val="0"/>
                <w:bCs w:val="0"/>
                <w:sz w:val="21"/>
                <w:szCs w:val="21"/>
              </w:rPr>
              <w:t>涉及角色</w:t>
            </w:r>
          </w:p>
        </w:tc>
      </w:tr>
      <w:tr w14:paraId="08EB5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auto"/>
            <w:vAlign w:val="center"/>
          </w:tcPr>
          <w:p w14:paraId="337585CF">
            <w:pPr>
              <w:spacing w:before="0" w:after="0" w:line="276" w:lineRule="auto"/>
              <w:jc w:val="center"/>
              <w:rPr>
                <w:b w:val="0"/>
                <w:bCs w:val="0"/>
                <w:sz w:val="21"/>
                <w:szCs w:val="21"/>
              </w:rPr>
            </w:pPr>
            <w:r>
              <w:rPr>
                <w:rFonts w:ascii="宋体" w:hAnsi="宋体" w:eastAsia="宋体"/>
                <w:b w:val="0"/>
                <w:bCs w:val="0"/>
                <w:sz w:val="21"/>
                <w:szCs w:val="21"/>
              </w:rPr>
              <w:t>实习前</w:t>
            </w:r>
          </w:p>
        </w:tc>
        <w:tc>
          <w:tcPr>
            <w:tcW w:w="5329" w:type="dxa"/>
            <w:shd w:val="clear" w:color="auto" w:fill="auto"/>
            <w:vAlign w:val="center"/>
          </w:tcPr>
          <w:p w14:paraId="643DE2CA">
            <w:pPr>
              <w:spacing w:before="0" w:after="0" w:line="276" w:lineRule="auto"/>
              <w:jc w:val="left"/>
              <w:rPr>
                <w:b w:val="0"/>
                <w:bCs w:val="0"/>
                <w:sz w:val="21"/>
                <w:szCs w:val="21"/>
              </w:rPr>
            </w:pPr>
            <w:r>
              <w:rPr>
                <w:rFonts w:ascii="宋体" w:hAnsi="宋体" w:eastAsia="宋体"/>
                <w:b w:val="0"/>
                <w:bCs w:val="0"/>
                <w:sz w:val="21"/>
                <w:szCs w:val="21"/>
              </w:rPr>
              <w:t>学生查看计划并提交申请，管理员依据名额与条件完成分配，系统自动通知相关人员。</w:t>
            </w:r>
          </w:p>
        </w:tc>
        <w:tc>
          <w:tcPr>
            <w:tcW w:w="2268" w:type="dxa"/>
            <w:shd w:val="clear" w:color="auto" w:fill="auto"/>
            <w:vAlign w:val="center"/>
          </w:tcPr>
          <w:p w14:paraId="7489EB29">
            <w:pPr>
              <w:spacing w:before="0" w:after="0" w:line="276" w:lineRule="auto"/>
              <w:jc w:val="left"/>
              <w:rPr>
                <w:b w:val="0"/>
                <w:bCs w:val="0"/>
                <w:sz w:val="21"/>
                <w:szCs w:val="21"/>
              </w:rPr>
            </w:pPr>
            <w:r>
              <w:rPr>
                <w:rFonts w:ascii="宋体" w:hAnsi="宋体" w:eastAsia="宋体"/>
                <w:b w:val="0"/>
                <w:bCs w:val="0"/>
                <w:sz w:val="21"/>
                <w:szCs w:val="21"/>
              </w:rPr>
              <w:t>师范生、院系管理员、指导教师</w:t>
            </w:r>
          </w:p>
        </w:tc>
      </w:tr>
      <w:tr w14:paraId="3368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auto"/>
            <w:vAlign w:val="center"/>
          </w:tcPr>
          <w:p w14:paraId="3D2A5F5C">
            <w:pPr>
              <w:spacing w:before="0" w:after="0" w:line="276" w:lineRule="auto"/>
              <w:jc w:val="center"/>
              <w:rPr>
                <w:b w:val="0"/>
                <w:bCs w:val="0"/>
                <w:sz w:val="21"/>
                <w:szCs w:val="21"/>
              </w:rPr>
            </w:pPr>
            <w:r>
              <w:rPr>
                <w:rFonts w:ascii="宋体" w:hAnsi="宋体" w:eastAsia="宋体"/>
                <w:b w:val="0"/>
                <w:bCs w:val="0"/>
                <w:sz w:val="21"/>
                <w:szCs w:val="21"/>
              </w:rPr>
              <w:t>实习中</w:t>
            </w:r>
          </w:p>
        </w:tc>
        <w:tc>
          <w:tcPr>
            <w:tcW w:w="5329" w:type="dxa"/>
            <w:shd w:val="clear" w:color="auto" w:fill="auto"/>
            <w:vAlign w:val="center"/>
          </w:tcPr>
          <w:p w14:paraId="396F988B">
            <w:pPr>
              <w:spacing w:before="0" w:after="0" w:line="276" w:lineRule="auto"/>
              <w:jc w:val="left"/>
              <w:rPr>
                <w:b w:val="0"/>
                <w:bCs w:val="0"/>
                <w:sz w:val="21"/>
                <w:szCs w:val="21"/>
              </w:rPr>
            </w:pPr>
            <w:r>
              <w:rPr>
                <w:rFonts w:ascii="宋体" w:hAnsi="宋体" w:eastAsia="宋体"/>
                <w:b w:val="0"/>
                <w:bCs w:val="0"/>
                <w:sz w:val="21"/>
                <w:szCs w:val="21"/>
              </w:rPr>
              <w:t>学生分批上传周记、教案、听课记录等材料，教师在线批注评分，学生查看反馈并迭代提交。</w:t>
            </w:r>
          </w:p>
        </w:tc>
        <w:tc>
          <w:tcPr>
            <w:tcW w:w="2268" w:type="dxa"/>
            <w:shd w:val="clear" w:color="auto" w:fill="auto"/>
            <w:vAlign w:val="center"/>
          </w:tcPr>
          <w:p w14:paraId="133709B4">
            <w:pPr>
              <w:spacing w:before="0" w:after="0" w:line="276" w:lineRule="auto"/>
              <w:jc w:val="left"/>
              <w:rPr>
                <w:b w:val="0"/>
                <w:bCs w:val="0"/>
                <w:sz w:val="21"/>
                <w:szCs w:val="21"/>
              </w:rPr>
            </w:pPr>
            <w:r>
              <w:rPr>
                <w:rFonts w:ascii="宋体" w:hAnsi="宋体" w:eastAsia="宋体"/>
                <w:b w:val="0"/>
                <w:bCs w:val="0"/>
                <w:sz w:val="21"/>
                <w:szCs w:val="21"/>
              </w:rPr>
              <w:t>师范生、校内指导教师、基地指导教师</w:t>
            </w:r>
          </w:p>
        </w:tc>
      </w:tr>
      <w:tr w14:paraId="33F04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auto"/>
            <w:vAlign w:val="center"/>
          </w:tcPr>
          <w:p w14:paraId="42057DC7">
            <w:pPr>
              <w:spacing w:before="0" w:after="0" w:line="276" w:lineRule="auto"/>
              <w:jc w:val="center"/>
              <w:rPr>
                <w:b w:val="0"/>
                <w:bCs w:val="0"/>
                <w:sz w:val="21"/>
                <w:szCs w:val="21"/>
              </w:rPr>
            </w:pPr>
            <w:r>
              <w:rPr>
                <w:rFonts w:ascii="宋体" w:hAnsi="宋体" w:eastAsia="宋体"/>
                <w:b w:val="0"/>
                <w:bCs w:val="0"/>
                <w:sz w:val="21"/>
                <w:szCs w:val="21"/>
              </w:rPr>
              <w:t>实习后</w:t>
            </w:r>
          </w:p>
        </w:tc>
        <w:tc>
          <w:tcPr>
            <w:tcW w:w="5329" w:type="dxa"/>
            <w:shd w:val="clear" w:color="auto" w:fill="auto"/>
            <w:vAlign w:val="center"/>
          </w:tcPr>
          <w:p w14:paraId="210FE0D1">
            <w:pPr>
              <w:spacing w:before="0" w:after="0" w:line="276" w:lineRule="auto"/>
              <w:jc w:val="left"/>
              <w:rPr>
                <w:b w:val="0"/>
                <w:bCs w:val="0"/>
                <w:sz w:val="21"/>
                <w:szCs w:val="21"/>
              </w:rPr>
            </w:pPr>
            <w:r>
              <w:rPr>
                <w:rFonts w:ascii="宋体" w:hAnsi="宋体" w:eastAsia="宋体"/>
                <w:b w:val="0"/>
                <w:bCs w:val="0"/>
                <w:sz w:val="21"/>
                <w:szCs w:val="21"/>
              </w:rPr>
              <w:t>教师提交综合评价，系统自动合成成绩，管理员审核发布，教务处查看统计结果。</w:t>
            </w:r>
          </w:p>
        </w:tc>
        <w:tc>
          <w:tcPr>
            <w:tcW w:w="2268" w:type="dxa"/>
            <w:shd w:val="clear" w:color="auto" w:fill="auto"/>
            <w:vAlign w:val="center"/>
          </w:tcPr>
          <w:p w14:paraId="206EAD73">
            <w:pPr>
              <w:spacing w:before="0" w:after="0" w:line="276" w:lineRule="auto"/>
              <w:jc w:val="left"/>
              <w:rPr>
                <w:b w:val="0"/>
                <w:bCs w:val="0"/>
                <w:sz w:val="21"/>
                <w:szCs w:val="21"/>
              </w:rPr>
            </w:pPr>
            <w:r>
              <w:rPr>
                <w:rFonts w:ascii="宋体" w:hAnsi="宋体" w:eastAsia="宋体"/>
                <w:b w:val="0"/>
                <w:bCs w:val="0"/>
                <w:sz w:val="21"/>
                <w:szCs w:val="21"/>
              </w:rPr>
              <w:t>指导教师、院系管理员、教务处管理员</w:t>
            </w:r>
          </w:p>
        </w:tc>
      </w:tr>
    </w:tbl>
    <w:p w14:paraId="18FFB9FE">
      <w:pPr>
        <w:spacing w:after="80"/>
      </w:pPr>
    </w:p>
    <w:p w14:paraId="412D5F64">
      <w:pPr>
        <w:pStyle w:val="4"/>
        <w:rPr>
          <w:rFonts w:hint="eastAsia" w:ascii="黑体" w:hAnsi="黑体" w:eastAsia="黑体" w:cs="黑体"/>
          <w:b w:val="0"/>
          <w:bCs w:val="0"/>
          <w:color w:val="auto"/>
        </w:rPr>
      </w:pPr>
      <w:r>
        <w:rPr>
          <w:rFonts w:hint="eastAsia" w:ascii="黑体" w:hAnsi="黑体" w:eastAsia="黑体" w:cs="黑体"/>
          <w:b w:val="0"/>
          <w:bCs w:val="0"/>
          <w:color w:val="auto"/>
        </w:rPr>
        <w:t>4.3 角色用例概览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4E10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54DDEC52">
            <w:pPr>
              <w:spacing w:before="0" w:after="0" w:line="276" w:lineRule="auto"/>
              <w:jc w:val="center"/>
              <w:rPr>
                <w:b w:val="0"/>
                <w:bCs w:val="0"/>
                <w:color w:val="auto"/>
                <w:sz w:val="21"/>
                <w:szCs w:val="21"/>
              </w:rPr>
            </w:pPr>
            <w:r>
              <w:rPr>
                <w:rFonts w:ascii="宋体" w:hAnsi="宋体" w:eastAsia="宋体"/>
                <w:b w:val="0"/>
                <w:bCs w:val="0"/>
                <w:color w:val="auto"/>
                <w:sz w:val="21"/>
                <w:szCs w:val="21"/>
              </w:rPr>
              <w:t>角色</w:t>
            </w:r>
          </w:p>
        </w:tc>
        <w:tc>
          <w:tcPr>
            <w:tcW w:w="7370" w:type="dxa"/>
            <w:shd w:val="clear" w:color="auto" w:fill="auto"/>
            <w:vAlign w:val="center"/>
          </w:tcPr>
          <w:p w14:paraId="16DCEFC9">
            <w:pPr>
              <w:spacing w:before="0" w:after="0" w:line="276" w:lineRule="auto"/>
              <w:jc w:val="center"/>
              <w:rPr>
                <w:b w:val="0"/>
                <w:bCs w:val="0"/>
                <w:color w:val="auto"/>
                <w:sz w:val="21"/>
                <w:szCs w:val="21"/>
              </w:rPr>
            </w:pPr>
            <w:r>
              <w:rPr>
                <w:rFonts w:ascii="宋体" w:hAnsi="宋体" w:eastAsia="宋体"/>
                <w:b w:val="0"/>
                <w:bCs w:val="0"/>
                <w:color w:val="auto"/>
                <w:sz w:val="21"/>
                <w:szCs w:val="21"/>
              </w:rPr>
              <w:t>主要用例</w:t>
            </w:r>
          </w:p>
        </w:tc>
      </w:tr>
      <w:tr w14:paraId="20171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37A1DDF8">
            <w:pPr>
              <w:spacing w:before="0" w:after="0" w:line="276" w:lineRule="auto"/>
              <w:jc w:val="center"/>
              <w:rPr>
                <w:b w:val="0"/>
                <w:bCs w:val="0"/>
                <w:color w:val="auto"/>
                <w:sz w:val="21"/>
                <w:szCs w:val="21"/>
              </w:rPr>
            </w:pPr>
            <w:r>
              <w:rPr>
                <w:rFonts w:ascii="宋体" w:hAnsi="宋体" w:eastAsia="宋体"/>
                <w:b w:val="0"/>
                <w:bCs w:val="0"/>
                <w:color w:val="auto"/>
                <w:sz w:val="21"/>
                <w:szCs w:val="21"/>
              </w:rPr>
              <w:t>师范生</w:t>
            </w:r>
          </w:p>
        </w:tc>
        <w:tc>
          <w:tcPr>
            <w:tcW w:w="7370" w:type="dxa"/>
            <w:shd w:val="clear" w:color="auto" w:fill="auto"/>
            <w:vAlign w:val="center"/>
          </w:tcPr>
          <w:p w14:paraId="7A0F64F1">
            <w:pPr>
              <w:spacing w:before="0" w:after="0" w:line="276" w:lineRule="auto"/>
              <w:jc w:val="left"/>
              <w:rPr>
                <w:b w:val="0"/>
                <w:bCs w:val="0"/>
                <w:color w:val="auto"/>
                <w:sz w:val="21"/>
                <w:szCs w:val="21"/>
              </w:rPr>
            </w:pPr>
            <w:r>
              <w:rPr>
                <w:rFonts w:ascii="宋体" w:hAnsi="宋体" w:eastAsia="宋体"/>
                <w:b w:val="0"/>
                <w:bCs w:val="0"/>
                <w:color w:val="auto"/>
                <w:sz w:val="21"/>
                <w:szCs w:val="21"/>
              </w:rPr>
              <w:t>注册 / 登录、查看计划、提交申请、上传材料、查看评价、查看成绩单。</w:t>
            </w:r>
          </w:p>
        </w:tc>
      </w:tr>
      <w:tr w14:paraId="2ECD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4DAA0E46">
            <w:pPr>
              <w:spacing w:before="0" w:after="0" w:line="276" w:lineRule="auto"/>
              <w:jc w:val="center"/>
              <w:rPr>
                <w:b w:val="0"/>
                <w:bCs w:val="0"/>
                <w:color w:val="auto"/>
                <w:sz w:val="21"/>
                <w:szCs w:val="21"/>
              </w:rPr>
            </w:pPr>
            <w:r>
              <w:rPr>
                <w:rFonts w:ascii="宋体" w:hAnsi="宋体" w:eastAsia="宋体"/>
                <w:b w:val="0"/>
                <w:bCs w:val="0"/>
                <w:color w:val="auto"/>
                <w:sz w:val="21"/>
                <w:szCs w:val="21"/>
              </w:rPr>
              <w:t>校内指导教师</w:t>
            </w:r>
          </w:p>
        </w:tc>
        <w:tc>
          <w:tcPr>
            <w:tcW w:w="7370" w:type="dxa"/>
            <w:shd w:val="clear" w:color="auto" w:fill="auto"/>
            <w:vAlign w:val="center"/>
          </w:tcPr>
          <w:p w14:paraId="095BB49D">
            <w:pPr>
              <w:spacing w:before="0" w:after="0" w:line="276" w:lineRule="auto"/>
              <w:jc w:val="left"/>
              <w:rPr>
                <w:b w:val="0"/>
                <w:bCs w:val="0"/>
                <w:color w:val="auto"/>
                <w:sz w:val="21"/>
                <w:szCs w:val="21"/>
              </w:rPr>
            </w:pPr>
            <w:r>
              <w:rPr>
                <w:rFonts w:ascii="宋体" w:hAnsi="宋体" w:eastAsia="宋体"/>
                <w:b w:val="0"/>
                <w:bCs w:val="0"/>
                <w:color w:val="auto"/>
                <w:sz w:val="21"/>
                <w:szCs w:val="21"/>
              </w:rPr>
              <w:t>查看所带学生、审阅材料、填写过程评价、提交综合评价、查看成绩。</w:t>
            </w:r>
          </w:p>
        </w:tc>
      </w:tr>
      <w:tr w14:paraId="639E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7D9BD887">
            <w:pPr>
              <w:spacing w:before="0" w:after="0" w:line="276" w:lineRule="auto"/>
              <w:jc w:val="center"/>
              <w:rPr>
                <w:b w:val="0"/>
                <w:bCs w:val="0"/>
                <w:color w:val="auto"/>
                <w:sz w:val="21"/>
                <w:szCs w:val="21"/>
              </w:rPr>
            </w:pPr>
            <w:r>
              <w:rPr>
                <w:rFonts w:ascii="宋体" w:hAnsi="宋体" w:eastAsia="宋体"/>
                <w:b w:val="0"/>
                <w:bCs w:val="0"/>
                <w:color w:val="auto"/>
                <w:sz w:val="21"/>
                <w:szCs w:val="21"/>
              </w:rPr>
              <w:t>基地指导教师</w:t>
            </w:r>
          </w:p>
        </w:tc>
        <w:tc>
          <w:tcPr>
            <w:tcW w:w="7370" w:type="dxa"/>
            <w:shd w:val="clear" w:color="auto" w:fill="auto"/>
            <w:vAlign w:val="center"/>
          </w:tcPr>
          <w:p w14:paraId="08ACCACD">
            <w:pPr>
              <w:spacing w:before="0" w:after="0" w:line="276" w:lineRule="auto"/>
              <w:jc w:val="left"/>
              <w:rPr>
                <w:b w:val="0"/>
                <w:bCs w:val="0"/>
                <w:color w:val="auto"/>
                <w:sz w:val="21"/>
                <w:szCs w:val="21"/>
              </w:rPr>
            </w:pPr>
            <w:r>
              <w:rPr>
                <w:rFonts w:ascii="宋体" w:hAnsi="宋体" w:eastAsia="宋体"/>
                <w:b w:val="0"/>
                <w:bCs w:val="0"/>
                <w:color w:val="auto"/>
                <w:sz w:val="21"/>
                <w:szCs w:val="21"/>
              </w:rPr>
              <w:t>查看分配学生、填写评价、反馈实习表现。</w:t>
            </w:r>
          </w:p>
        </w:tc>
      </w:tr>
      <w:tr w14:paraId="05D2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7D0ACF32">
            <w:pPr>
              <w:spacing w:before="0" w:after="0" w:line="276" w:lineRule="auto"/>
              <w:jc w:val="center"/>
              <w:rPr>
                <w:b w:val="0"/>
                <w:bCs w:val="0"/>
                <w:color w:val="auto"/>
                <w:sz w:val="21"/>
                <w:szCs w:val="21"/>
              </w:rPr>
            </w:pPr>
            <w:r>
              <w:rPr>
                <w:rFonts w:ascii="宋体" w:hAnsi="宋体" w:eastAsia="宋体"/>
                <w:b w:val="0"/>
                <w:bCs w:val="0"/>
                <w:color w:val="auto"/>
                <w:sz w:val="21"/>
                <w:szCs w:val="21"/>
              </w:rPr>
              <w:t>院系管理员</w:t>
            </w:r>
          </w:p>
        </w:tc>
        <w:tc>
          <w:tcPr>
            <w:tcW w:w="7370" w:type="dxa"/>
            <w:shd w:val="clear" w:color="auto" w:fill="auto"/>
            <w:vAlign w:val="center"/>
          </w:tcPr>
          <w:p w14:paraId="0CCF9449">
            <w:pPr>
              <w:spacing w:before="0" w:after="0" w:line="276" w:lineRule="auto"/>
              <w:jc w:val="left"/>
              <w:rPr>
                <w:b w:val="0"/>
                <w:bCs w:val="0"/>
                <w:color w:val="auto"/>
                <w:sz w:val="21"/>
                <w:szCs w:val="21"/>
              </w:rPr>
            </w:pPr>
            <w:r>
              <w:rPr>
                <w:rFonts w:ascii="宋体" w:hAnsi="宋体" w:eastAsia="宋体"/>
                <w:b w:val="0"/>
                <w:bCs w:val="0"/>
                <w:color w:val="auto"/>
                <w:sz w:val="21"/>
                <w:szCs w:val="21"/>
              </w:rPr>
              <w:t>计划管理、规则配置、申请筛选、分配管理、成绩复核、统计导出。</w:t>
            </w:r>
          </w:p>
        </w:tc>
      </w:tr>
      <w:tr w14:paraId="787A4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187804AD">
            <w:pPr>
              <w:spacing w:before="0" w:after="0" w:line="276" w:lineRule="auto"/>
              <w:jc w:val="center"/>
              <w:rPr>
                <w:b w:val="0"/>
                <w:bCs w:val="0"/>
                <w:color w:val="auto"/>
                <w:sz w:val="21"/>
                <w:szCs w:val="21"/>
              </w:rPr>
            </w:pPr>
            <w:r>
              <w:rPr>
                <w:rFonts w:ascii="宋体" w:hAnsi="宋体" w:eastAsia="宋体"/>
                <w:b w:val="0"/>
                <w:bCs w:val="0"/>
                <w:color w:val="auto"/>
                <w:sz w:val="21"/>
                <w:szCs w:val="21"/>
              </w:rPr>
              <w:t>教务处管理员</w:t>
            </w:r>
          </w:p>
        </w:tc>
        <w:tc>
          <w:tcPr>
            <w:tcW w:w="7370" w:type="dxa"/>
            <w:shd w:val="clear" w:color="auto" w:fill="auto"/>
            <w:vAlign w:val="center"/>
          </w:tcPr>
          <w:p w14:paraId="711AFE23">
            <w:pPr>
              <w:spacing w:before="0" w:after="0" w:line="276" w:lineRule="auto"/>
              <w:jc w:val="left"/>
              <w:rPr>
                <w:b w:val="0"/>
                <w:bCs w:val="0"/>
                <w:color w:val="auto"/>
                <w:sz w:val="21"/>
                <w:szCs w:val="21"/>
              </w:rPr>
            </w:pPr>
            <w:r>
              <w:rPr>
                <w:rFonts w:ascii="宋体" w:hAnsi="宋体" w:eastAsia="宋体"/>
                <w:b w:val="0"/>
                <w:bCs w:val="0"/>
                <w:color w:val="auto"/>
                <w:sz w:val="21"/>
                <w:szCs w:val="21"/>
              </w:rPr>
              <w:t>全校统计看板、报表导出、监督院系执行。</w:t>
            </w:r>
          </w:p>
        </w:tc>
      </w:tr>
      <w:tr w14:paraId="1E39B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25529A83">
            <w:pPr>
              <w:spacing w:before="0" w:after="0" w:line="276" w:lineRule="auto"/>
              <w:jc w:val="center"/>
              <w:rPr>
                <w:b w:val="0"/>
                <w:bCs w:val="0"/>
                <w:color w:val="auto"/>
                <w:sz w:val="21"/>
                <w:szCs w:val="21"/>
              </w:rPr>
            </w:pPr>
            <w:r>
              <w:rPr>
                <w:rFonts w:ascii="宋体" w:hAnsi="宋体" w:eastAsia="宋体"/>
                <w:b w:val="0"/>
                <w:bCs w:val="0"/>
                <w:color w:val="auto"/>
                <w:sz w:val="21"/>
                <w:szCs w:val="21"/>
              </w:rPr>
              <w:t>系统管理员</w:t>
            </w:r>
          </w:p>
        </w:tc>
        <w:tc>
          <w:tcPr>
            <w:tcW w:w="7370" w:type="dxa"/>
            <w:shd w:val="clear" w:color="auto" w:fill="auto"/>
            <w:vAlign w:val="center"/>
          </w:tcPr>
          <w:p w14:paraId="0A314C04">
            <w:pPr>
              <w:spacing w:before="0" w:after="0" w:line="276" w:lineRule="auto"/>
              <w:jc w:val="left"/>
              <w:rPr>
                <w:b w:val="0"/>
                <w:bCs w:val="0"/>
                <w:color w:val="auto"/>
                <w:sz w:val="21"/>
                <w:szCs w:val="21"/>
              </w:rPr>
            </w:pPr>
            <w:r>
              <w:rPr>
                <w:rFonts w:ascii="宋体" w:hAnsi="宋体" w:eastAsia="宋体"/>
                <w:b w:val="0"/>
                <w:bCs w:val="0"/>
                <w:color w:val="auto"/>
                <w:sz w:val="21"/>
                <w:szCs w:val="21"/>
              </w:rPr>
              <w:t>用户管理、角色权限管理、系统参数、日志审计、基础数据维护。</w:t>
            </w:r>
          </w:p>
        </w:tc>
      </w:tr>
    </w:tbl>
    <w:p w14:paraId="7AA2BA91">
      <w:pPr>
        <w:spacing w:after="80"/>
      </w:pPr>
    </w:p>
    <w:p w14:paraId="35734C36">
      <w:pPr>
        <w:pStyle w:val="3"/>
        <w:rPr>
          <w:rFonts w:hint="eastAsia" w:ascii="黑体" w:hAnsi="黑体" w:eastAsia="黑体" w:cs="黑体"/>
          <w:b w:val="0"/>
          <w:bCs w:val="0"/>
          <w:color w:val="auto"/>
        </w:rPr>
      </w:pPr>
      <w:bookmarkStart w:id="7" w:name="_Toc28999"/>
      <w:r>
        <w:rPr>
          <w:rFonts w:hint="eastAsia" w:ascii="黑体" w:hAnsi="黑体" w:eastAsia="黑体" w:cs="黑体"/>
          <w:b w:val="0"/>
          <w:bCs w:val="0"/>
          <w:color w:val="auto"/>
        </w:rPr>
        <w:t>5 具体需求</w:t>
      </w:r>
      <w:bookmarkEnd w:id="7"/>
    </w:p>
    <w:p w14:paraId="014E80BF">
      <w:pPr>
        <w:pStyle w:val="4"/>
        <w:rPr>
          <w:rFonts w:hint="eastAsia" w:ascii="黑体" w:hAnsi="黑体" w:eastAsia="黑体" w:cs="黑体"/>
          <w:b w:val="0"/>
          <w:bCs w:val="0"/>
          <w:color w:val="auto"/>
        </w:rPr>
      </w:pPr>
      <w:r>
        <w:rPr>
          <w:rFonts w:hint="eastAsia" w:ascii="黑体" w:hAnsi="黑体" w:eastAsia="黑体" w:cs="黑体"/>
          <w:b w:val="0"/>
          <w:bCs w:val="0"/>
          <w:color w:val="auto"/>
        </w:rPr>
        <w:t>5.1 功能优先级总表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1361"/>
        <w:gridCol w:w="3742"/>
      </w:tblGrid>
      <w:tr w14:paraId="22021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auto"/>
            <w:vAlign w:val="center"/>
          </w:tcPr>
          <w:p w14:paraId="6F701593">
            <w:pPr>
              <w:spacing w:before="0" w:after="0" w:line="276" w:lineRule="auto"/>
              <w:jc w:val="center"/>
              <w:rPr>
                <w:b w:val="0"/>
                <w:bCs w:val="0"/>
                <w:color w:val="auto"/>
                <w:sz w:val="21"/>
                <w:szCs w:val="21"/>
              </w:rPr>
            </w:pPr>
            <w:r>
              <w:rPr>
                <w:rFonts w:ascii="宋体" w:hAnsi="宋体" w:eastAsia="宋体"/>
                <w:b w:val="0"/>
                <w:bCs w:val="0"/>
                <w:color w:val="auto"/>
                <w:sz w:val="21"/>
                <w:szCs w:val="21"/>
              </w:rPr>
              <w:t>模块</w:t>
            </w:r>
          </w:p>
        </w:tc>
        <w:tc>
          <w:tcPr>
            <w:tcW w:w="1361" w:type="dxa"/>
            <w:shd w:val="clear" w:color="auto" w:fill="auto"/>
            <w:vAlign w:val="center"/>
          </w:tcPr>
          <w:p w14:paraId="407187E8">
            <w:pPr>
              <w:spacing w:before="0" w:after="0" w:line="276" w:lineRule="auto"/>
              <w:jc w:val="center"/>
              <w:rPr>
                <w:b w:val="0"/>
                <w:bCs w:val="0"/>
                <w:color w:val="auto"/>
                <w:sz w:val="21"/>
                <w:szCs w:val="21"/>
              </w:rPr>
            </w:pPr>
            <w:r>
              <w:rPr>
                <w:rFonts w:ascii="宋体" w:hAnsi="宋体" w:eastAsia="宋体"/>
                <w:b w:val="0"/>
                <w:bCs w:val="0"/>
                <w:color w:val="auto"/>
                <w:sz w:val="21"/>
                <w:szCs w:val="21"/>
              </w:rPr>
              <w:t>优先级</w:t>
            </w:r>
          </w:p>
        </w:tc>
        <w:tc>
          <w:tcPr>
            <w:tcW w:w="3742" w:type="dxa"/>
            <w:shd w:val="clear" w:color="auto" w:fill="auto"/>
            <w:vAlign w:val="center"/>
          </w:tcPr>
          <w:p w14:paraId="010A4D4C">
            <w:pPr>
              <w:spacing w:before="0" w:after="0" w:line="276" w:lineRule="auto"/>
              <w:jc w:val="center"/>
              <w:rPr>
                <w:b w:val="0"/>
                <w:bCs w:val="0"/>
                <w:color w:val="auto"/>
                <w:sz w:val="21"/>
                <w:szCs w:val="21"/>
              </w:rPr>
            </w:pPr>
            <w:r>
              <w:rPr>
                <w:rFonts w:ascii="宋体" w:hAnsi="宋体" w:eastAsia="宋体"/>
                <w:b w:val="0"/>
                <w:bCs w:val="0"/>
                <w:color w:val="auto"/>
                <w:sz w:val="21"/>
                <w:szCs w:val="21"/>
              </w:rPr>
              <w:t>说明</w:t>
            </w:r>
          </w:p>
        </w:tc>
      </w:tr>
      <w:tr w14:paraId="33A91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auto"/>
            <w:vAlign w:val="center"/>
          </w:tcPr>
          <w:p w14:paraId="0E00103A">
            <w:pPr>
              <w:spacing w:before="0" w:after="0" w:line="276" w:lineRule="auto"/>
              <w:jc w:val="center"/>
              <w:rPr>
                <w:b w:val="0"/>
                <w:bCs w:val="0"/>
                <w:color w:val="auto"/>
                <w:sz w:val="21"/>
                <w:szCs w:val="21"/>
              </w:rPr>
            </w:pPr>
            <w:r>
              <w:rPr>
                <w:rFonts w:ascii="宋体" w:hAnsi="宋体" w:eastAsia="宋体"/>
                <w:b w:val="0"/>
                <w:bCs w:val="0"/>
                <w:color w:val="auto"/>
                <w:sz w:val="21"/>
                <w:szCs w:val="21"/>
              </w:rPr>
              <w:t>用户认证与账户管理</w:t>
            </w:r>
          </w:p>
        </w:tc>
        <w:tc>
          <w:tcPr>
            <w:tcW w:w="1361" w:type="dxa"/>
            <w:shd w:val="clear" w:color="auto" w:fill="auto"/>
            <w:vAlign w:val="center"/>
          </w:tcPr>
          <w:p w14:paraId="3C0B31E7">
            <w:pPr>
              <w:spacing w:before="0" w:after="0" w:line="276" w:lineRule="auto"/>
              <w:jc w:val="left"/>
              <w:rPr>
                <w:b w:val="0"/>
                <w:bCs w:val="0"/>
                <w:color w:val="auto"/>
                <w:sz w:val="21"/>
                <w:szCs w:val="21"/>
              </w:rPr>
            </w:pPr>
            <w:r>
              <w:rPr>
                <w:rFonts w:ascii="宋体" w:hAnsi="宋体" w:eastAsia="宋体"/>
                <w:b w:val="0"/>
                <w:bCs w:val="0"/>
                <w:color w:val="auto"/>
                <w:sz w:val="21"/>
                <w:szCs w:val="21"/>
              </w:rPr>
              <w:t>P0</w:t>
            </w:r>
          </w:p>
        </w:tc>
        <w:tc>
          <w:tcPr>
            <w:tcW w:w="3742" w:type="dxa"/>
            <w:shd w:val="clear" w:color="auto" w:fill="auto"/>
            <w:vAlign w:val="center"/>
          </w:tcPr>
          <w:p w14:paraId="309BBBBF">
            <w:pPr>
              <w:spacing w:before="0" w:after="0" w:line="276" w:lineRule="auto"/>
              <w:jc w:val="left"/>
              <w:rPr>
                <w:b w:val="0"/>
                <w:bCs w:val="0"/>
                <w:color w:val="auto"/>
                <w:sz w:val="21"/>
                <w:szCs w:val="21"/>
              </w:rPr>
            </w:pPr>
            <w:r>
              <w:rPr>
                <w:rFonts w:ascii="宋体" w:hAnsi="宋体" w:eastAsia="宋体"/>
                <w:b w:val="0"/>
                <w:bCs w:val="0"/>
                <w:color w:val="auto"/>
                <w:sz w:val="21"/>
                <w:szCs w:val="21"/>
              </w:rPr>
              <w:t>系统使用入口，必须优先实现。</w:t>
            </w:r>
          </w:p>
        </w:tc>
      </w:tr>
      <w:tr w14:paraId="608F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auto"/>
            <w:vAlign w:val="center"/>
          </w:tcPr>
          <w:p w14:paraId="464F0B3B">
            <w:pPr>
              <w:spacing w:before="0" w:after="0" w:line="276" w:lineRule="auto"/>
              <w:jc w:val="center"/>
              <w:rPr>
                <w:b w:val="0"/>
                <w:bCs w:val="0"/>
                <w:color w:val="auto"/>
                <w:sz w:val="21"/>
                <w:szCs w:val="21"/>
              </w:rPr>
            </w:pPr>
            <w:r>
              <w:rPr>
                <w:rFonts w:ascii="宋体" w:hAnsi="宋体" w:eastAsia="宋体"/>
                <w:b w:val="0"/>
                <w:bCs w:val="0"/>
                <w:color w:val="auto"/>
                <w:sz w:val="21"/>
                <w:szCs w:val="21"/>
              </w:rPr>
              <w:t>角色权限控制</w:t>
            </w:r>
          </w:p>
        </w:tc>
        <w:tc>
          <w:tcPr>
            <w:tcW w:w="1361" w:type="dxa"/>
            <w:shd w:val="clear" w:color="auto" w:fill="auto"/>
            <w:vAlign w:val="center"/>
          </w:tcPr>
          <w:p w14:paraId="2F59210E">
            <w:pPr>
              <w:spacing w:before="0" w:after="0" w:line="276" w:lineRule="auto"/>
              <w:jc w:val="left"/>
              <w:rPr>
                <w:b w:val="0"/>
                <w:bCs w:val="0"/>
                <w:color w:val="auto"/>
                <w:sz w:val="21"/>
                <w:szCs w:val="21"/>
              </w:rPr>
            </w:pPr>
            <w:r>
              <w:rPr>
                <w:rFonts w:ascii="宋体" w:hAnsi="宋体" w:eastAsia="宋体"/>
                <w:b w:val="0"/>
                <w:bCs w:val="0"/>
                <w:color w:val="auto"/>
                <w:sz w:val="21"/>
                <w:szCs w:val="21"/>
              </w:rPr>
              <w:t>P0</w:t>
            </w:r>
          </w:p>
        </w:tc>
        <w:tc>
          <w:tcPr>
            <w:tcW w:w="3742" w:type="dxa"/>
            <w:shd w:val="clear" w:color="auto" w:fill="auto"/>
            <w:vAlign w:val="center"/>
          </w:tcPr>
          <w:p w14:paraId="205F95E1">
            <w:pPr>
              <w:spacing w:before="0" w:after="0" w:line="276" w:lineRule="auto"/>
              <w:jc w:val="left"/>
              <w:rPr>
                <w:b w:val="0"/>
                <w:bCs w:val="0"/>
                <w:color w:val="auto"/>
                <w:sz w:val="21"/>
                <w:szCs w:val="21"/>
              </w:rPr>
            </w:pPr>
            <w:r>
              <w:rPr>
                <w:rFonts w:ascii="宋体" w:hAnsi="宋体" w:eastAsia="宋体"/>
                <w:b w:val="0"/>
                <w:bCs w:val="0"/>
                <w:color w:val="auto"/>
                <w:sz w:val="21"/>
                <w:szCs w:val="21"/>
              </w:rPr>
              <w:t>保障多角色场景下的数据隔离和安全访问。</w:t>
            </w:r>
          </w:p>
        </w:tc>
      </w:tr>
      <w:tr w14:paraId="632E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auto"/>
            <w:vAlign w:val="center"/>
          </w:tcPr>
          <w:p w14:paraId="5297C4B8">
            <w:pPr>
              <w:spacing w:before="0" w:after="0" w:line="276" w:lineRule="auto"/>
              <w:jc w:val="center"/>
              <w:rPr>
                <w:b w:val="0"/>
                <w:bCs w:val="0"/>
                <w:color w:val="auto"/>
                <w:sz w:val="21"/>
                <w:szCs w:val="21"/>
              </w:rPr>
            </w:pPr>
            <w:r>
              <w:rPr>
                <w:rFonts w:ascii="宋体" w:hAnsi="宋体" w:eastAsia="宋体"/>
                <w:b w:val="0"/>
                <w:bCs w:val="0"/>
                <w:color w:val="auto"/>
                <w:sz w:val="21"/>
                <w:szCs w:val="21"/>
              </w:rPr>
              <w:t>实习计划管理</w:t>
            </w:r>
          </w:p>
        </w:tc>
        <w:tc>
          <w:tcPr>
            <w:tcW w:w="1361" w:type="dxa"/>
            <w:shd w:val="clear" w:color="auto" w:fill="auto"/>
            <w:vAlign w:val="center"/>
          </w:tcPr>
          <w:p w14:paraId="40DFAE35">
            <w:pPr>
              <w:spacing w:before="0" w:after="0" w:line="276" w:lineRule="auto"/>
              <w:jc w:val="left"/>
              <w:rPr>
                <w:b w:val="0"/>
                <w:bCs w:val="0"/>
                <w:color w:val="auto"/>
                <w:sz w:val="21"/>
                <w:szCs w:val="21"/>
              </w:rPr>
            </w:pPr>
            <w:r>
              <w:rPr>
                <w:rFonts w:ascii="宋体" w:hAnsi="宋体" w:eastAsia="宋体"/>
                <w:b w:val="0"/>
                <w:bCs w:val="0"/>
                <w:color w:val="auto"/>
                <w:sz w:val="21"/>
                <w:szCs w:val="21"/>
              </w:rPr>
              <w:t>P0</w:t>
            </w:r>
          </w:p>
        </w:tc>
        <w:tc>
          <w:tcPr>
            <w:tcW w:w="3742" w:type="dxa"/>
            <w:shd w:val="clear" w:color="auto" w:fill="auto"/>
            <w:vAlign w:val="center"/>
          </w:tcPr>
          <w:p w14:paraId="49C8344D">
            <w:pPr>
              <w:spacing w:before="0" w:after="0" w:line="276" w:lineRule="auto"/>
              <w:jc w:val="left"/>
              <w:rPr>
                <w:b w:val="0"/>
                <w:bCs w:val="0"/>
                <w:color w:val="auto"/>
                <w:sz w:val="21"/>
                <w:szCs w:val="21"/>
              </w:rPr>
            </w:pPr>
            <w:r>
              <w:rPr>
                <w:rFonts w:ascii="宋体" w:hAnsi="宋体" w:eastAsia="宋体"/>
                <w:b w:val="0"/>
                <w:bCs w:val="0"/>
                <w:color w:val="auto"/>
                <w:sz w:val="21"/>
                <w:szCs w:val="21"/>
              </w:rPr>
              <w:t>业务流程起点。</w:t>
            </w:r>
          </w:p>
        </w:tc>
      </w:tr>
      <w:tr w14:paraId="6E1D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auto"/>
            <w:vAlign w:val="center"/>
          </w:tcPr>
          <w:p w14:paraId="04FE90E6">
            <w:pPr>
              <w:spacing w:before="0" w:after="0" w:line="276" w:lineRule="auto"/>
              <w:jc w:val="center"/>
              <w:rPr>
                <w:b w:val="0"/>
                <w:bCs w:val="0"/>
                <w:color w:val="auto"/>
                <w:sz w:val="21"/>
                <w:szCs w:val="21"/>
              </w:rPr>
            </w:pPr>
            <w:r>
              <w:rPr>
                <w:rFonts w:ascii="宋体" w:hAnsi="宋体" w:eastAsia="宋体"/>
                <w:b w:val="0"/>
                <w:bCs w:val="0"/>
                <w:color w:val="auto"/>
                <w:sz w:val="21"/>
                <w:szCs w:val="21"/>
              </w:rPr>
              <w:t>实习申请与分配管理</w:t>
            </w:r>
          </w:p>
        </w:tc>
        <w:tc>
          <w:tcPr>
            <w:tcW w:w="1361" w:type="dxa"/>
            <w:shd w:val="clear" w:color="auto" w:fill="auto"/>
            <w:vAlign w:val="center"/>
          </w:tcPr>
          <w:p w14:paraId="1DACF3C6">
            <w:pPr>
              <w:spacing w:before="0" w:after="0" w:line="276" w:lineRule="auto"/>
              <w:jc w:val="left"/>
              <w:rPr>
                <w:b w:val="0"/>
                <w:bCs w:val="0"/>
                <w:color w:val="auto"/>
                <w:sz w:val="21"/>
                <w:szCs w:val="21"/>
              </w:rPr>
            </w:pPr>
            <w:r>
              <w:rPr>
                <w:rFonts w:ascii="宋体" w:hAnsi="宋体" w:eastAsia="宋体"/>
                <w:b w:val="0"/>
                <w:bCs w:val="0"/>
                <w:color w:val="auto"/>
                <w:sz w:val="21"/>
                <w:szCs w:val="21"/>
              </w:rPr>
              <w:t>P0</w:t>
            </w:r>
          </w:p>
        </w:tc>
        <w:tc>
          <w:tcPr>
            <w:tcW w:w="3742" w:type="dxa"/>
            <w:shd w:val="clear" w:color="auto" w:fill="auto"/>
            <w:vAlign w:val="center"/>
          </w:tcPr>
          <w:p w14:paraId="351B3CD0">
            <w:pPr>
              <w:spacing w:before="0" w:after="0" w:line="276" w:lineRule="auto"/>
              <w:jc w:val="left"/>
              <w:rPr>
                <w:b w:val="0"/>
                <w:bCs w:val="0"/>
                <w:color w:val="auto"/>
                <w:sz w:val="21"/>
                <w:szCs w:val="21"/>
              </w:rPr>
            </w:pPr>
            <w:r>
              <w:rPr>
                <w:rFonts w:ascii="宋体" w:hAnsi="宋体" w:eastAsia="宋体"/>
                <w:b w:val="0"/>
                <w:bCs w:val="0"/>
                <w:color w:val="auto"/>
                <w:sz w:val="21"/>
                <w:szCs w:val="21"/>
              </w:rPr>
              <w:t>决定学生与基地、导师的对应关系。</w:t>
            </w:r>
          </w:p>
        </w:tc>
      </w:tr>
      <w:tr w14:paraId="4A6F9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auto"/>
            <w:vAlign w:val="center"/>
          </w:tcPr>
          <w:p w14:paraId="46CDF677">
            <w:pPr>
              <w:spacing w:before="0" w:after="0" w:line="276" w:lineRule="auto"/>
              <w:jc w:val="center"/>
              <w:rPr>
                <w:b w:val="0"/>
                <w:bCs w:val="0"/>
                <w:color w:val="auto"/>
                <w:sz w:val="21"/>
                <w:szCs w:val="21"/>
              </w:rPr>
            </w:pPr>
            <w:r>
              <w:rPr>
                <w:rFonts w:ascii="宋体" w:hAnsi="宋体" w:eastAsia="宋体"/>
                <w:b w:val="0"/>
                <w:bCs w:val="0"/>
                <w:color w:val="auto"/>
                <w:sz w:val="21"/>
                <w:szCs w:val="21"/>
              </w:rPr>
              <w:t>实习过程材料管理</w:t>
            </w:r>
          </w:p>
        </w:tc>
        <w:tc>
          <w:tcPr>
            <w:tcW w:w="1361" w:type="dxa"/>
            <w:shd w:val="clear" w:color="auto" w:fill="auto"/>
            <w:vAlign w:val="center"/>
          </w:tcPr>
          <w:p w14:paraId="1ECB79A2">
            <w:pPr>
              <w:spacing w:before="0" w:after="0" w:line="276" w:lineRule="auto"/>
              <w:jc w:val="left"/>
              <w:rPr>
                <w:b w:val="0"/>
                <w:bCs w:val="0"/>
                <w:color w:val="auto"/>
                <w:sz w:val="21"/>
                <w:szCs w:val="21"/>
              </w:rPr>
            </w:pPr>
            <w:r>
              <w:rPr>
                <w:rFonts w:ascii="宋体" w:hAnsi="宋体" w:eastAsia="宋体"/>
                <w:b w:val="0"/>
                <w:bCs w:val="0"/>
                <w:color w:val="auto"/>
                <w:sz w:val="21"/>
                <w:szCs w:val="21"/>
              </w:rPr>
              <w:t>P0</w:t>
            </w:r>
          </w:p>
        </w:tc>
        <w:tc>
          <w:tcPr>
            <w:tcW w:w="3742" w:type="dxa"/>
            <w:shd w:val="clear" w:color="auto" w:fill="auto"/>
            <w:vAlign w:val="center"/>
          </w:tcPr>
          <w:p w14:paraId="0E4A2D49">
            <w:pPr>
              <w:spacing w:before="0" w:after="0" w:line="276" w:lineRule="auto"/>
              <w:jc w:val="left"/>
              <w:rPr>
                <w:b w:val="0"/>
                <w:bCs w:val="0"/>
                <w:color w:val="auto"/>
                <w:sz w:val="21"/>
                <w:szCs w:val="21"/>
              </w:rPr>
            </w:pPr>
            <w:r>
              <w:rPr>
                <w:rFonts w:ascii="宋体" w:hAnsi="宋体" w:eastAsia="宋体"/>
                <w:b w:val="0"/>
                <w:bCs w:val="0"/>
                <w:color w:val="auto"/>
                <w:sz w:val="21"/>
                <w:szCs w:val="21"/>
              </w:rPr>
              <w:t>全过程记录核心模块。</w:t>
            </w:r>
          </w:p>
        </w:tc>
      </w:tr>
      <w:tr w14:paraId="5106A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auto"/>
            <w:vAlign w:val="center"/>
          </w:tcPr>
          <w:p w14:paraId="001DAA14">
            <w:pPr>
              <w:spacing w:before="0" w:after="0" w:line="276" w:lineRule="auto"/>
              <w:jc w:val="center"/>
              <w:rPr>
                <w:b w:val="0"/>
                <w:bCs w:val="0"/>
                <w:color w:val="auto"/>
                <w:sz w:val="21"/>
                <w:szCs w:val="21"/>
              </w:rPr>
            </w:pPr>
            <w:r>
              <w:rPr>
                <w:rFonts w:ascii="宋体" w:hAnsi="宋体" w:eastAsia="宋体"/>
                <w:b w:val="0"/>
                <w:bCs w:val="0"/>
                <w:color w:val="auto"/>
                <w:sz w:val="21"/>
                <w:szCs w:val="21"/>
              </w:rPr>
              <w:t>指导评价管理</w:t>
            </w:r>
          </w:p>
        </w:tc>
        <w:tc>
          <w:tcPr>
            <w:tcW w:w="1361" w:type="dxa"/>
            <w:shd w:val="clear" w:color="auto" w:fill="auto"/>
            <w:vAlign w:val="center"/>
          </w:tcPr>
          <w:p w14:paraId="214C9F19">
            <w:pPr>
              <w:spacing w:before="0" w:after="0" w:line="276" w:lineRule="auto"/>
              <w:jc w:val="left"/>
              <w:rPr>
                <w:b w:val="0"/>
                <w:bCs w:val="0"/>
                <w:color w:val="auto"/>
                <w:sz w:val="21"/>
                <w:szCs w:val="21"/>
              </w:rPr>
            </w:pPr>
            <w:r>
              <w:rPr>
                <w:rFonts w:ascii="宋体" w:hAnsi="宋体" w:eastAsia="宋体"/>
                <w:b w:val="0"/>
                <w:bCs w:val="0"/>
                <w:color w:val="auto"/>
                <w:sz w:val="21"/>
                <w:szCs w:val="21"/>
              </w:rPr>
              <w:t>P0</w:t>
            </w:r>
          </w:p>
        </w:tc>
        <w:tc>
          <w:tcPr>
            <w:tcW w:w="3742" w:type="dxa"/>
            <w:shd w:val="clear" w:color="auto" w:fill="auto"/>
            <w:vAlign w:val="center"/>
          </w:tcPr>
          <w:p w14:paraId="17DC1C39">
            <w:pPr>
              <w:spacing w:before="0" w:after="0" w:line="276" w:lineRule="auto"/>
              <w:jc w:val="left"/>
              <w:rPr>
                <w:b w:val="0"/>
                <w:bCs w:val="0"/>
                <w:color w:val="auto"/>
                <w:sz w:val="21"/>
                <w:szCs w:val="21"/>
              </w:rPr>
            </w:pPr>
            <w:r>
              <w:rPr>
                <w:rFonts w:ascii="宋体" w:hAnsi="宋体" w:eastAsia="宋体"/>
                <w:b w:val="0"/>
                <w:bCs w:val="0"/>
                <w:color w:val="auto"/>
                <w:sz w:val="21"/>
                <w:szCs w:val="21"/>
              </w:rPr>
              <w:t>教学指导与评分核心模块。</w:t>
            </w:r>
          </w:p>
        </w:tc>
      </w:tr>
      <w:tr w14:paraId="16836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auto"/>
            <w:vAlign w:val="center"/>
          </w:tcPr>
          <w:p w14:paraId="4787A8FC">
            <w:pPr>
              <w:spacing w:before="0" w:after="0" w:line="276" w:lineRule="auto"/>
              <w:jc w:val="center"/>
              <w:rPr>
                <w:b w:val="0"/>
                <w:bCs w:val="0"/>
                <w:color w:val="auto"/>
                <w:sz w:val="21"/>
                <w:szCs w:val="21"/>
              </w:rPr>
            </w:pPr>
            <w:r>
              <w:rPr>
                <w:rFonts w:ascii="宋体" w:hAnsi="宋体" w:eastAsia="宋体"/>
                <w:b w:val="0"/>
                <w:bCs w:val="0"/>
                <w:color w:val="auto"/>
                <w:sz w:val="21"/>
                <w:szCs w:val="21"/>
              </w:rPr>
              <w:t>成绩管理</w:t>
            </w:r>
          </w:p>
        </w:tc>
        <w:tc>
          <w:tcPr>
            <w:tcW w:w="1361" w:type="dxa"/>
            <w:shd w:val="clear" w:color="auto" w:fill="auto"/>
            <w:vAlign w:val="center"/>
          </w:tcPr>
          <w:p w14:paraId="67018832">
            <w:pPr>
              <w:spacing w:before="0" w:after="0" w:line="276" w:lineRule="auto"/>
              <w:jc w:val="left"/>
              <w:rPr>
                <w:b w:val="0"/>
                <w:bCs w:val="0"/>
                <w:color w:val="auto"/>
                <w:sz w:val="21"/>
                <w:szCs w:val="21"/>
              </w:rPr>
            </w:pPr>
            <w:r>
              <w:rPr>
                <w:rFonts w:ascii="宋体" w:hAnsi="宋体" w:eastAsia="宋体"/>
                <w:b w:val="0"/>
                <w:bCs w:val="0"/>
                <w:color w:val="auto"/>
                <w:sz w:val="21"/>
                <w:szCs w:val="21"/>
              </w:rPr>
              <w:t>P0</w:t>
            </w:r>
          </w:p>
        </w:tc>
        <w:tc>
          <w:tcPr>
            <w:tcW w:w="3742" w:type="dxa"/>
            <w:shd w:val="clear" w:color="auto" w:fill="auto"/>
            <w:vAlign w:val="center"/>
          </w:tcPr>
          <w:p w14:paraId="6862385B">
            <w:pPr>
              <w:spacing w:before="0" w:after="0" w:line="276" w:lineRule="auto"/>
              <w:jc w:val="left"/>
              <w:rPr>
                <w:b w:val="0"/>
                <w:bCs w:val="0"/>
                <w:color w:val="auto"/>
                <w:sz w:val="21"/>
                <w:szCs w:val="21"/>
              </w:rPr>
            </w:pPr>
            <w:r>
              <w:rPr>
                <w:rFonts w:ascii="宋体" w:hAnsi="宋体" w:eastAsia="宋体"/>
                <w:b w:val="0"/>
                <w:bCs w:val="0"/>
                <w:color w:val="auto"/>
                <w:sz w:val="21"/>
                <w:szCs w:val="21"/>
              </w:rPr>
              <w:t>闭环收口模块。</w:t>
            </w:r>
          </w:p>
        </w:tc>
      </w:tr>
      <w:tr w14:paraId="5CD2A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auto"/>
            <w:vAlign w:val="center"/>
          </w:tcPr>
          <w:p w14:paraId="4378FC82">
            <w:pPr>
              <w:spacing w:before="0" w:after="0" w:line="276" w:lineRule="auto"/>
              <w:jc w:val="center"/>
              <w:rPr>
                <w:rFonts w:ascii="宋体" w:hAnsi="宋体" w:eastAsia="宋体"/>
                <w:b w:val="0"/>
                <w:bCs w:val="0"/>
                <w:color w:val="auto"/>
                <w:sz w:val="21"/>
                <w:szCs w:val="21"/>
              </w:rPr>
            </w:pPr>
            <w:r>
              <w:rPr>
                <w:rFonts w:hint="default" w:ascii="宋体" w:hAnsi="宋体" w:eastAsia="宋体"/>
                <w:b w:val="0"/>
                <w:bCs w:val="0"/>
                <w:color w:val="auto"/>
                <w:sz w:val="21"/>
                <w:szCs w:val="21"/>
              </w:rPr>
              <w:t>用户管理、角色管理、基础数据维护</w:t>
            </w:r>
          </w:p>
        </w:tc>
        <w:tc>
          <w:tcPr>
            <w:tcW w:w="1361" w:type="dxa"/>
            <w:shd w:val="clear" w:color="auto" w:fill="auto"/>
            <w:vAlign w:val="center"/>
          </w:tcPr>
          <w:p w14:paraId="41384268">
            <w:pPr>
              <w:spacing w:before="0" w:after="0" w:line="276" w:lineRule="auto"/>
              <w:jc w:val="left"/>
              <w:rPr>
                <w:rFonts w:hint="eastAsia" w:ascii="宋体" w:hAnsi="宋体" w:eastAsia="宋体"/>
                <w:b w:val="0"/>
                <w:bCs w:val="0"/>
                <w:color w:val="auto"/>
                <w:sz w:val="21"/>
                <w:szCs w:val="21"/>
                <w:lang w:val="en-US" w:eastAsia="zh-CN"/>
              </w:rPr>
            </w:pPr>
            <w:r>
              <w:rPr>
                <w:rFonts w:hint="eastAsia"/>
                <w:b w:val="0"/>
                <w:bCs w:val="0"/>
                <w:color w:val="auto"/>
                <w:sz w:val="21"/>
                <w:szCs w:val="21"/>
                <w:lang w:val="en-US" w:eastAsia="zh-CN"/>
              </w:rPr>
              <w:t>P0</w:t>
            </w:r>
          </w:p>
        </w:tc>
        <w:tc>
          <w:tcPr>
            <w:tcW w:w="3742" w:type="dxa"/>
            <w:shd w:val="clear" w:color="auto" w:fill="auto"/>
            <w:vAlign w:val="center"/>
          </w:tcPr>
          <w:p w14:paraId="4A9B8BCC">
            <w:pPr>
              <w:spacing w:before="0" w:after="0" w:line="276" w:lineRule="auto"/>
              <w:jc w:val="left"/>
              <w:rPr>
                <w:rFonts w:ascii="宋体" w:hAnsi="宋体" w:eastAsia="宋体"/>
                <w:b w:val="0"/>
                <w:bCs w:val="0"/>
                <w:color w:val="auto"/>
                <w:sz w:val="21"/>
                <w:szCs w:val="21"/>
              </w:rPr>
            </w:pPr>
            <w:r>
              <w:rPr>
                <w:rFonts w:hint="default" w:ascii="宋体" w:hAnsi="宋体" w:eastAsia="宋体"/>
                <w:b w:val="0"/>
                <w:bCs w:val="0"/>
                <w:color w:val="auto"/>
                <w:sz w:val="21"/>
                <w:szCs w:val="21"/>
              </w:rPr>
              <w:t>系统运行必备，支撑核心业务流程</w:t>
            </w:r>
          </w:p>
        </w:tc>
      </w:tr>
      <w:tr w14:paraId="4164D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auto"/>
            <w:vAlign w:val="center"/>
          </w:tcPr>
          <w:p w14:paraId="322D02F8">
            <w:pPr>
              <w:spacing w:before="0" w:after="0" w:line="276" w:lineRule="auto"/>
              <w:jc w:val="center"/>
              <w:rPr>
                <w:b w:val="0"/>
                <w:bCs w:val="0"/>
                <w:color w:val="auto"/>
                <w:sz w:val="21"/>
                <w:szCs w:val="21"/>
              </w:rPr>
            </w:pPr>
            <w:r>
              <w:rPr>
                <w:rFonts w:ascii="宋体" w:hAnsi="宋体" w:eastAsia="宋体"/>
                <w:b w:val="0"/>
                <w:bCs w:val="0"/>
                <w:color w:val="auto"/>
                <w:sz w:val="21"/>
                <w:szCs w:val="21"/>
              </w:rPr>
              <w:t>消息通知</w:t>
            </w:r>
          </w:p>
        </w:tc>
        <w:tc>
          <w:tcPr>
            <w:tcW w:w="1361" w:type="dxa"/>
            <w:shd w:val="clear" w:color="auto" w:fill="auto"/>
            <w:vAlign w:val="center"/>
          </w:tcPr>
          <w:p w14:paraId="5623891D">
            <w:pPr>
              <w:spacing w:before="0" w:after="0" w:line="276" w:lineRule="auto"/>
              <w:jc w:val="left"/>
              <w:rPr>
                <w:b w:val="0"/>
                <w:bCs w:val="0"/>
                <w:color w:val="auto"/>
                <w:sz w:val="21"/>
                <w:szCs w:val="21"/>
              </w:rPr>
            </w:pPr>
            <w:r>
              <w:rPr>
                <w:rFonts w:ascii="宋体" w:hAnsi="宋体" w:eastAsia="宋体"/>
                <w:b w:val="0"/>
                <w:bCs w:val="0"/>
                <w:color w:val="auto"/>
                <w:sz w:val="21"/>
                <w:szCs w:val="21"/>
              </w:rPr>
              <w:t>P1</w:t>
            </w:r>
          </w:p>
        </w:tc>
        <w:tc>
          <w:tcPr>
            <w:tcW w:w="3742" w:type="dxa"/>
            <w:shd w:val="clear" w:color="auto" w:fill="auto"/>
            <w:vAlign w:val="center"/>
          </w:tcPr>
          <w:p w14:paraId="7CF3C0C8">
            <w:pPr>
              <w:spacing w:before="0" w:after="0" w:line="276" w:lineRule="auto"/>
              <w:jc w:val="left"/>
              <w:rPr>
                <w:b w:val="0"/>
                <w:bCs w:val="0"/>
                <w:color w:val="auto"/>
                <w:sz w:val="21"/>
                <w:szCs w:val="21"/>
              </w:rPr>
            </w:pPr>
            <w:r>
              <w:rPr>
                <w:rFonts w:ascii="宋体" w:hAnsi="宋体" w:eastAsia="宋体"/>
                <w:b w:val="0"/>
                <w:bCs w:val="0"/>
                <w:color w:val="auto"/>
                <w:sz w:val="21"/>
                <w:szCs w:val="21"/>
              </w:rPr>
              <w:t>提升提醒与协同效率。</w:t>
            </w:r>
          </w:p>
        </w:tc>
      </w:tr>
      <w:tr w14:paraId="3C6DC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auto"/>
            <w:vAlign w:val="center"/>
          </w:tcPr>
          <w:p w14:paraId="2A9CDB99">
            <w:pPr>
              <w:spacing w:before="0" w:after="0" w:line="276" w:lineRule="auto"/>
              <w:jc w:val="center"/>
              <w:rPr>
                <w:b w:val="0"/>
                <w:bCs w:val="0"/>
                <w:color w:val="auto"/>
                <w:sz w:val="21"/>
                <w:szCs w:val="21"/>
              </w:rPr>
            </w:pPr>
            <w:r>
              <w:rPr>
                <w:rFonts w:ascii="宋体" w:hAnsi="宋体" w:eastAsia="宋体"/>
                <w:b w:val="0"/>
                <w:bCs w:val="0"/>
                <w:color w:val="auto"/>
                <w:sz w:val="21"/>
                <w:szCs w:val="21"/>
              </w:rPr>
              <w:t>数据统计与分析</w:t>
            </w:r>
          </w:p>
        </w:tc>
        <w:tc>
          <w:tcPr>
            <w:tcW w:w="1361" w:type="dxa"/>
            <w:shd w:val="clear" w:color="auto" w:fill="auto"/>
            <w:vAlign w:val="center"/>
          </w:tcPr>
          <w:p w14:paraId="0C669952">
            <w:pPr>
              <w:spacing w:before="0" w:after="0" w:line="276" w:lineRule="auto"/>
              <w:jc w:val="left"/>
              <w:rPr>
                <w:b w:val="0"/>
                <w:bCs w:val="0"/>
                <w:color w:val="auto"/>
                <w:sz w:val="21"/>
                <w:szCs w:val="21"/>
              </w:rPr>
            </w:pPr>
            <w:r>
              <w:rPr>
                <w:rFonts w:ascii="宋体" w:hAnsi="宋体" w:eastAsia="宋体"/>
                <w:b w:val="0"/>
                <w:bCs w:val="0"/>
                <w:color w:val="auto"/>
                <w:sz w:val="21"/>
                <w:szCs w:val="21"/>
              </w:rPr>
              <w:t>P1</w:t>
            </w:r>
          </w:p>
        </w:tc>
        <w:tc>
          <w:tcPr>
            <w:tcW w:w="3742" w:type="dxa"/>
            <w:shd w:val="clear" w:color="auto" w:fill="auto"/>
            <w:vAlign w:val="center"/>
          </w:tcPr>
          <w:p w14:paraId="29953C50">
            <w:pPr>
              <w:spacing w:before="0" w:after="0" w:line="276" w:lineRule="auto"/>
              <w:jc w:val="left"/>
              <w:rPr>
                <w:b w:val="0"/>
                <w:bCs w:val="0"/>
                <w:color w:val="auto"/>
                <w:sz w:val="21"/>
                <w:szCs w:val="21"/>
              </w:rPr>
            </w:pPr>
            <w:r>
              <w:rPr>
                <w:rFonts w:ascii="宋体" w:hAnsi="宋体" w:eastAsia="宋体"/>
                <w:b w:val="0"/>
                <w:bCs w:val="0"/>
                <w:color w:val="auto"/>
                <w:sz w:val="21"/>
                <w:szCs w:val="21"/>
              </w:rPr>
              <w:t>支撑管理决策与质量评估。</w:t>
            </w:r>
          </w:p>
        </w:tc>
      </w:tr>
      <w:tr w14:paraId="0B7AD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auto"/>
            <w:vAlign w:val="center"/>
          </w:tcPr>
          <w:p w14:paraId="69FCC959">
            <w:pPr>
              <w:spacing w:before="0" w:after="0" w:line="276" w:lineRule="auto"/>
              <w:jc w:val="center"/>
              <w:rPr>
                <w:b w:val="0"/>
                <w:bCs w:val="0"/>
                <w:color w:val="auto"/>
                <w:sz w:val="21"/>
                <w:szCs w:val="21"/>
              </w:rPr>
            </w:pPr>
            <w:r>
              <w:rPr>
                <w:rFonts w:hint="default"/>
                <w:b w:val="0"/>
                <w:bCs w:val="0"/>
                <w:color w:val="auto"/>
                <w:sz w:val="21"/>
                <w:szCs w:val="21"/>
              </w:rPr>
              <w:t>系统参数配置、日志审计、批量导入导出</w:t>
            </w:r>
          </w:p>
        </w:tc>
        <w:tc>
          <w:tcPr>
            <w:tcW w:w="1361" w:type="dxa"/>
            <w:shd w:val="clear" w:color="auto" w:fill="auto"/>
            <w:vAlign w:val="center"/>
          </w:tcPr>
          <w:p w14:paraId="6D3FBCA6">
            <w:pPr>
              <w:spacing w:before="0" w:after="0" w:line="276" w:lineRule="auto"/>
              <w:jc w:val="left"/>
              <w:rPr>
                <w:b w:val="0"/>
                <w:bCs w:val="0"/>
                <w:color w:val="auto"/>
                <w:sz w:val="21"/>
                <w:szCs w:val="21"/>
              </w:rPr>
            </w:pPr>
            <w:r>
              <w:rPr>
                <w:rFonts w:ascii="宋体" w:hAnsi="宋体" w:eastAsia="宋体"/>
                <w:b w:val="0"/>
                <w:bCs w:val="0"/>
                <w:color w:val="auto"/>
                <w:sz w:val="21"/>
                <w:szCs w:val="21"/>
              </w:rPr>
              <w:t>P1</w:t>
            </w:r>
          </w:p>
        </w:tc>
        <w:tc>
          <w:tcPr>
            <w:tcW w:w="3742" w:type="dxa"/>
            <w:shd w:val="clear" w:color="auto" w:fill="auto"/>
            <w:vAlign w:val="center"/>
          </w:tcPr>
          <w:p w14:paraId="678F41B2">
            <w:pPr>
              <w:spacing w:before="0" w:after="0" w:line="276" w:lineRule="auto"/>
              <w:jc w:val="left"/>
              <w:rPr>
                <w:b w:val="0"/>
                <w:bCs w:val="0"/>
                <w:color w:val="auto"/>
                <w:sz w:val="21"/>
                <w:szCs w:val="21"/>
              </w:rPr>
            </w:pPr>
            <w:r>
              <w:rPr>
                <w:rFonts w:ascii="宋体" w:hAnsi="宋体" w:eastAsia="宋体"/>
                <w:b w:val="0"/>
                <w:bCs w:val="0"/>
                <w:color w:val="auto"/>
                <w:sz w:val="21"/>
                <w:szCs w:val="21"/>
              </w:rPr>
              <w:t>提升系统运维与批处理效率。</w:t>
            </w:r>
          </w:p>
        </w:tc>
      </w:tr>
      <w:tr w14:paraId="1A91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auto"/>
            <w:vAlign w:val="center"/>
          </w:tcPr>
          <w:p w14:paraId="6403A3FD">
            <w:pPr>
              <w:spacing w:before="0" w:after="0" w:line="276" w:lineRule="auto"/>
              <w:jc w:val="center"/>
              <w:rPr>
                <w:b w:val="0"/>
                <w:bCs w:val="0"/>
                <w:color w:val="auto"/>
                <w:sz w:val="21"/>
                <w:szCs w:val="21"/>
              </w:rPr>
            </w:pPr>
            <w:r>
              <w:rPr>
                <w:rFonts w:ascii="宋体" w:hAnsi="宋体" w:eastAsia="宋体"/>
                <w:b w:val="0"/>
                <w:bCs w:val="0"/>
                <w:color w:val="auto"/>
                <w:sz w:val="21"/>
                <w:szCs w:val="21"/>
              </w:rPr>
              <w:t>优秀材料展示、移动端适配、基地评价、安全管理等</w:t>
            </w:r>
          </w:p>
        </w:tc>
        <w:tc>
          <w:tcPr>
            <w:tcW w:w="1361" w:type="dxa"/>
            <w:shd w:val="clear" w:color="auto" w:fill="auto"/>
            <w:vAlign w:val="center"/>
          </w:tcPr>
          <w:p w14:paraId="37E91835">
            <w:pPr>
              <w:spacing w:before="0" w:after="0" w:line="276" w:lineRule="auto"/>
              <w:jc w:val="left"/>
              <w:rPr>
                <w:b w:val="0"/>
                <w:bCs w:val="0"/>
                <w:color w:val="auto"/>
                <w:sz w:val="21"/>
                <w:szCs w:val="21"/>
              </w:rPr>
            </w:pPr>
            <w:r>
              <w:rPr>
                <w:rFonts w:ascii="宋体" w:hAnsi="宋体" w:eastAsia="宋体"/>
                <w:b w:val="0"/>
                <w:bCs w:val="0"/>
                <w:color w:val="auto"/>
                <w:sz w:val="21"/>
                <w:szCs w:val="21"/>
              </w:rPr>
              <w:t>P2</w:t>
            </w:r>
          </w:p>
        </w:tc>
        <w:tc>
          <w:tcPr>
            <w:tcW w:w="3742" w:type="dxa"/>
            <w:shd w:val="clear" w:color="auto" w:fill="auto"/>
            <w:vAlign w:val="center"/>
          </w:tcPr>
          <w:p w14:paraId="7892ACF4">
            <w:pPr>
              <w:spacing w:before="0" w:after="0" w:line="276" w:lineRule="auto"/>
              <w:jc w:val="left"/>
              <w:rPr>
                <w:b w:val="0"/>
                <w:bCs w:val="0"/>
                <w:color w:val="auto"/>
                <w:sz w:val="21"/>
                <w:szCs w:val="21"/>
              </w:rPr>
            </w:pPr>
            <w:r>
              <w:rPr>
                <w:rFonts w:ascii="宋体" w:hAnsi="宋体" w:eastAsia="宋体"/>
                <w:b w:val="0"/>
                <w:bCs w:val="0"/>
                <w:color w:val="auto"/>
                <w:sz w:val="21"/>
                <w:szCs w:val="21"/>
              </w:rPr>
              <w:t>作为后续扩展，不纳入本期硬性交付。</w:t>
            </w:r>
          </w:p>
        </w:tc>
      </w:tr>
    </w:tbl>
    <w:p w14:paraId="0825A065">
      <w:pPr>
        <w:spacing w:after="80"/>
      </w:pPr>
    </w:p>
    <w:p w14:paraId="2FF52E0E">
      <w:pPr>
        <w:pStyle w:val="4"/>
        <w:rPr>
          <w:rFonts w:hint="eastAsia" w:ascii="黑体" w:hAnsi="黑体" w:eastAsia="黑体" w:cs="黑体"/>
          <w:b w:val="0"/>
          <w:bCs w:val="0"/>
          <w:color w:val="auto"/>
        </w:rPr>
      </w:pPr>
      <w:r>
        <w:rPr>
          <w:rFonts w:hint="eastAsia" w:ascii="黑体" w:hAnsi="黑体" w:eastAsia="黑体" w:cs="黑体"/>
          <w:b w:val="0"/>
          <w:bCs w:val="0"/>
          <w:color w:val="auto"/>
        </w:rPr>
        <w:t>5.2 用户认证与账户管理</w:t>
      </w:r>
    </w:p>
    <w:p w14:paraId="1AA899A9">
      <w:pPr>
        <w:spacing w:before="0" w:after="80" w:line="324" w:lineRule="auto"/>
        <w:rPr>
          <w:rFonts w:hint="eastAsia" w:ascii="宋体" w:hAnsi="宋体" w:eastAsia="宋体" w:cs="宋体"/>
          <w:b w:val="0"/>
          <w:bCs/>
          <w:color w:val="auto"/>
          <w:sz w:val="24"/>
          <w:szCs w:val="28"/>
        </w:rPr>
      </w:pPr>
      <w:r>
        <w:rPr>
          <w:rFonts w:hint="eastAsia" w:ascii="宋体" w:hAnsi="宋体" w:eastAsia="宋体" w:cs="宋体"/>
          <w:b w:val="0"/>
          <w:bCs/>
          <w:color w:val="auto"/>
          <w:sz w:val="24"/>
          <w:szCs w:val="28"/>
        </w:rPr>
        <w:t>优先级：P0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6420B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3BD2F9A9">
            <w:pPr>
              <w:spacing w:before="0" w:after="0" w:line="276" w:lineRule="auto"/>
              <w:jc w:val="center"/>
              <w:rPr>
                <w:b w:val="0"/>
                <w:bCs w:val="0"/>
                <w:color w:val="auto"/>
                <w:sz w:val="21"/>
                <w:szCs w:val="21"/>
              </w:rPr>
            </w:pPr>
            <w:r>
              <w:rPr>
                <w:rFonts w:ascii="宋体" w:hAnsi="宋体" w:eastAsia="宋体"/>
                <w:b w:val="0"/>
                <w:bCs w:val="0"/>
                <w:color w:val="auto"/>
                <w:sz w:val="21"/>
                <w:szCs w:val="21"/>
              </w:rPr>
              <w:t>要素</w:t>
            </w:r>
          </w:p>
        </w:tc>
        <w:tc>
          <w:tcPr>
            <w:tcW w:w="7370" w:type="dxa"/>
            <w:shd w:val="clear" w:color="auto" w:fill="auto"/>
            <w:vAlign w:val="center"/>
          </w:tcPr>
          <w:p w14:paraId="784FB8D7">
            <w:pPr>
              <w:spacing w:before="0" w:after="0" w:line="276" w:lineRule="auto"/>
              <w:jc w:val="center"/>
              <w:rPr>
                <w:b w:val="0"/>
                <w:bCs w:val="0"/>
                <w:color w:val="auto"/>
                <w:sz w:val="21"/>
                <w:szCs w:val="21"/>
              </w:rPr>
            </w:pPr>
            <w:r>
              <w:rPr>
                <w:rFonts w:ascii="宋体" w:hAnsi="宋体" w:eastAsia="宋体"/>
                <w:b w:val="0"/>
                <w:bCs w:val="0"/>
                <w:color w:val="auto"/>
                <w:sz w:val="21"/>
                <w:szCs w:val="21"/>
              </w:rPr>
              <w:t>需求说明</w:t>
            </w:r>
          </w:p>
        </w:tc>
      </w:tr>
      <w:tr w14:paraId="183D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172D8893">
            <w:pPr>
              <w:spacing w:before="0" w:after="0" w:line="276" w:lineRule="auto"/>
              <w:jc w:val="center"/>
              <w:rPr>
                <w:b w:val="0"/>
                <w:bCs w:val="0"/>
                <w:color w:val="auto"/>
                <w:sz w:val="21"/>
                <w:szCs w:val="21"/>
              </w:rPr>
            </w:pPr>
            <w:r>
              <w:rPr>
                <w:rFonts w:ascii="宋体" w:hAnsi="宋体" w:eastAsia="宋体"/>
                <w:b w:val="0"/>
                <w:bCs w:val="0"/>
                <w:color w:val="auto"/>
                <w:sz w:val="21"/>
                <w:szCs w:val="21"/>
              </w:rPr>
              <w:t>输入</w:t>
            </w:r>
          </w:p>
        </w:tc>
        <w:tc>
          <w:tcPr>
            <w:tcW w:w="7370" w:type="dxa"/>
            <w:shd w:val="clear" w:color="auto" w:fill="auto"/>
            <w:vAlign w:val="center"/>
          </w:tcPr>
          <w:p w14:paraId="49E4DC60">
            <w:pPr>
              <w:spacing w:before="0" w:after="0" w:line="276" w:lineRule="auto"/>
              <w:jc w:val="left"/>
              <w:rPr>
                <w:b w:val="0"/>
                <w:bCs w:val="0"/>
                <w:color w:val="auto"/>
                <w:sz w:val="21"/>
                <w:szCs w:val="21"/>
              </w:rPr>
            </w:pPr>
            <w:r>
              <w:rPr>
                <w:rFonts w:ascii="宋体" w:hAnsi="宋体" w:eastAsia="宋体"/>
                <w:b w:val="0"/>
                <w:bCs w:val="0"/>
                <w:color w:val="auto"/>
                <w:sz w:val="21"/>
                <w:szCs w:val="21"/>
              </w:rPr>
              <w:t>学号 / 工号、姓名、手机号或邮箱、密码、登录凭证。</w:t>
            </w:r>
          </w:p>
        </w:tc>
      </w:tr>
      <w:tr w14:paraId="67168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0F9E5CBE">
            <w:pPr>
              <w:spacing w:before="0" w:after="0" w:line="276" w:lineRule="auto"/>
              <w:jc w:val="center"/>
              <w:rPr>
                <w:b w:val="0"/>
                <w:bCs w:val="0"/>
                <w:color w:val="auto"/>
                <w:sz w:val="21"/>
                <w:szCs w:val="21"/>
              </w:rPr>
            </w:pPr>
            <w:r>
              <w:rPr>
                <w:rFonts w:ascii="宋体" w:hAnsi="宋体" w:eastAsia="宋体"/>
                <w:b w:val="0"/>
                <w:bCs w:val="0"/>
                <w:color w:val="auto"/>
                <w:sz w:val="21"/>
                <w:szCs w:val="21"/>
              </w:rPr>
              <w:t>处理逻辑</w:t>
            </w:r>
          </w:p>
        </w:tc>
        <w:tc>
          <w:tcPr>
            <w:tcW w:w="7370" w:type="dxa"/>
            <w:shd w:val="clear" w:color="auto" w:fill="auto"/>
            <w:vAlign w:val="center"/>
          </w:tcPr>
          <w:p w14:paraId="145218C9">
            <w:pPr>
              <w:spacing w:before="0" w:after="0" w:line="276" w:lineRule="auto"/>
              <w:jc w:val="left"/>
              <w:rPr>
                <w:rFonts w:hint="eastAsia" w:eastAsia="宋体"/>
                <w:b w:val="0"/>
                <w:bCs w:val="0"/>
                <w:color w:val="auto"/>
                <w:sz w:val="21"/>
                <w:szCs w:val="21"/>
                <w:lang w:eastAsia="zh-CN"/>
              </w:rPr>
            </w:pPr>
            <w:r>
              <w:rPr>
                <w:b w:val="0"/>
                <w:bCs w:val="0"/>
                <w:color w:val="auto"/>
                <w:sz w:val="21"/>
                <w:szCs w:val="21"/>
              </w:rPr>
              <w:t>学生可注册并进入待审核状态；教师和管理员用户由系统管理员创建或批量导入；师范生使用学号和密码登录，教师及各类管理员使用工号和密码登录；系统完成登录标识与密码校验、JWT 签发、角色切换与个人信息维护</w:t>
            </w:r>
            <w:r>
              <w:rPr>
                <w:rFonts w:hint="eastAsia"/>
                <w:b w:val="0"/>
                <w:bCs w:val="0"/>
                <w:color w:val="auto"/>
                <w:sz w:val="21"/>
                <w:szCs w:val="21"/>
                <w:lang w:eastAsia="zh-CN"/>
              </w:rPr>
              <w:t>；用户忘记密码时，由具备权限的管理员在后台执行密码重置。</w:t>
            </w:r>
          </w:p>
        </w:tc>
      </w:tr>
      <w:tr w14:paraId="21A9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6EEC02B6">
            <w:pPr>
              <w:spacing w:before="0" w:after="0" w:line="276" w:lineRule="auto"/>
              <w:jc w:val="center"/>
              <w:rPr>
                <w:b w:val="0"/>
                <w:bCs w:val="0"/>
                <w:color w:val="auto"/>
                <w:sz w:val="21"/>
                <w:szCs w:val="21"/>
              </w:rPr>
            </w:pPr>
            <w:r>
              <w:rPr>
                <w:rFonts w:ascii="宋体" w:hAnsi="宋体" w:eastAsia="宋体"/>
                <w:b w:val="0"/>
                <w:bCs w:val="0"/>
                <w:color w:val="auto"/>
                <w:sz w:val="21"/>
                <w:szCs w:val="21"/>
              </w:rPr>
              <w:t>输出</w:t>
            </w:r>
          </w:p>
        </w:tc>
        <w:tc>
          <w:tcPr>
            <w:tcW w:w="7370" w:type="dxa"/>
            <w:shd w:val="clear" w:color="auto" w:fill="auto"/>
            <w:vAlign w:val="center"/>
          </w:tcPr>
          <w:p w14:paraId="62AEF429">
            <w:pPr>
              <w:spacing w:before="0" w:after="0" w:line="276" w:lineRule="auto"/>
              <w:jc w:val="left"/>
              <w:rPr>
                <w:b w:val="0"/>
                <w:bCs w:val="0"/>
                <w:color w:val="auto"/>
                <w:sz w:val="21"/>
                <w:szCs w:val="21"/>
              </w:rPr>
            </w:pPr>
            <w:r>
              <w:rPr>
                <w:rFonts w:ascii="宋体" w:hAnsi="宋体" w:eastAsia="宋体"/>
                <w:b w:val="0"/>
                <w:bCs w:val="0"/>
                <w:color w:val="auto"/>
                <w:sz w:val="21"/>
                <w:szCs w:val="21"/>
              </w:rPr>
              <w:t>登录结果、用户基础信息、角色菜单、令牌、个人资料修改结果。</w:t>
            </w:r>
          </w:p>
        </w:tc>
      </w:tr>
      <w:tr w14:paraId="4F9E2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4C22B2E1">
            <w:pPr>
              <w:spacing w:before="0" w:after="0" w:line="276" w:lineRule="auto"/>
              <w:jc w:val="center"/>
              <w:rPr>
                <w:b w:val="0"/>
                <w:bCs w:val="0"/>
                <w:color w:val="auto"/>
                <w:sz w:val="21"/>
                <w:szCs w:val="21"/>
              </w:rPr>
            </w:pPr>
            <w:r>
              <w:rPr>
                <w:rFonts w:ascii="宋体" w:hAnsi="宋体" w:eastAsia="宋体"/>
                <w:b w:val="0"/>
                <w:bCs w:val="0"/>
                <w:color w:val="auto"/>
                <w:sz w:val="21"/>
                <w:szCs w:val="21"/>
              </w:rPr>
              <w:t>业务规则</w:t>
            </w:r>
          </w:p>
        </w:tc>
        <w:tc>
          <w:tcPr>
            <w:tcW w:w="7370" w:type="dxa"/>
            <w:shd w:val="clear" w:color="auto" w:fill="auto"/>
            <w:vAlign w:val="center"/>
          </w:tcPr>
          <w:p w14:paraId="78128A71">
            <w:pPr>
              <w:spacing w:before="0" w:after="0" w:line="276" w:lineRule="auto"/>
              <w:jc w:val="left"/>
              <w:rPr>
                <w:rFonts w:hint="eastAsia" w:eastAsia="宋体"/>
                <w:b w:val="0"/>
                <w:bCs w:val="0"/>
                <w:color w:val="auto"/>
                <w:sz w:val="21"/>
                <w:szCs w:val="21"/>
                <w:lang w:eastAsia="zh-CN"/>
              </w:rPr>
            </w:pPr>
            <w:r>
              <w:rPr>
                <w:b w:val="0"/>
                <w:bCs w:val="0"/>
                <w:color w:val="auto"/>
                <w:sz w:val="21"/>
                <w:szCs w:val="21"/>
              </w:rPr>
              <w:t>学生仅能使用本人唯一学号注册；教师及管理员使用唯一工号作为登录标识；“记住我”有效期 7 天；退出登录或令牌失效后受保护接口全部拒绝访问；多角色用户切换角色后菜单与数据权限同步更新</w:t>
            </w:r>
            <w:r>
              <w:rPr>
                <w:rFonts w:hint="eastAsia"/>
                <w:b w:val="0"/>
                <w:bCs w:val="0"/>
                <w:color w:val="auto"/>
                <w:sz w:val="21"/>
                <w:szCs w:val="21"/>
                <w:lang w:eastAsia="zh-CN"/>
              </w:rPr>
              <w:t>；管理员重置密码后，用户首次登录系统必须修改密码。</w:t>
            </w:r>
          </w:p>
        </w:tc>
      </w:tr>
      <w:tr w14:paraId="53CC2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3CC50ED5">
            <w:pPr>
              <w:spacing w:before="0" w:after="0" w:line="276" w:lineRule="auto"/>
              <w:jc w:val="center"/>
              <w:rPr>
                <w:b w:val="0"/>
                <w:bCs w:val="0"/>
                <w:color w:val="auto"/>
                <w:sz w:val="21"/>
                <w:szCs w:val="21"/>
              </w:rPr>
            </w:pPr>
            <w:r>
              <w:rPr>
                <w:rFonts w:ascii="宋体" w:hAnsi="宋体" w:eastAsia="宋体"/>
                <w:b w:val="0"/>
                <w:bCs w:val="0"/>
                <w:color w:val="auto"/>
                <w:sz w:val="21"/>
                <w:szCs w:val="21"/>
              </w:rPr>
              <w:t>验收要点</w:t>
            </w:r>
          </w:p>
        </w:tc>
        <w:tc>
          <w:tcPr>
            <w:tcW w:w="7370" w:type="dxa"/>
            <w:shd w:val="clear" w:color="auto" w:fill="auto"/>
            <w:vAlign w:val="center"/>
          </w:tcPr>
          <w:p w14:paraId="071EAEFA">
            <w:pPr>
              <w:spacing w:before="0" w:after="0" w:line="276" w:lineRule="auto"/>
              <w:jc w:val="left"/>
              <w:rPr>
                <w:b w:val="0"/>
                <w:bCs w:val="0"/>
                <w:color w:val="auto"/>
                <w:sz w:val="21"/>
                <w:szCs w:val="21"/>
              </w:rPr>
            </w:pPr>
            <w:r>
              <w:rPr>
                <w:rFonts w:ascii="宋体" w:hAnsi="宋体" w:eastAsia="宋体"/>
                <w:b w:val="0"/>
                <w:bCs w:val="0"/>
                <w:color w:val="auto"/>
                <w:sz w:val="21"/>
                <w:szCs w:val="21"/>
              </w:rPr>
              <w:t>未审核学生无法登录；用户忘记密码后可由管理员在后台成功重置密码；被重置密码的用户首次登录时系统能够强制跳转至修改密码页面；越权访问返回明确提示。</w:t>
            </w:r>
          </w:p>
        </w:tc>
      </w:tr>
    </w:tbl>
    <w:p w14:paraId="53C35F1D">
      <w:pPr>
        <w:spacing w:after="80"/>
      </w:pPr>
    </w:p>
    <w:p w14:paraId="5FB37B8F">
      <w:pPr>
        <w:pStyle w:val="4"/>
        <w:rPr>
          <w:rFonts w:hint="eastAsia" w:ascii="黑体" w:hAnsi="黑体" w:eastAsia="黑体" w:cs="黑体"/>
          <w:b w:val="0"/>
          <w:bCs w:val="0"/>
          <w:color w:val="auto"/>
        </w:rPr>
      </w:pPr>
      <w:r>
        <w:rPr>
          <w:rFonts w:hint="eastAsia" w:ascii="黑体" w:hAnsi="黑体" w:eastAsia="黑体" w:cs="黑体"/>
          <w:b w:val="0"/>
          <w:bCs w:val="0"/>
          <w:color w:val="auto"/>
        </w:rPr>
        <w:t>5.3 角色权限控制</w:t>
      </w:r>
    </w:p>
    <w:p w14:paraId="565E4E2B">
      <w:pPr>
        <w:spacing w:before="0" w:after="80" w:line="324" w:lineRule="auto"/>
        <w:rPr>
          <w:rFonts w:hint="eastAsia" w:ascii="宋体" w:hAnsi="宋体" w:eastAsia="宋体" w:cs="宋体"/>
          <w:b w:val="0"/>
          <w:bCs w:val="0"/>
          <w:color w:val="auto"/>
          <w:sz w:val="24"/>
          <w:szCs w:val="28"/>
        </w:rPr>
      </w:pPr>
      <w:r>
        <w:rPr>
          <w:rFonts w:hint="eastAsia" w:ascii="宋体" w:hAnsi="宋体" w:eastAsia="宋体" w:cs="宋体"/>
          <w:b w:val="0"/>
          <w:bCs w:val="0"/>
          <w:color w:val="auto"/>
          <w:sz w:val="24"/>
          <w:szCs w:val="28"/>
        </w:rPr>
        <w:t>优先级：P0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42F2D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2489A464">
            <w:pPr>
              <w:spacing w:before="0" w:after="0" w:line="276" w:lineRule="auto"/>
              <w:jc w:val="center"/>
              <w:rPr>
                <w:b w:val="0"/>
                <w:bCs/>
                <w:sz w:val="21"/>
                <w:szCs w:val="21"/>
              </w:rPr>
            </w:pPr>
            <w:r>
              <w:rPr>
                <w:rFonts w:ascii="宋体" w:hAnsi="宋体" w:eastAsia="宋体"/>
                <w:b w:val="0"/>
                <w:bCs/>
                <w:sz w:val="21"/>
                <w:szCs w:val="21"/>
              </w:rPr>
              <w:t>要素</w:t>
            </w:r>
          </w:p>
        </w:tc>
        <w:tc>
          <w:tcPr>
            <w:tcW w:w="7370" w:type="dxa"/>
            <w:shd w:val="clear" w:color="auto" w:fill="auto"/>
            <w:vAlign w:val="center"/>
          </w:tcPr>
          <w:p w14:paraId="2A2366D7">
            <w:pPr>
              <w:spacing w:before="0" w:after="0" w:line="276" w:lineRule="auto"/>
              <w:jc w:val="center"/>
              <w:rPr>
                <w:b w:val="0"/>
                <w:bCs/>
                <w:sz w:val="21"/>
                <w:szCs w:val="21"/>
              </w:rPr>
            </w:pPr>
            <w:r>
              <w:rPr>
                <w:rFonts w:ascii="宋体" w:hAnsi="宋体" w:eastAsia="宋体"/>
                <w:b w:val="0"/>
                <w:bCs/>
                <w:sz w:val="21"/>
                <w:szCs w:val="21"/>
              </w:rPr>
              <w:t>需求说明</w:t>
            </w:r>
          </w:p>
        </w:tc>
      </w:tr>
      <w:tr w14:paraId="4D25D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115A7B4C">
            <w:pPr>
              <w:spacing w:before="0" w:after="0" w:line="276" w:lineRule="auto"/>
              <w:jc w:val="center"/>
              <w:rPr>
                <w:sz w:val="21"/>
                <w:szCs w:val="21"/>
              </w:rPr>
            </w:pPr>
            <w:r>
              <w:rPr>
                <w:rFonts w:ascii="宋体" w:hAnsi="宋体" w:eastAsia="宋体"/>
                <w:b w:val="0"/>
                <w:sz w:val="21"/>
                <w:szCs w:val="21"/>
              </w:rPr>
              <w:t>输入</w:t>
            </w:r>
          </w:p>
        </w:tc>
        <w:tc>
          <w:tcPr>
            <w:tcW w:w="7370" w:type="dxa"/>
            <w:shd w:val="clear" w:color="auto" w:fill="auto"/>
            <w:vAlign w:val="center"/>
          </w:tcPr>
          <w:p w14:paraId="710A87DC">
            <w:pPr>
              <w:spacing w:before="0" w:after="0" w:line="276" w:lineRule="auto"/>
              <w:jc w:val="left"/>
              <w:rPr>
                <w:sz w:val="21"/>
                <w:szCs w:val="21"/>
              </w:rPr>
            </w:pPr>
            <w:r>
              <w:rPr>
                <w:rFonts w:ascii="宋体" w:hAnsi="宋体" w:eastAsia="宋体"/>
                <w:b w:val="0"/>
                <w:sz w:val="21"/>
                <w:szCs w:val="21"/>
              </w:rPr>
              <w:t>角色配置、菜单权限、按钮权限、数据范围配置。</w:t>
            </w:r>
          </w:p>
        </w:tc>
      </w:tr>
      <w:tr w14:paraId="4AE2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23408A3F">
            <w:pPr>
              <w:spacing w:before="0" w:after="0" w:line="276" w:lineRule="auto"/>
              <w:jc w:val="center"/>
              <w:rPr>
                <w:sz w:val="21"/>
                <w:szCs w:val="21"/>
              </w:rPr>
            </w:pPr>
            <w:r>
              <w:rPr>
                <w:rFonts w:ascii="宋体" w:hAnsi="宋体" w:eastAsia="宋体"/>
                <w:b w:val="0"/>
                <w:sz w:val="21"/>
                <w:szCs w:val="21"/>
              </w:rPr>
              <w:t>处理逻辑</w:t>
            </w:r>
          </w:p>
        </w:tc>
        <w:tc>
          <w:tcPr>
            <w:tcW w:w="7370" w:type="dxa"/>
            <w:shd w:val="clear" w:color="auto" w:fill="auto"/>
            <w:vAlign w:val="center"/>
          </w:tcPr>
          <w:p w14:paraId="27ED8163">
            <w:pPr>
              <w:spacing w:before="0" w:after="0" w:line="276" w:lineRule="auto"/>
              <w:jc w:val="left"/>
              <w:rPr>
                <w:sz w:val="21"/>
                <w:szCs w:val="21"/>
              </w:rPr>
            </w:pPr>
            <w:r>
              <w:rPr>
                <w:rFonts w:ascii="宋体" w:hAnsi="宋体" w:eastAsia="宋体"/>
                <w:b w:val="0"/>
                <w:sz w:val="21"/>
                <w:szCs w:val="21"/>
              </w:rPr>
              <w:t>系统采用 RBAC + 数据范围控制，统一校验页面、按钮、接口与数据访问权限。</w:t>
            </w:r>
          </w:p>
        </w:tc>
      </w:tr>
      <w:tr w14:paraId="5AB7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7EF60A1C">
            <w:pPr>
              <w:spacing w:before="0" w:after="0" w:line="276" w:lineRule="auto"/>
              <w:jc w:val="center"/>
              <w:rPr>
                <w:sz w:val="21"/>
                <w:szCs w:val="21"/>
              </w:rPr>
            </w:pPr>
            <w:r>
              <w:rPr>
                <w:rFonts w:ascii="宋体" w:hAnsi="宋体" w:eastAsia="宋体"/>
                <w:b w:val="0"/>
                <w:sz w:val="21"/>
                <w:szCs w:val="21"/>
              </w:rPr>
              <w:t>输出</w:t>
            </w:r>
          </w:p>
        </w:tc>
        <w:tc>
          <w:tcPr>
            <w:tcW w:w="7370" w:type="dxa"/>
            <w:shd w:val="clear" w:color="auto" w:fill="auto"/>
            <w:vAlign w:val="center"/>
          </w:tcPr>
          <w:p w14:paraId="2935F16F">
            <w:pPr>
              <w:spacing w:before="0" w:after="0" w:line="276" w:lineRule="auto"/>
              <w:jc w:val="left"/>
              <w:rPr>
                <w:sz w:val="21"/>
                <w:szCs w:val="21"/>
              </w:rPr>
            </w:pPr>
            <w:r>
              <w:rPr>
                <w:rFonts w:ascii="宋体" w:hAnsi="宋体" w:eastAsia="宋体"/>
                <w:b w:val="0"/>
                <w:sz w:val="21"/>
                <w:szCs w:val="21"/>
              </w:rPr>
              <w:t>按角色展示的菜单、页面可操作项以及数据集。</w:t>
            </w:r>
          </w:p>
        </w:tc>
      </w:tr>
      <w:tr w14:paraId="645A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651A2DE8">
            <w:pPr>
              <w:spacing w:before="0" w:after="0" w:line="276" w:lineRule="auto"/>
              <w:jc w:val="center"/>
              <w:rPr>
                <w:sz w:val="21"/>
                <w:szCs w:val="21"/>
              </w:rPr>
            </w:pPr>
            <w:r>
              <w:rPr>
                <w:rFonts w:ascii="宋体" w:hAnsi="宋体" w:eastAsia="宋体"/>
                <w:b w:val="0"/>
                <w:sz w:val="21"/>
                <w:szCs w:val="21"/>
              </w:rPr>
              <w:t>业务规则</w:t>
            </w:r>
          </w:p>
        </w:tc>
        <w:tc>
          <w:tcPr>
            <w:tcW w:w="7370" w:type="dxa"/>
            <w:shd w:val="clear" w:color="auto" w:fill="auto"/>
            <w:vAlign w:val="center"/>
          </w:tcPr>
          <w:p w14:paraId="72BC58FA">
            <w:pPr>
              <w:spacing w:before="0" w:after="0" w:line="276" w:lineRule="auto"/>
              <w:jc w:val="left"/>
              <w:rPr>
                <w:sz w:val="21"/>
                <w:szCs w:val="21"/>
              </w:rPr>
            </w:pPr>
            <w:r>
              <w:rPr>
                <w:rFonts w:ascii="宋体" w:hAnsi="宋体" w:eastAsia="宋体"/>
                <w:b w:val="0"/>
                <w:sz w:val="21"/>
                <w:szCs w:val="21"/>
              </w:rPr>
              <w:t>师范生仅可查看本人数据；校内教师仅可查看所指导学生；基地教师仅可查看本基地 / 本人分配学生；院系管理员仅可查看本院系；教务处管理员可查看全校；系统管理员管理系统数据但不参与业务评分。</w:t>
            </w:r>
          </w:p>
        </w:tc>
      </w:tr>
      <w:tr w14:paraId="1082B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26D33D0C">
            <w:pPr>
              <w:spacing w:before="0" w:after="0" w:line="276" w:lineRule="auto"/>
              <w:jc w:val="center"/>
              <w:rPr>
                <w:sz w:val="21"/>
                <w:szCs w:val="21"/>
              </w:rPr>
            </w:pPr>
            <w:r>
              <w:rPr>
                <w:rFonts w:ascii="宋体" w:hAnsi="宋体" w:eastAsia="宋体"/>
                <w:b w:val="0"/>
                <w:sz w:val="21"/>
                <w:szCs w:val="21"/>
              </w:rPr>
              <w:t>验收要点</w:t>
            </w:r>
          </w:p>
        </w:tc>
        <w:tc>
          <w:tcPr>
            <w:tcW w:w="7370" w:type="dxa"/>
            <w:shd w:val="clear" w:color="auto" w:fill="auto"/>
            <w:vAlign w:val="center"/>
          </w:tcPr>
          <w:p w14:paraId="3027807C">
            <w:pPr>
              <w:spacing w:before="0" w:after="0" w:line="276" w:lineRule="auto"/>
              <w:jc w:val="left"/>
              <w:rPr>
                <w:sz w:val="21"/>
                <w:szCs w:val="21"/>
              </w:rPr>
            </w:pPr>
            <w:r>
              <w:rPr>
                <w:rFonts w:ascii="宋体" w:hAnsi="宋体" w:eastAsia="宋体"/>
                <w:b w:val="0"/>
                <w:sz w:val="21"/>
                <w:szCs w:val="21"/>
              </w:rPr>
              <w:t>同一接口在不同角色下返回不同数据范围；非授权用户不可见也不可调用。</w:t>
            </w:r>
          </w:p>
        </w:tc>
      </w:tr>
    </w:tbl>
    <w:p w14:paraId="7D64238D">
      <w:pPr>
        <w:spacing w:after="80"/>
      </w:pPr>
    </w:p>
    <w:p w14:paraId="433E5A20">
      <w:pPr>
        <w:pStyle w:val="4"/>
        <w:rPr>
          <w:rFonts w:hint="eastAsia" w:ascii="黑体" w:hAnsi="黑体" w:eastAsia="黑体" w:cs="黑体"/>
          <w:b w:val="0"/>
          <w:bCs w:val="0"/>
          <w:color w:val="auto"/>
        </w:rPr>
      </w:pPr>
      <w:r>
        <w:rPr>
          <w:rFonts w:hint="eastAsia" w:ascii="黑体" w:hAnsi="黑体" w:eastAsia="黑体" w:cs="黑体"/>
          <w:b w:val="0"/>
          <w:bCs w:val="0"/>
          <w:color w:val="auto"/>
        </w:rPr>
        <w:t>5.4 实习计划管理</w:t>
      </w:r>
    </w:p>
    <w:p w14:paraId="1236006B">
      <w:pPr>
        <w:spacing w:before="0" w:after="80" w:line="324" w:lineRule="auto"/>
        <w:rPr>
          <w:rFonts w:hint="eastAsia" w:ascii="宋体" w:hAnsi="宋体" w:eastAsia="宋体" w:cs="宋体"/>
          <w:b w:val="0"/>
          <w:bCs w:val="0"/>
          <w:color w:val="auto"/>
          <w:sz w:val="24"/>
          <w:szCs w:val="28"/>
        </w:rPr>
      </w:pPr>
      <w:r>
        <w:rPr>
          <w:rFonts w:hint="eastAsia" w:ascii="宋体" w:hAnsi="宋体" w:eastAsia="宋体" w:cs="宋体"/>
          <w:b w:val="0"/>
          <w:bCs w:val="0"/>
          <w:color w:val="auto"/>
          <w:sz w:val="24"/>
          <w:szCs w:val="28"/>
        </w:rPr>
        <w:t>优先级：P0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4FB6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7979C4B0">
            <w:pPr>
              <w:spacing w:before="0" w:after="0" w:line="276" w:lineRule="auto"/>
              <w:jc w:val="center"/>
              <w:rPr>
                <w:b w:val="0"/>
                <w:bCs w:val="0"/>
                <w:color w:val="auto"/>
                <w:sz w:val="21"/>
                <w:szCs w:val="21"/>
              </w:rPr>
            </w:pPr>
            <w:r>
              <w:rPr>
                <w:rFonts w:ascii="宋体" w:hAnsi="宋体" w:eastAsia="宋体"/>
                <w:b w:val="0"/>
                <w:bCs w:val="0"/>
                <w:color w:val="auto"/>
                <w:sz w:val="21"/>
                <w:szCs w:val="21"/>
              </w:rPr>
              <w:t>要素</w:t>
            </w:r>
          </w:p>
        </w:tc>
        <w:tc>
          <w:tcPr>
            <w:tcW w:w="7370" w:type="dxa"/>
            <w:shd w:val="clear" w:color="auto" w:fill="auto"/>
            <w:vAlign w:val="center"/>
          </w:tcPr>
          <w:p w14:paraId="5158A4DC">
            <w:pPr>
              <w:spacing w:before="0" w:after="0" w:line="276" w:lineRule="auto"/>
              <w:jc w:val="center"/>
              <w:rPr>
                <w:b w:val="0"/>
                <w:bCs w:val="0"/>
                <w:color w:val="auto"/>
                <w:sz w:val="21"/>
                <w:szCs w:val="21"/>
              </w:rPr>
            </w:pPr>
            <w:r>
              <w:rPr>
                <w:rFonts w:ascii="宋体" w:hAnsi="宋体" w:eastAsia="宋体"/>
                <w:b w:val="0"/>
                <w:bCs w:val="0"/>
                <w:color w:val="auto"/>
                <w:sz w:val="21"/>
                <w:szCs w:val="21"/>
              </w:rPr>
              <w:t>需求说明</w:t>
            </w:r>
          </w:p>
        </w:tc>
      </w:tr>
      <w:tr w14:paraId="5274B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456D93E5">
            <w:pPr>
              <w:spacing w:before="0" w:after="0" w:line="276" w:lineRule="auto"/>
              <w:jc w:val="center"/>
              <w:rPr>
                <w:b w:val="0"/>
                <w:bCs w:val="0"/>
                <w:color w:val="auto"/>
                <w:sz w:val="21"/>
                <w:szCs w:val="21"/>
              </w:rPr>
            </w:pPr>
            <w:r>
              <w:rPr>
                <w:rFonts w:ascii="宋体" w:hAnsi="宋体" w:eastAsia="宋体"/>
                <w:b w:val="0"/>
                <w:bCs w:val="0"/>
                <w:color w:val="auto"/>
                <w:sz w:val="21"/>
                <w:szCs w:val="21"/>
              </w:rPr>
              <w:t>输入</w:t>
            </w:r>
          </w:p>
        </w:tc>
        <w:tc>
          <w:tcPr>
            <w:tcW w:w="7370" w:type="dxa"/>
            <w:shd w:val="clear" w:color="auto" w:fill="auto"/>
            <w:vAlign w:val="center"/>
          </w:tcPr>
          <w:p w14:paraId="1B881F4D">
            <w:pPr>
              <w:spacing w:before="0" w:after="0" w:line="276" w:lineRule="auto"/>
              <w:jc w:val="left"/>
              <w:rPr>
                <w:b w:val="0"/>
                <w:bCs w:val="0"/>
                <w:color w:val="auto"/>
                <w:sz w:val="21"/>
                <w:szCs w:val="21"/>
              </w:rPr>
            </w:pPr>
            <w:r>
              <w:rPr>
                <w:rFonts w:ascii="宋体" w:hAnsi="宋体" w:eastAsia="宋体"/>
                <w:b w:val="0"/>
                <w:bCs w:val="0"/>
                <w:color w:val="auto"/>
                <w:sz w:val="21"/>
                <w:szCs w:val="21"/>
              </w:rPr>
              <w:t>计划名称、学年学期、实习起止时间、报名截止时间、名额、说明、附件、材料类型、材料权重、双导师权重。</w:t>
            </w:r>
          </w:p>
        </w:tc>
      </w:tr>
      <w:tr w14:paraId="11CF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6C538ABA">
            <w:pPr>
              <w:spacing w:before="0" w:after="0" w:line="276" w:lineRule="auto"/>
              <w:jc w:val="center"/>
              <w:rPr>
                <w:b w:val="0"/>
                <w:bCs w:val="0"/>
                <w:color w:val="auto"/>
                <w:sz w:val="21"/>
                <w:szCs w:val="21"/>
              </w:rPr>
            </w:pPr>
            <w:r>
              <w:rPr>
                <w:rFonts w:ascii="宋体" w:hAnsi="宋体" w:eastAsia="宋体"/>
                <w:b w:val="0"/>
                <w:bCs w:val="0"/>
                <w:color w:val="auto"/>
                <w:sz w:val="21"/>
                <w:szCs w:val="21"/>
              </w:rPr>
              <w:t>处理逻辑</w:t>
            </w:r>
          </w:p>
        </w:tc>
        <w:tc>
          <w:tcPr>
            <w:tcW w:w="7370" w:type="dxa"/>
            <w:shd w:val="clear" w:color="auto" w:fill="auto"/>
            <w:vAlign w:val="center"/>
          </w:tcPr>
          <w:p w14:paraId="5627043B">
            <w:pPr>
              <w:spacing w:before="0" w:after="0" w:line="276" w:lineRule="auto"/>
              <w:jc w:val="left"/>
              <w:rPr>
                <w:b w:val="0"/>
                <w:bCs w:val="0"/>
                <w:color w:val="auto"/>
                <w:sz w:val="21"/>
                <w:szCs w:val="21"/>
              </w:rPr>
            </w:pPr>
            <w:r>
              <w:rPr>
                <w:rFonts w:ascii="宋体" w:hAnsi="宋体" w:eastAsia="宋体"/>
                <w:b w:val="0"/>
                <w:bCs w:val="0"/>
                <w:color w:val="auto"/>
                <w:sz w:val="21"/>
                <w:szCs w:val="21"/>
              </w:rPr>
              <w:t>院系管理员创建或编辑计划，配置附件、材料与评分规则，并控制状态流转。</w:t>
            </w:r>
          </w:p>
        </w:tc>
      </w:tr>
      <w:tr w14:paraId="45BB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593E1E47">
            <w:pPr>
              <w:spacing w:before="0" w:after="0" w:line="276" w:lineRule="auto"/>
              <w:jc w:val="center"/>
              <w:rPr>
                <w:b w:val="0"/>
                <w:bCs w:val="0"/>
                <w:color w:val="auto"/>
                <w:sz w:val="21"/>
                <w:szCs w:val="21"/>
              </w:rPr>
            </w:pPr>
            <w:r>
              <w:rPr>
                <w:rFonts w:ascii="宋体" w:hAnsi="宋体" w:eastAsia="宋体"/>
                <w:b w:val="0"/>
                <w:bCs w:val="0"/>
                <w:color w:val="auto"/>
                <w:sz w:val="21"/>
                <w:szCs w:val="21"/>
              </w:rPr>
              <w:t>输出</w:t>
            </w:r>
          </w:p>
        </w:tc>
        <w:tc>
          <w:tcPr>
            <w:tcW w:w="7370" w:type="dxa"/>
            <w:shd w:val="clear" w:color="auto" w:fill="auto"/>
            <w:vAlign w:val="center"/>
          </w:tcPr>
          <w:p w14:paraId="269629C9">
            <w:pPr>
              <w:spacing w:before="0" w:after="0" w:line="276" w:lineRule="auto"/>
              <w:jc w:val="left"/>
              <w:rPr>
                <w:b w:val="0"/>
                <w:bCs w:val="0"/>
                <w:color w:val="auto"/>
                <w:sz w:val="21"/>
                <w:szCs w:val="21"/>
              </w:rPr>
            </w:pPr>
            <w:r>
              <w:rPr>
                <w:rFonts w:ascii="宋体" w:hAnsi="宋体" w:eastAsia="宋体"/>
                <w:b w:val="0"/>
                <w:bCs w:val="0"/>
                <w:color w:val="auto"/>
                <w:sz w:val="21"/>
                <w:szCs w:val="21"/>
              </w:rPr>
              <w:t>计划列表、计划详情、材料模板配置、评分规则配置结果。</w:t>
            </w:r>
          </w:p>
        </w:tc>
      </w:tr>
      <w:tr w14:paraId="56BB1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3CAE5333">
            <w:pPr>
              <w:spacing w:before="0" w:after="0" w:line="276" w:lineRule="auto"/>
              <w:jc w:val="center"/>
              <w:rPr>
                <w:b w:val="0"/>
                <w:bCs w:val="0"/>
                <w:color w:val="auto"/>
                <w:sz w:val="21"/>
                <w:szCs w:val="21"/>
              </w:rPr>
            </w:pPr>
            <w:r>
              <w:rPr>
                <w:rFonts w:ascii="宋体" w:hAnsi="宋体" w:eastAsia="宋体"/>
                <w:b w:val="0"/>
                <w:bCs w:val="0"/>
                <w:color w:val="auto"/>
                <w:sz w:val="21"/>
                <w:szCs w:val="21"/>
              </w:rPr>
              <w:t>业务规则</w:t>
            </w:r>
          </w:p>
        </w:tc>
        <w:tc>
          <w:tcPr>
            <w:tcW w:w="7370" w:type="dxa"/>
            <w:shd w:val="clear" w:color="auto" w:fill="auto"/>
            <w:vAlign w:val="center"/>
          </w:tcPr>
          <w:p w14:paraId="6AD1FB9C">
            <w:pPr>
              <w:spacing w:before="0" w:after="0" w:line="276" w:lineRule="auto"/>
              <w:jc w:val="left"/>
              <w:rPr>
                <w:rFonts w:hint="eastAsia" w:eastAsia="宋体"/>
                <w:b w:val="0"/>
                <w:bCs w:val="0"/>
                <w:color w:val="auto"/>
                <w:sz w:val="21"/>
                <w:szCs w:val="21"/>
                <w:lang w:eastAsia="zh-CN"/>
              </w:rPr>
            </w:pPr>
            <w:r>
              <w:rPr>
                <w:rFonts w:ascii="宋体" w:hAnsi="宋体" w:eastAsia="宋体"/>
                <w:b w:val="0"/>
                <w:bCs w:val="0"/>
                <w:color w:val="auto"/>
                <w:sz w:val="21"/>
                <w:szCs w:val="21"/>
              </w:rPr>
              <w:t>计划状态仅允许“草稿→已发布→已结束→已归档”顺序流转；仅已发布状态对学生可见；材料权重与双导师综合权重分别校验和为 100%；归档后不可编辑</w:t>
            </w:r>
            <w:r>
              <w:rPr>
                <w:rFonts w:hint="eastAsia"/>
                <w:b w:val="0"/>
                <w:bCs w:val="0"/>
                <w:color w:val="auto"/>
                <w:sz w:val="21"/>
                <w:szCs w:val="21"/>
                <w:lang w:eastAsia="zh-CN"/>
              </w:rPr>
              <w:t>；实习计划可上传多个附件（如实习手册、安全须知等），附件支持下载，不限制文件类型但单个≤20MB。</w:t>
            </w:r>
            <w:bookmarkStart w:id="19" w:name="_GoBack"/>
            <w:bookmarkEnd w:id="19"/>
          </w:p>
        </w:tc>
      </w:tr>
      <w:tr w14:paraId="214F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3220F4DE">
            <w:pPr>
              <w:spacing w:before="0" w:after="0" w:line="276" w:lineRule="auto"/>
              <w:jc w:val="center"/>
              <w:rPr>
                <w:b w:val="0"/>
                <w:bCs w:val="0"/>
                <w:color w:val="auto"/>
                <w:sz w:val="21"/>
                <w:szCs w:val="21"/>
              </w:rPr>
            </w:pPr>
            <w:r>
              <w:rPr>
                <w:rFonts w:ascii="宋体" w:hAnsi="宋体" w:eastAsia="宋体"/>
                <w:b w:val="0"/>
                <w:bCs w:val="0"/>
                <w:color w:val="auto"/>
                <w:sz w:val="21"/>
                <w:szCs w:val="21"/>
              </w:rPr>
              <w:t>验收要点</w:t>
            </w:r>
          </w:p>
        </w:tc>
        <w:tc>
          <w:tcPr>
            <w:tcW w:w="7370" w:type="dxa"/>
            <w:shd w:val="clear" w:color="auto" w:fill="auto"/>
            <w:vAlign w:val="center"/>
          </w:tcPr>
          <w:p w14:paraId="077357CE">
            <w:pPr>
              <w:spacing w:before="0" w:after="0" w:line="276" w:lineRule="auto"/>
              <w:jc w:val="left"/>
              <w:rPr>
                <w:b w:val="0"/>
                <w:bCs w:val="0"/>
                <w:color w:val="auto"/>
                <w:sz w:val="21"/>
                <w:szCs w:val="21"/>
              </w:rPr>
            </w:pPr>
            <w:r>
              <w:rPr>
                <w:rFonts w:ascii="宋体" w:hAnsi="宋体" w:eastAsia="宋体"/>
                <w:b w:val="0"/>
                <w:bCs w:val="0"/>
                <w:color w:val="auto"/>
                <w:sz w:val="21"/>
                <w:szCs w:val="21"/>
              </w:rPr>
              <w:t>权重配置异常时不可保存；归档计划只能查看不能修改。</w:t>
            </w:r>
          </w:p>
        </w:tc>
      </w:tr>
    </w:tbl>
    <w:p w14:paraId="2736A1ED">
      <w:pPr>
        <w:pStyle w:val="4"/>
        <w:rPr>
          <w:rFonts w:hint="eastAsia" w:ascii="黑体" w:hAnsi="黑体" w:eastAsia="黑体" w:cs="黑体"/>
          <w:b w:val="0"/>
          <w:bCs w:val="0"/>
          <w:color w:val="auto"/>
        </w:rPr>
      </w:pPr>
      <w:r>
        <w:rPr>
          <w:rFonts w:hint="eastAsia" w:ascii="黑体" w:hAnsi="黑体" w:eastAsia="黑体" w:cs="黑体"/>
          <w:b w:val="0"/>
          <w:bCs w:val="0"/>
          <w:color w:val="auto"/>
        </w:rPr>
        <w:t>5.5 实习申请与分配管理</w:t>
      </w:r>
    </w:p>
    <w:p w14:paraId="1BD85ADA">
      <w:pPr>
        <w:spacing w:before="0" w:after="80" w:line="324" w:lineRule="auto"/>
        <w:rPr>
          <w:rFonts w:hint="eastAsia" w:ascii="宋体" w:hAnsi="宋体" w:eastAsia="宋体" w:cs="宋体"/>
          <w:b w:val="0"/>
          <w:bCs w:val="0"/>
          <w:color w:val="auto"/>
          <w:sz w:val="24"/>
          <w:szCs w:val="28"/>
        </w:rPr>
      </w:pPr>
      <w:r>
        <w:rPr>
          <w:rFonts w:hint="eastAsia" w:ascii="宋体" w:hAnsi="宋体" w:eastAsia="宋体" w:cs="宋体"/>
          <w:b w:val="0"/>
          <w:bCs w:val="0"/>
          <w:color w:val="auto"/>
          <w:sz w:val="24"/>
          <w:szCs w:val="28"/>
        </w:rPr>
        <w:t>优先级：P0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0561D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23455B6E">
            <w:pPr>
              <w:spacing w:before="0" w:after="0" w:line="276" w:lineRule="auto"/>
              <w:jc w:val="center"/>
              <w:rPr>
                <w:b w:val="0"/>
                <w:bCs/>
                <w:sz w:val="21"/>
                <w:szCs w:val="21"/>
              </w:rPr>
            </w:pPr>
            <w:r>
              <w:rPr>
                <w:rFonts w:ascii="宋体" w:hAnsi="宋体" w:eastAsia="宋体"/>
                <w:b w:val="0"/>
                <w:bCs/>
                <w:sz w:val="21"/>
                <w:szCs w:val="21"/>
              </w:rPr>
              <w:t>要素</w:t>
            </w:r>
          </w:p>
        </w:tc>
        <w:tc>
          <w:tcPr>
            <w:tcW w:w="7370" w:type="dxa"/>
            <w:shd w:val="clear" w:color="auto" w:fill="auto"/>
            <w:vAlign w:val="center"/>
          </w:tcPr>
          <w:p w14:paraId="765473BC">
            <w:pPr>
              <w:spacing w:before="0" w:after="0" w:line="276" w:lineRule="auto"/>
              <w:jc w:val="center"/>
              <w:rPr>
                <w:b w:val="0"/>
                <w:bCs/>
                <w:sz w:val="21"/>
                <w:szCs w:val="21"/>
              </w:rPr>
            </w:pPr>
            <w:r>
              <w:rPr>
                <w:rFonts w:ascii="宋体" w:hAnsi="宋体" w:eastAsia="宋体"/>
                <w:b w:val="0"/>
                <w:bCs/>
                <w:sz w:val="21"/>
                <w:szCs w:val="21"/>
              </w:rPr>
              <w:t>需求说明</w:t>
            </w:r>
          </w:p>
        </w:tc>
      </w:tr>
      <w:tr w14:paraId="3E52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04F19BAD">
            <w:pPr>
              <w:spacing w:before="0" w:after="0" w:line="276" w:lineRule="auto"/>
              <w:jc w:val="center"/>
              <w:rPr>
                <w:b w:val="0"/>
                <w:bCs/>
                <w:sz w:val="21"/>
                <w:szCs w:val="21"/>
              </w:rPr>
            </w:pPr>
            <w:r>
              <w:rPr>
                <w:rFonts w:ascii="宋体" w:hAnsi="宋体" w:eastAsia="宋体"/>
                <w:b w:val="0"/>
                <w:bCs/>
                <w:sz w:val="21"/>
                <w:szCs w:val="21"/>
              </w:rPr>
              <w:t>输入</w:t>
            </w:r>
          </w:p>
        </w:tc>
        <w:tc>
          <w:tcPr>
            <w:tcW w:w="7370" w:type="dxa"/>
            <w:shd w:val="clear" w:color="auto" w:fill="auto"/>
            <w:vAlign w:val="center"/>
          </w:tcPr>
          <w:p w14:paraId="5FE73A62">
            <w:pPr>
              <w:spacing w:before="0" w:after="0" w:line="276" w:lineRule="auto"/>
              <w:jc w:val="left"/>
              <w:rPr>
                <w:b w:val="0"/>
                <w:bCs/>
                <w:sz w:val="21"/>
                <w:szCs w:val="21"/>
              </w:rPr>
            </w:pPr>
            <w:r>
              <w:rPr>
                <w:rFonts w:ascii="宋体" w:hAnsi="宋体" w:eastAsia="宋体"/>
                <w:b w:val="0"/>
                <w:bCs/>
                <w:sz w:val="21"/>
                <w:szCs w:val="21"/>
              </w:rPr>
              <w:t>申请表单（意向地区、学校类型、个人说明）、分配方案、批量导入文件。</w:t>
            </w:r>
          </w:p>
        </w:tc>
      </w:tr>
      <w:tr w14:paraId="666B0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014F7B3F">
            <w:pPr>
              <w:spacing w:before="0" w:after="0" w:line="276" w:lineRule="auto"/>
              <w:jc w:val="center"/>
              <w:rPr>
                <w:b w:val="0"/>
                <w:bCs/>
                <w:sz w:val="21"/>
                <w:szCs w:val="21"/>
              </w:rPr>
            </w:pPr>
            <w:r>
              <w:rPr>
                <w:rFonts w:ascii="宋体" w:hAnsi="宋体" w:eastAsia="宋体"/>
                <w:b w:val="0"/>
                <w:bCs/>
                <w:sz w:val="21"/>
                <w:szCs w:val="21"/>
              </w:rPr>
              <w:t>处理逻辑</w:t>
            </w:r>
          </w:p>
        </w:tc>
        <w:tc>
          <w:tcPr>
            <w:tcW w:w="7370" w:type="dxa"/>
            <w:shd w:val="clear" w:color="auto" w:fill="auto"/>
            <w:vAlign w:val="center"/>
          </w:tcPr>
          <w:p w14:paraId="116E2C39">
            <w:pPr>
              <w:spacing w:before="0" w:after="0" w:line="276" w:lineRule="auto"/>
              <w:jc w:val="left"/>
              <w:rPr>
                <w:b w:val="0"/>
                <w:bCs/>
                <w:sz w:val="21"/>
                <w:szCs w:val="21"/>
              </w:rPr>
            </w:pPr>
            <w:r>
              <w:rPr>
                <w:rFonts w:ascii="宋体" w:hAnsi="宋体" w:eastAsia="宋体"/>
                <w:b w:val="0"/>
                <w:bCs/>
                <w:sz w:val="21"/>
                <w:szCs w:val="21"/>
              </w:rPr>
              <w:t>学生提交、修改或撤回申请；管理员筛选申请并手动 / 批量分配基地与双导师；系统执行导入校验和通知触发。</w:t>
            </w:r>
          </w:p>
        </w:tc>
      </w:tr>
      <w:tr w14:paraId="12418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0784D344">
            <w:pPr>
              <w:spacing w:before="0" w:after="0" w:line="276" w:lineRule="auto"/>
              <w:jc w:val="center"/>
              <w:rPr>
                <w:b w:val="0"/>
                <w:bCs/>
                <w:sz w:val="21"/>
                <w:szCs w:val="21"/>
              </w:rPr>
            </w:pPr>
            <w:r>
              <w:rPr>
                <w:rFonts w:ascii="宋体" w:hAnsi="宋体" w:eastAsia="宋体"/>
                <w:b w:val="0"/>
                <w:bCs/>
                <w:sz w:val="21"/>
                <w:szCs w:val="21"/>
              </w:rPr>
              <w:t>输出</w:t>
            </w:r>
          </w:p>
        </w:tc>
        <w:tc>
          <w:tcPr>
            <w:tcW w:w="7370" w:type="dxa"/>
            <w:shd w:val="clear" w:color="auto" w:fill="auto"/>
            <w:vAlign w:val="center"/>
          </w:tcPr>
          <w:p w14:paraId="19F495B0">
            <w:pPr>
              <w:spacing w:before="0" w:after="0" w:line="276" w:lineRule="auto"/>
              <w:jc w:val="left"/>
              <w:rPr>
                <w:b w:val="0"/>
                <w:bCs/>
                <w:sz w:val="21"/>
                <w:szCs w:val="21"/>
              </w:rPr>
            </w:pPr>
            <w:r>
              <w:rPr>
                <w:rFonts w:ascii="宋体" w:hAnsi="宋体" w:eastAsia="宋体"/>
                <w:b w:val="0"/>
                <w:bCs/>
                <w:sz w:val="21"/>
                <w:szCs w:val="21"/>
              </w:rPr>
              <w:t>申请状态、分配结果、导入校验报告、通知记录。</w:t>
            </w:r>
          </w:p>
        </w:tc>
      </w:tr>
      <w:tr w14:paraId="47301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27A4807C">
            <w:pPr>
              <w:spacing w:before="0" w:after="0" w:line="276" w:lineRule="auto"/>
              <w:jc w:val="center"/>
              <w:rPr>
                <w:b w:val="0"/>
                <w:bCs/>
                <w:sz w:val="21"/>
                <w:szCs w:val="21"/>
              </w:rPr>
            </w:pPr>
            <w:r>
              <w:rPr>
                <w:rFonts w:ascii="宋体" w:hAnsi="宋体" w:eastAsia="宋体"/>
                <w:b w:val="0"/>
                <w:bCs/>
                <w:sz w:val="21"/>
                <w:szCs w:val="21"/>
              </w:rPr>
              <w:t>业务规则</w:t>
            </w:r>
          </w:p>
        </w:tc>
        <w:tc>
          <w:tcPr>
            <w:tcW w:w="7370" w:type="dxa"/>
            <w:shd w:val="clear" w:color="auto" w:fill="auto"/>
            <w:vAlign w:val="center"/>
          </w:tcPr>
          <w:p w14:paraId="1EF1349F">
            <w:pPr>
              <w:spacing w:before="0" w:after="0" w:line="276" w:lineRule="auto"/>
              <w:jc w:val="left"/>
              <w:rPr>
                <w:b w:val="0"/>
                <w:bCs/>
                <w:sz w:val="21"/>
                <w:szCs w:val="21"/>
              </w:rPr>
            </w:pPr>
            <w:r>
              <w:rPr>
                <w:rFonts w:ascii="宋体" w:hAnsi="宋体" w:eastAsia="宋体"/>
                <w:b w:val="0"/>
                <w:bCs/>
                <w:sz w:val="21"/>
                <w:szCs w:val="21"/>
              </w:rPr>
              <w:t>同一学生同一计划仅允许一条有效申请；报名截止后申请入口关闭；审核通过后申请不可再修改；分配完成后系统自动通知学生及相关教师。</w:t>
            </w:r>
          </w:p>
        </w:tc>
      </w:tr>
      <w:tr w14:paraId="78A5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1C78B339">
            <w:pPr>
              <w:spacing w:before="0" w:after="0" w:line="276" w:lineRule="auto"/>
              <w:jc w:val="center"/>
              <w:rPr>
                <w:b w:val="0"/>
                <w:bCs/>
                <w:sz w:val="21"/>
                <w:szCs w:val="21"/>
              </w:rPr>
            </w:pPr>
            <w:r>
              <w:rPr>
                <w:rFonts w:ascii="宋体" w:hAnsi="宋体" w:eastAsia="宋体"/>
                <w:b w:val="0"/>
                <w:bCs/>
                <w:sz w:val="21"/>
                <w:szCs w:val="21"/>
              </w:rPr>
              <w:t>验收要点</w:t>
            </w:r>
          </w:p>
        </w:tc>
        <w:tc>
          <w:tcPr>
            <w:tcW w:w="7370" w:type="dxa"/>
            <w:shd w:val="clear" w:color="auto" w:fill="auto"/>
            <w:vAlign w:val="center"/>
          </w:tcPr>
          <w:p w14:paraId="0BCC1432">
            <w:pPr>
              <w:spacing w:before="0" w:after="0" w:line="276" w:lineRule="auto"/>
              <w:jc w:val="left"/>
              <w:rPr>
                <w:b w:val="0"/>
                <w:bCs/>
                <w:sz w:val="21"/>
                <w:szCs w:val="21"/>
              </w:rPr>
            </w:pPr>
            <w:r>
              <w:rPr>
                <w:rFonts w:ascii="宋体" w:hAnsi="宋体" w:eastAsia="宋体"/>
                <w:b w:val="0"/>
                <w:bCs/>
                <w:sz w:val="21"/>
                <w:szCs w:val="21"/>
              </w:rPr>
              <w:t>批量导入失败时必须返回行级错误信息；已分配学生状态更新正确。</w:t>
            </w:r>
          </w:p>
        </w:tc>
      </w:tr>
    </w:tbl>
    <w:p w14:paraId="0A177887">
      <w:pPr>
        <w:spacing w:after="80"/>
      </w:pPr>
    </w:p>
    <w:p w14:paraId="3697A584">
      <w:pPr>
        <w:pStyle w:val="4"/>
        <w:rPr>
          <w:rFonts w:hint="eastAsia" w:ascii="黑体" w:hAnsi="黑体" w:eastAsia="黑体" w:cs="黑体"/>
          <w:b w:val="0"/>
          <w:bCs w:val="0"/>
          <w:color w:val="auto"/>
        </w:rPr>
      </w:pPr>
      <w:r>
        <w:rPr>
          <w:rFonts w:hint="eastAsia" w:ascii="黑体" w:hAnsi="黑体" w:eastAsia="黑体" w:cs="黑体"/>
          <w:b w:val="0"/>
          <w:bCs w:val="0"/>
          <w:color w:val="auto"/>
        </w:rPr>
        <w:t>5.6 实习过程材料管理</w:t>
      </w:r>
    </w:p>
    <w:p w14:paraId="4F3FD1F8">
      <w:pPr>
        <w:spacing w:before="0" w:after="80" w:line="324" w:lineRule="auto"/>
        <w:rPr>
          <w:rFonts w:hint="eastAsia" w:ascii="宋体" w:hAnsi="宋体" w:eastAsia="宋体" w:cs="宋体"/>
          <w:b w:val="0"/>
          <w:bCs w:val="0"/>
          <w:color w:val="auto"/>
          <w:sz w:val="24"/>
          <w:szCs w:val="28"/>
        </w:rPr>
      </w:pPr>
      <w:r>
        <w:rPr>
          <w:rFonts w:hint="eastAsia" w:ascii="宋体" w:hAnsi="宋体" w:eastAsia="宋体" w:cs="宋体"/>
          <w:b w:val="0"/>
          <w:bCs w:val="0"/>
          <w:color w:val="auto"/>
          <w:sz w:val="24"/>
          <w:szCs w:val="28"/>
        </w:rPr>
        <w:t>优先级：P0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3546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1E49FEF7">
            <w:pPr>
              <w:spacing w:before="0" w:after="0" w:line="276" w:lineRule="auto"/>
              <w:jc w:val="center"/>
              <w:rPr>
                <w:b w:val="0"/>
                <w:bCs/>
                <w:sz w:val="21"/>
                <w:szCs w:val="21"/>
              </w:rPr>
            </w:pPr>
            <w:r>
              <w:rPr>
                <w:rFonts w:ascii="宋体" w:hAnsi="宋体" w:eastAsia="宋体"/>
                <w:b w:val="0"/>
                <w:bCs/>
                <w:sz w:val="21"/>
                <w:szCs w:val="21"/>
              </w:rPr>
              <w:t>要素</w:t>
            </w:r>
          </w:p>
        </w:tc>
        <w:tc>
          <w:tcPr>
            <w:tcW w:w="7370" w:type="dxa"/>
            <w:shd w:val="clear" w:color="auto" w:fill="auto"/>
            <w:vAlign w:val="center"/>
          </w:tcPr>
          <w:p w14:paraId="394E2C2F">
            <w:pPr>
              <w:spacing w:before="0" w:after="0" w:line="276" w:lineRule="auto"/>
              <w:jc w:val="center"/>
              <w:rPr>
                <w:b w:val="0"/>
                <w:bCs/>
                <w:sz w:val="21"/>
                <w:szCs w:val="21"/>
              </w:rPr>
            </w:pPr>
            <w:r>
              <w:rPr>
                <w:rFonts w:ascii="宋体" w:hAnsi="宋体" w:eastAsia="宋体"/>
                <w:b w:val="0"/>
                <w:bCs/>
                <w:sz w:val="21"/>
                <w:szCs w:val="21"/>
              </w:rPr>
              <w:t>需求说明</w:t>
            </w:r>
          </w:p>
        </w:tc>
      </w:tr>
      <w:tr w14:paraId="4024B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599BD2B1">
            <w:pPr>
              <w:spacing w:before="0" w:after="0" w:line="276" w:lineRule="auto"/>
              <w:jc w:val="center"/>
              <w:rPr>
                <w:b w:val="0"/>
                <w:bCs/>
                <w:sz w:val="21"/>
                <w:szCs w:val="21"/>
              </w:rPr>
            </w:pPr>
            <w:r>
              <w:rPr>
                <w:rFonts w:ascii="宋体" w:hAnsi="宋体" w:eastAsia="宋体"/>
                <w:b w:val="0"/>
                <w:bCs/>
                <w:sz w:val="21"/>
                <w:szCs w:val="21"/>
              </w:rPr>
              <w:t>输入</w:t>
            </w:r>
          </w:p>
        </w:tc>
        <w:tc>
          <w:tcPr>
            <w:tcW w:w="7370" w:type="dxa"/>
            <w:shd w:val="clear" w:color="auto" w:fill="auto"/>
            <w:vAlign w:val="center"/>
          </w:tcPr>
          <w:p w14:paraId="300596BB">
            <w:pPr>
              <w:spacing w:before="0" w:after="0" w:line="276" w:lineRule="auto"/>
              <w:jc w:val="left"/>
              <w:rPr>
                <w:b w:val="0"/>
                <w:bCs/>
                <w:sz w:val="21"/>
                <w:szCs w:val="21"/>
              </w:rPr>
            </w:pPr>
            <w:r>
              <w:rPr>
                <w:rFonts w:ascii="宋体" w:hAnsi="宋体" w:eastAsia="宋体"/>
                <w:b w:val="0"/>
                <w:bCs/>
                <w:sz w:val="21"/>
                <w:szCs w:val="21"/>
              </w:rPr>
              <w:t>材料文件、材料类型、版本说明、提交时间。</w:t>
            </w:r>
          </w:p>
        </w:tc>
      </w:tr>
      <w:tr w14:paraId="48F4E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3B226A79">
            <w:pPr>
              <w:spacing w:before="0" w:after="0" w:line="276" w:lineRule="auto"/>
              <w:jc w:val="center"/>
              <w:rPr>
                <w:b w:val="0"/>
                <w:bCs/>
                <w:sz w:val="21"/>
                <w:szCs w:val="21"/>
              </w:rPr>
            </w:pPr>
            <w:r>
              <w:rPr>
                <w:rFonts w:ascii="宋体" w:hAnsi="宋体" w:eastAsia="宋体"/>
                <w:b w:val="0"/>
                <w:bCs/>
                <w:sz w:val="21"/>
                <w:szCs w:val="21"/>
              </w:rPr>
              <w:t>处理逻辑</w:t>
            </w:r>
          </w:p>
        </w:tc>
        <w:tc>
          <w:tcPr>
            <w:tcW w:w="7370" w:type="dxa"/>
            <w:shd w:val="clear" w:color="auto" w:fill="auto"/>
            <w:vAlign w:val="center"/>
          </w:tcPr>
          <w:p w14:paraId="4B7385D0">
            <w:pPr>
              <w:spacing w:before="0" w:after="0" w:line="276" w:lineRule="auto"/>
              <w:jc w:val="left"/>
              <w:rPr>
                <w:b w:val="0"/>
                <w:bCs/>
                <w:sz w:val="21"/>
                <w:szCs w:val="21"/>
              </w:rPr>
            </w:pPr>
            <w:r>
              <w:rPr>
                <w:rFonts w:ascii="宋体" w:hAnsi="宋体" w:eastAsia="宋体"/>
                <w:b w:val="0"/>
                <w:bCs/>
                <w:sz w:val="21"/>
                <w:szCs w:val="21"/>
              </w:rPr>
              <w:t>已分配学生按计划要求上传材料；系统校验格式、大小、截止时间并记录版本；教师查看历史版本并在线预览或下载。</w:t>
            </w:r>
          </w:p>
        </w:tc>
      </w:tr>
      <w:tr w14:paraId="346D6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7A1AC0E9">
            <w:pPr>
              <w:spacing w:before="0" w:after="0" w:line="276" w:lineRule="auto"/>
              <w:jc w:val="center"/>
              <w:rPr>
                <w:b w:val="0"/>
                <w:bCs/>
                <w:sz w:val="21"/>
                <w:szCs w:val="21"/>
              </w:rPr>
            </w:pPr>
            <w:r>
              <w:rPr>
                <w:rFonts w:ascii="宋体" w:hAnsi="宋体" w:eastAsia="宋体"/>
                <w:b w:val="0"/>
                <w:bCs/>
                <w:sz w:val="21"/>
                <w:szCs w:val="21"/>
              </w:rPr>
              <w:t>输出</w:t>
            </w:r>
          </w:p>
        </w:tc>
        <w:tc>
          <w:tcPr>
            <w:tcW w:w="7370" w:type="dxa"/>
            <w:shd w:val="clear" w:color="auto" w:fill="auto"/>
            <w:vAlign w:val="center"/>
          </w:tcPr>
          <w:p w14:paraId="7090C392">
            <w:pPr>
              <w:spacing w:before="0" w:after="0" w:line="276" w:lineRule="auto"/>
              <w:jc w:val="left"/>
              <w:rPr>
                <w:b w:val="0"/>
                <w:bCs/>
                <w:sz w:val="21"/>
                <w:szCs w:val="21"/>
              </w:rPr>
            </w:pPr>
            <w:r>
              <w:rPr>
                <w:rFonts w:ascii="宋体" w:hAnsi="宋体" w:eastAsia="宋体"/>
                <w:b w:val="0"/>
                <w:bCs/>
                <w:sz w:val="21"/>
                <w:szCs w:val="21"/>
              </w:rPr>
              <w:t>材料列表、版本记录、预览结果、下载结果、提交状态。</w:t>
            </w:r>
          </w:p>
        </w:tc>
      </w:tr>
      <w:tr w14:paraId="1A29C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346D4B98">
            <w:pPr>
              <w:spacing w:before="0" w:after="0" w:line="276" w:lineRule="auto"/>
              <w:jc w:val="center"/>
              <w:rPr>
                <w:b w:val="0"/>
                <w:bCs/>
                <w:sz w:val="21"/>
                <w:szCs w:val="21"/>
              </w:rPr>
            </w:pPr>
            <w:r>
              <w:rPr>
                <w:rFonts w:ascii="宋体" w:hAnsi="宋体" w:eastAsia="宋体"/>
                <w:b w:val="0"/>
                <w:bCs/>
                <w:sz w:val="21"/>
                <w:szCs w:val="21"/>
              </w:rPr>
              <w:t>业务规则</w:t>
            </w:r>
          </w:p>
        </w:tc>
        <w:tc>
          <w:tcPr>
            <w:tcW w:w="7370" w:type="dxa"/>
            <w:shd w:val="clear" w:color="auto" w:fill="auto"/>
            <w:vAlign w:val="center"/>
          </w:tcPr>
          <w:p w14:paraId="15D6A23D">
            <w:pPr>
              <w:spacing w:before="0" w:after="0" w:line="276" w:lineRule="auto"/>
              <w:jc w:val="left"/>
              <w:rPr>
                <w:b w:val="0"/>
                <w:bCs/>
                <w:sz w:val="21"/>
                <w:szCs w:val="21"/>
              </w:rPr>
            </w:pPr>
            <w:r>
              <w:rPr>
                <w:rFonts w:ascii="宋体" w:hAnsi="宋体" w:eastAsia="宋体"/>
                <w:b w:val="0"/>
                <w:bCs/>
                <w:sz w:val="21"/>
                <w:szCs w:val="21"/>
              </w:rPr>
              <w:t>支持 doc、docx、pdf、jpg、png、mp4 等格式；单文件≤20MB；逾期默认不可提交，特殊情况由院系管理员开放；评价记录与具体版本绑定。</w:t>
            </w:r>
          </w:p>
        </w:tc>
      </w:tr>
      <w:tr w14:paraId="302F7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5449D519">
            <w:pPr>
              <w:spacing w:before="0" w:after="0" w:line="276" w:lineRule="auto"/>
              <w:jc w:val="center"/>
              <w:rPr>
                <w:b w:val="0"/>
                <w:bCs/>
                <w:sz w:val="21"/>
                <w:szCs w:val="21"/>
              </w:rPr>
            </w:pPr>
            <w:r>
              <w:rPr>
                <w:rFonts w:ascii="宋体" w:hAnsi="宋体" w:eastAsia="宋体"/>
                <w:b w:val="0"/>
                <w:bCs/>
                <w:sz w:val="21"/>
                <w:szCs w:val="21"/>
              </w:rPr>
              <w:t>验收要点</w:t>
            </w:r>
          </w:p>
        </w:tc>
        <w:tc>
          <w:tcPr>
            <w:tcW w:w="7370" w:type="dxa"/>
            <w:shd w:val="clear" w:color="auto" w:fill="auto"/>
            <w:vAlign w:val="center"/>
          </w:tcPr>
          <w:p w14:paraId="5BB0D75F">
            <w:pPr>
              <w:spacing w:before="0" w:after="0" w:line="276" w:lineRule="auto"/>
              <w:jc w:val="left"/>
              <w:rPr>
                <w:b w:val="0"/>
                <w:bCs/>
                <w:sz w:val="21"/>
                <w:szCs w:val="21"/>
              </w:rPr>
            </w:pPr>
            <w:r>
              <w:rPr>
                <w:rFonts w:ascii="宋体" w:hAnsi="宋体" w:eastAsia="宋体"/>
                <w:b w:val="0"/>
                <w:bCs/>
                <w:sz w:val="21"/>
                <w:szCs w:val="21"/>
              </w:rPr>
              <w:t>重复上传形成新版本而不是覆盖旧版本；无法预览的文件必须支持下载原件。</w:t>
            </w:r>
          </w:p>
        </w:tc>
      </w:tr>
    </w:tbl>
    <w:p w14:paraId="1D1D8262">
      <w:pPr>
        <w:spacing w:after="80"/>
      </w:pPr>
    </w:p>
    <w:p w14:paraId="00C0CF02">
      <w:pPr>
        <w:pStyle w:val="4"/>
        <w:rPr>
          <w:rFonts w:hint="eastAsia" w:ascii="黑体" w:hAnsi="黑体" w:eastAsia="黑体" w:cs="黑体"/>
          <w:b w:val="0"/>
          <w:bCs w:val="0"/>
          <w:color w:val="auto"/>
        </w:rPr>
      </w:pPr>
      <w:r>
        <w:rPr>
          <w:rFonts w:hint="eastAsia" w:ascii="黑体" w:hAnsi="黑体" w:eastAsia="黑体" w:cs="黑体"/>
          <w:b w:val="0"/>
          <w:bCs w:val="0"/>
          <w:color w:val="auto"/>
        </w:rPr>
        <w:t>5.7 指导评价管理</w:t>
      </w:r>
    </w:p>
    <w:p w14:paraId="61917237">
      <w:pPr>
        <w:spacing w:before="0" w:after="80" w:line="324" w:lineRule="auto"/>
        <w:rPr>
          <w:rFonts w:hint="eastAsia" w:ascii="宋体" w:hAnsi="宋体" w:eastAsia="宋体" w:cs="宋体"/>
          <w:b w:val="0"/>
          <w:bCs w:val="0"/>
          <w:color w:val="auto"/>
          <w:sz w:val="24"/>
          <w:szCs w:val="28"/>
        </w:rPr>
      </w:pPr>
      <w:r>
        <w:rPr>
          <w:rFonts w:hint="eastAsia" w:ascii="宋体" w:hAnsi="宋体" w:eastAsia="宋体" w:cs="宋体"/>
          <w:b w:val="0"/>
          <w:bCs w:val="0"/>
          <w:color w:val="auto"/>
          <w:sz w:val="24"/>
          <w:szCs w:val="28"/>
        </w:rPr>
        <w:t>优先级：P0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7FA5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199D2B44">
            <w:pPr>
              <w:spacing w:before="0" w:after="0" w:line="276" w:lineRule="auto"/>
              <w:jc w:val="center"/>
              <w:rPr>
                <w:b w:val="0"/>
                <w:bCs w:val="0"/>
                <w:sz w:val="21"/>
                <w:szCs w:val="21"/>
              </w:rPr>
            </w:pPr>
            <w:r>
              <w:rPr>
                <w:rFonts w:ascii="宋体" w:hAnsi="宋体" w:eastAsia="宋体"/>
                <w:b w:val="0"/>
                <w:bCs w:val="0"/>
                <w:sz w:val="21"/>
                <w:szCs w:val="21"/>
              </w:rPr>
              <w:t>要素</w:t>
            </w:r>
          </w:p>
        </w:tc>
        <w:tc>
          <w:tcPr>
            <w:tcW w:w="7370" w:type="dxa"/>
            <w:shd w:val="clear" w:color="auto" w:fill="auto"/>
            <w:vAlign w:val="center"/>
          </w:tcPr>
          <w:p w14:paraId="5A77A936">
            <w:pPr>
              <w:spacing w:before="0" w:after="0" w:line="276" w:lineRule="auto"/>
              <w:jc w:val="center"/>
              <w:rPr>
                <w:b w:val="0"/>
                <w:bCs w:val="0"/>
                <w:sz w:val="21"/>
                <w:szCs w:val="21"/>
              </w:rPr>
            </w:pPr>
            <w:r>
              <w:rPr>
                <w:rFonts w:ascii="宋体" w:hAnsi="宋体" w:eastAsia="宋体"/>
                <w:b w:val="0"/>
                <w:bCs w:val="0"/>
                <w:sz w:val="21"/>
                <w:szCs w:val="21"/>
              </w:rPr>
              <w:t>需求说明</w:t>
            </w:r>
          </w:p>
        </w:tc>
      </w:tr>
      <w:tr w14:paraId="0DA30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620DD355">
            <w:pPr>
              <w:spacing w:before="0" w:after="0" w:line="276" w:lineRule="auto"/>
              <w:jc w:val="center"/>
              <w:rPr>
                <w:b w:val="0"/>
                <w:bCs w:val="0"/>
                <w:sz w:val="21"/>
                <w:szCs w:val="21"/>
              </w:rPr>
            </w:pPr>
            <w:r>
              <w:rPr>
                <w:rFonts w:ascii="宋体" w:hAnsi="宋体" w:eastAsia="宋体"/>
                <w:b w:val="0"/>
                <w:bCs w:val="0"/>
                <w:sz w:val="21"/>
                <w:szCs w:val="21"/>
              </w:rPr>
              <w:t>输入</w:t>
            </w:r>
          </w:p>
        </w:tc>
        <w:tc>
          <w:tcPr>
            <w:tcW w:w="7370" w:type="dxa"/>
            <w:shd w:val="clear" w:color="auto" w:fill="auto"/>
            <w:vAlign w:val="center"/>
          </w:tcPr>
          <w:p w14:paraId="16F7E729">
            <w:pPr>
              <w:spacing w:before="0" w:after="0" w:line="276" w:lineRule="auto"/>
              <w:jc w:val="left"/>
              <w:rPr>
                <w:b w:val="0"/>
                <w:bCs w:val="0"/>
                <w:sz w:val="21"/>
                <w:szCs w:val="21"/>
              </w:rPr>
            </w:pPr>
            <w:r>
              <w:rPr>
                <w:rFonts w:ascii="宋体" w:hAnsi="宋体" w:eastAsia="宋体"/>
                <w:b w:val="0"/>
                <w:bCs w:val="0"/>
                <w:sz w:val="21"/>
                <w:szCs w:val="21"/>
              </w:rPr>
              <w:t>评语、分项得分、综合评价意见、综合评分。</w:t>
            </w:r>
          </w:p>
        </w:tc>
      </w:tr>
      <w:tr w14:paraId="7A28D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2FEFA546">
            <w:pPr>
              <w:spacing w:before="0" w:after="0" w:line="276" w:lineRule="auto"/>
              <w:jc w:val="center"/>
              <w:rPr>
                <w:b w:val="0"/>
                <w:bCs w:val="0"/>
                <w:sz w:val="21"/>
                <w:szCs w:val="21"/>
              </w:rPr>
            </w:pPr>
            <w:r>
              <w:rPr>
                <w:rFonts w:ascii="宋体" w:hAnsi="宋体" w:eastAsia="宋体"/>
                <w:b w:val="0"/>
                <w:bCs w:val="0"/>
                <w:sz w:val="21"/>
                <w:szCs w:val="21"/>
              </w:rPr>
              <w:t>处理逻辑</w:t>
            </w:r>
          </w:p>
        </w:tc>
        <w:tc>
          <w:tcPr>
            <w:tcW w:w="7370" w:type="dxa"/>
            <w:shd w:val="clear" w:color="auto" w:fill="auto"/>
            <w:vAlign w:val="center"/>
          </w:tcPr>
          <w:p w14:paraId="1B0011CE">
            <w:pPr>
              <w:spacing w:before="0" w:after="0" w:line="276" w:lineRule="auto"/>
              <w:jc w:val="left"/>
              <w:rPr>
                <w:b w:val="0"/>
                <w:bCs w:val="0"/>
                <w:sz w:val="21"/>
                <w:szCs w:val="21"/>
              </w:rPr>
            </w:pPr>
            <w:r>
              <w:rPr>
                <w:rFonts w:ascii="宋体" w:hAnsi="宋体" w:eastAsia="宋体"/>
                <w:b w:val="0"/>
                <w:bCs w:val="0"/>
                <w:sz w:val="21"/>
                <w:szCs w:val="21"/>
              </w:rPr>
              <w:t>校内指导教师与基地指导教师对过程材料进行评审，并在实习结束后提交综合评价。</w:t>
            </w:r>
          </w:p>
        </w:tc>
      </w:tr>
      <w:tr w14:paraId="6D932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71F66054">
            <w:pPr>
              <w:spacing w:before="0" w:after="0" w:line="276" w:lineRule="auto"/>
              <w:jc w:val="center"/>
              <w:rPr>
                <w:b w:val="0"/>
                <w:bCs w:val="0"/>
                <w:sz w:val="21"/>
                <w:szCs w:val="21"/>
              </w:rPr>
            </w:pPr>
            <w:r>
              <w:rPr>
                <w:rFonts w:ascii="宋体" w:hAnsi="宋体" w:eastAsia="宋体"/>
                <w:b w:val="0"/>
                <w:bCs w:val="0"/>
                <w:sz w:val="21"/>
                <w:szCs w:val="21"/>
              </w:rPr>
              <w:t>输出</w:t>
            </w:r>
          </w:p>
        </w:tc>
        <w:tc>
          <w:tcPr>
            <w:tcW w:w="7370" w:type="dxa"/>
            <w:shd w:val="clear" w:color="auto" w:fill="auto"/>
            <w:vAlign w:val="center"/>
          </w:tcPr>
          <w:p w14:paraId="43ECEA88">
            <w:pPr>
              <w:spacing w:before="0" w:after="0" w:line="276" w:lineRule="auto"/>
              <w:jc w:val="left"/>
              <w:rPr>
                <w:b w:val="0"/>
                <w:bCs w:val="0"/>
                <w:sz w:val="21"/>
                <w:szCs w:val="21"/>
              </w:rPr>
            </w:pPr>
            <w:r>
              <w:rPr>
                <w:rFonts w:ascii="宋体" w:hAnsi="宋体" w:eastAsia="宋体"/>
                <w:b w:val="0"/>
                <w:bCs w:val="0"/>
                <w:sz w:val="21"/>
                <w:szCs w:val="21"/>
              </w:rPr>
              <w:t>评价记录、评分结果、综合评价结果、学生可见反馈。</w:t>
            </w:r>
          </w:p>
        </w:tc>
      </w:tr>
      <w:tr w14:paraId="5823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20C94A5B">
            <w:pPr>
              <w:spacing w:before="0" w:after="0" w:line="276" w:lineRule="auto"/>
              <w:jc w:val="center"/>
              <w:rPr>
                <w:b w:val="0"/>
                <w:bCs w:val="0"/>
                <w:sz w:val="21"/>
                <w:szCs w:val="21"/>
              </w:rPr>
            </w:pPr>
            <w:r>
              <w:rPr>
                <w:rFonts w:ascii="宋体" w:hAnsi="宋体" w:eastAsia="宋体"/>
                <w:b w:val="0"/>
                <w:bCs w:val="0"/>
                <w:sz w:val="21"/>
                <w:szCs w:val="21"/>
              </w:rPr>
              <w:t>业务规则</w:t>
            </w:r>
          </w:p>
        </w:tc>
        <w:tc>
          <w:tcPr>
            <w:tcW w:w="7370" w:type="dxa"/>
            <w:shd w:val="clear" w:color="auto" w:fill="auto"/>
            <w:vAlign w:val="center"/>
          </w:tcPr>
          <w:p w14:paraId="7DC48410">
            <w:pPr>
              <w:spacing w:before="0" w:after="0" w:line="276" w:lineRule="auto"/>
              <w:jc w:val="left"/>
              <w:rPr>
                <w:b w:val="0"/>
                <w:bCs w:val="0"/>
                <w:sz w:val="21"/>
                <w:szCs w:val="21"/>
              </w:rPr>
            </w:pPr>
            <w:r>
              <w:rPr>
                <w:rFonts w:ascii="宋体" w:hAnsi="宋体" w:eastAsia="宋体"/>
                <w:b w:val="0"/>
                <w:bCs w:val="0"/>
                <w:sz w:val="21"/>
                <w:szCs w:val="21"/>
              </w:rPr>
              <w:t>仅对应指导教师可评价对应学生；评分范围为 0-100；一次材料可产生多次指导记录；过程评价需保留评价人、时间与修改痕迹；学生可查看但不可修改评价内容。</w:t>
            </w:r>
          </w:p>
        </w:tc>
      </w:tr>
      <w:tr w14:paraId="404E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23B14435">
            <w:pPr>
              <w:spacing w:before="0" w:after="0" w:line="276" w:lineRule="auto"/>
              <w:jc w:val="center"/>
              <w:rPr>
                <w:b w:val="0"/>
                <w:bCs w:val="0"/>
                <w:sz w:val="21"/>
                <w:szCs w:val="21"/>
              </w:rPr>
            </w:pPr>
            <w:r>
              <w:rPr>
                <w:rFonts w:ascii="宋体" w:hAnsi="宋体" w:eastAsia="宋体"/>
                <w:b w:val="0"/>
                <w:bCs w:val="0"/>
                <w:sz w:val="21"/>
                <w:szCs w:val="21"/>
              </w:rPr>
              <w:t>验收要点</w:t>
            </w:r>
          </w:p>
        </w:tc>
        <w:tc>
          <w:tcPr>
            <w:tcW w:w="7370" w:type="dxa"/>
            <w:shd w:val="clear" w:color="auto" w:fill="auto"/>
            <w:vAlign w:val="center"/>
          </w:tcPr>
          <w:p w14:paraId="14090C4A">
            <w:pPr>
              <w:spacing w:before="0" w:after="0" w:line="276" w:lineRule="auto"/>
              <w:jc w:val="left"/>
              <w:rPr>
                <w:b w:val="0"/>
                <w:bCs w:val="0"/>
                <w:sz w:val="21"/>
                <w:szCs w:val="21"/>
              </w:rPr>
            </w:pPr>
            <w:r>
              <w:rPr>
                <w:rFonts w:ascii="宋体" w:hAnsi="宋体" w:eastAsia="宋体"/>
                <w:b w:val="0"/>
                <w:bCs w:val="0"/>
                <w:sz w:val="21"/>
                <w:szCs w:val="21"/>
              </w:rPr>
              <w:t>非分配教师无法提交评价；评分修改后历史痕迹可追溯。</w:t>
            </w:r>
          </w:p>
        </w:tc>
      </w:tr>
    </w:tbl>
    <w:p w14:paraId="4470A9A2">
      <w:pPr>
        <w:spacing w:after="80"/>
      </w:pPr>
    </w:p>
    <w:p w14:paraId="257EB444">
      <w:pPr>
        <w:pStyle w:val="4"/>
        <w:rPr>
          <w:rFonts w:hint="eastAsia" w:ascii="黑体" w:hAnsi="黑体" w:eastAsia="黑体" w:cs="黑体"/>
          <w:b w:val="0"/>
          <w:bCs w:val="0"/>
          <w:color w:val="auto"/>
        </w:rPr>
      </w:pPr>
      <w:r>
        <w:rPr>
          <w:rFonts w:hint="eastAsia" w:ascii="黑体" w:hAnsi="黑体" w:eastAsia="黑体" w:cs="黑体"/>
          <w:b w:val="0"/>
          <w:bCs w:val="0"/>
          <w:color w:val="auto"/>
        </w:rPr>
        <w:t>5.8 成绩管理</w:t>
      </w:r>
    </w:p>
    <w:p w14:paraId="34AA8F4D">
      <w:pPr>
        <w:spacing w:before="0" w:after="80" w:line="324" w:lineRule="auto"/>
        <w:rPr>
          <w:rFonts w:hint="eastAsia" w:ascii="宋体" w:hAnsi="宋体" w:eastAsia="宋体" w:cs="宋体"/>
          <w:b w:val="0"/>
          <w:bCs w:val="0"/>
          <w:color w:val="auto"/>
          <w:sz w:val="24"/>
          <w:szCs w:val="28"/>
        </w:rPr>
      </w:pPr>
      <w:r>
        <w:rPr>
          <w:rFonts w:hint="eastAsia" w:ascii="宋体" w:hAnsi="宋体" w:eastAsia="宋体" w:cs="宋体"/>
          <w:b w:val="0"/>
          <w:bCs w:val="0"/>
          <w:color w:val="auto"/>
          <w:sz w:val="24"/>
          <w:szCs w:val="28"/>
        </w:rPr>
        <w:t>优先级：P0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13CC3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3A967A9A">
            <w:pPr>
              <w:spacing w:before="0" w:after="0" w:line="276" w:lineRule="auto"/>
              <w:jc w:val="center"/>
              <w:rPr>
                <w:b w:val="0"/>
                <w:bCs w:val="0"/>
                <w:color w:val="auto"/>
                <w:sz w:val="21"/>
                <w:szCs w:val="21"/>
              </w:rPr>
            </w:pPr>
            <w:r>
              <w:rPr>
                <w:rFonts w:ascii="宋体" w:hAnsi="宋体" w:eastAsia="宋体"/>
                <w:b w:val="0"/>
                <w:bCs w:val="0"/>
                <w:color w:val="auto"/>
                <w:sz w:val="21"/>
                <w:szCs w:val="21"/>
              </w:rPr>
              <w:t>要素</w:t>
            </w:r>
          </w:p>
        </w:tc>
        <w:tc>
          <w:tcPr>
            <w:tcW w:w="7370" w:type="dxa"/>
            <w:shd w:val="clear" w:color="auto" w:fill="auto"/>
            <w:vAlign w:val="center"/>
          </w:tcPr>
          <w:p w14:paraId="45394954">
            <w:pPr>
              <w:spacing w:before="0" w:after="0" w:line="276" w:lineRule="auto"/>
              <w:jc w:val="center"/>
              <w:rPr>
                <w:b w:val="0"/>
                <w:bCs w:val="0"/>
                <w:color w:val="auto"/>
                <w:sz w:val="21"/>
                <w:szCs w:val="21"/>
              </w:rPr>
            </w:pPr>
            <w:r>
              <w:rPr>
                <w:rFonts w:ascii="宋体" w:hAnsi="宋体" w:eastAsia="宋体"/>
                <w:b w:val="0"/>
                <w:bCs w:val="0"/>
                <w:color w:val="auto"/>
                <w:sz w:val="21"/>
                <w:szCs w:val="21"/>
              </w:rPr>
              <w:t>需求说明</w:t>
            </w:r>
          </w:p>
        </w:tc>
      </w:tr>
      <w:tr w14:paraId="59A5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03D9EF8F">
            <w:pPr>
              <w:spacing w:before="0" w:after="0" w:line="276" w:lineRule="auto"/>
              <w:jc w:val="center"/>
              <w:rPr>
                <w:b w:val="0"/>
                <w:bCs w:val="0"/>
                <w:color w:val="auto"/>
                <w:sz w:val="21"/>
                <w:szCs w:val="21"/>
              </w:rPr>
            </w:pPr>
            <w:r>
              <w:rPr>
                <w:rFonts w:ascii="宋体" w:hAnsi="宋体" w:eastAsia="宋体"/>
                <w:b w:val="0"/>
                <w:bCs w:val="0"/>
                <w:color w:val="auto"/>
                <w:sz w:val="21"/>
                <w:szCs w:val="21"/>
              </w:rPr>
              <w:t>输入</w:t>
            </w:r>
          </w:p>
        </w:tc>
        <w:tc>
          <w:tcPr>
            <w:tcW w:w="7370" w:type="dxa"/>
            <w:shd w:val="clear" w:color="auto" w:fill="auto"/>
            <w:vAlign w:val="center"/>
          </w:tcPr>
          <w:p w14:paraId="5582D408">
            <w:pPr>
              <w:spacing w:before="0" w:after="0" w:line="276" w:lineRule="auto"/>
              <w:jc w:val="left"/>
              <w:rPr>
                <w:b w:val="0"/>
                <w:bCs w:val="0"/>
                <w:color w:val="auto"/>
                <w:sz w:val="21"/>
                <w:szCs w:val="21"/>
              </w:rPr>
            </w:pPr>
            <w:r>
              <w:rPr>
                <w:rFonts w:ascii="宋体" w:hAnsi="宋体" w:eastAsia="宋体"/>
                <w:b w:val="0"/>
                <w:bCs w:val="0"/>
                <w:color w:val="auto"/>
                <w:sz w:val="21"/>
                <w:szCs w:val="21"/>
              </w:rPr>
              <w:t>材料评分结果、双导师综合评分、成绩调整原因。</w:t>
            </w:r>
          </w:p>
        </w:tc>
      </w:tr>
      <w:tr w14:paraId="0F45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0777121A">
            <w:pPr>
              <w:spacing w:before="0" w:after="0" w:line="276" w:lineRule="auto"/>
              <w:jc w:val="center"/>
              <w:rPr>
                <w:b w:val="0"/>
                <w:bCs w:val="0"/>
                <w:color w:val="auto"/>
                <w:sz w:val="21"/>
                <w:szCs w:val="21"/>
              </w:rPr>
            </w:pPr>
            <w:r>
              <w:rPr>
                <w:rFonts w:ascii="宋体" w:hAnsi="宋体" w:eastAsia="宋体"/>
                <w:b w:val="0"/>
                <w:bCs w:val="0"/>
                <w:color w:val="auto"/>
                <w:sz w:val="21"/>
                <w:szCs w:val="21"/>
              </w:rPr>
              <w:t>处理逻辑</w:t>
            </w:r>
          </w:p>
        </w:tc>
        <w:tc>
          <w:tcPr>
            <w:tcW w:w="7370" w:type="dxa"/>
            <w:shd w:val="clear" w:color="auto" w:fill="auto"/>
            <w:vAlign w:val="center"/>
          </w:tcPr>
          <w:p w14:paraId="3DA5ADD8">
            <w:pPr>
              <w:spacing w:before="0" w:after="0" w:line="276" w:lineRule="auto"/>
              <w:jc w:val="left"/>
              <w:rPr>
                <w:b w:val="0"/>
                <w:bCs w:val="0"/>
                <w:color w:val="auto"/>
                <w:sz w:val="21"/>
                <w:szCs w:val="21"/>
              </w:rPr>
            </w:pPr>
            <w:r>
              <w:rPr>
                <w:rFonts w:ascii="宋体" w:hAnsi="宋体" w:eastAsia="宋体"/>
                <w:b w:val="0"/>
                <w:bCs w:val="0"/>
                <w:color w:val="auto"/>
                <w:sz w:val="21"/>
                <w:szCs w:val="21"/>
              </w:rPr>
              <w:t>系统按预设权重自动计算总成绩，管理员可复核后发布，必要时进行人工调整并留痕。</w:t>
            </w:r>
          </w:p>
        </w:tc>
      </w:tr>
      <w:tr w14:paraId="124F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3205F35B">
            <w:pPr>
              <w:spacing w:before="0" w:after="0" w:line="276" w:lineRule="auto"/>
              <w:jc w:val="center"/>
              <w:rPr>
                <w:b w:val="0"/>
                <w:bCs w:val="0"/>
                <w:color w:val="auto"/>
                <w:sz w:val="21"/>
                <w:szCs w:val="21"/>
              </w:rPr>
            </w:pPr>
            <w:r>
              <w:rPr>
                <w:rFonts w:ascii="宋体" w:hAnsi="宋体" w:eastAsia="宋体"/>
                <w:b w:val="0"/>
                <w:bCs w:val="0"/>
                <w:color w:val="auto"/>
                <w:sz w:val="21"/>
                <w:szCs w:val="21"/>
              </w:rPr>
              <w:t>输出</w:t>
            </w:r>
          </w:p>
        </w:tc>
        <w:tc>
          <w:tcPr>
            <w:tcW w:w="7370" w:type="dxa"/>
            <w:shd w:val="clear" w:color="auto" w:fill="auto"/>
            <w:vAlign w:val="center"/>
          </w:tcPr>
          <w:p w14:paraId="1231CA61">
            <w:pPr>
              <w:spacing w:before="0" w:after="0" w:line="276" w:lineRule="auto"/>
              <w:jc w:val="left"/>
              <w:rPr>
                <w:b w:val="0"/>
                <w:bCs w:val="0"/>
                <w:color w:val="auto"/>
                <w:sz w:val="21"/>
                <w:szCs w:val="21"/>
              </w:rPr>
            </w:pPr>
            <w:r>
              <w:rPr>
                <w:rFonts w:ascii="宋体" w:hAnsi="宋体" w:eastAsia="宋体"/>
                <w:b w:val="0"/>
                <w:bCs w:val="0"/>
                <w:color w:val="auto"/>
                <w:sz w:val="21"/>
                <w:szCs w:val="21"/>
              </w:rPr>
              <w:t>总成绩、成绩明细、标准化成绩单、导出文件。</w:t>
            </w:r>
          </w:p>
        </w:tc>
      </w:tr>
      <w:tr w14:paraId="3334B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4FD09636">
            <w:pPr>
              <w:spacing w:before="0" w:after="0" w:line="276" w:lineRule="auto"/>
              <w:jc w:val="center"/>
              <w:rPr>
                <w:b w:val="0"/>
                <w:bCs w:val="0"/>
                <w:color w:val="auto"/>
                <w:sz w:val="21"/>
                <w:szCs w:val="21"/>
              </w:rPr>
            </w:pPr>
            <w:r>
              <w:rPr>
                <w:rFonts w:ascii="宋体" w:hAnsi="宋体" w:eastAsia="宋体"/>
                <w:b w:val="0"/>
                <w:bCs w:val="0"/>
                <w:color w:val="auto"/>
                <w:sz w:val="21"/>
                <w:szCs w:val="21"/>
              </w:rPr>
              <w:t>业务规则</w:t>
            </w:r>
          </w:p>
        </w:tc>
        <w:tc>
          <w:tcPr>
            <w:tcW w:w="7370" w:type="dxa"/>
            <w:shd w:val="clear" w:color="auto" w:fill="auto"/>
            <w:vAlign w:val="center"/>
          </w:tcPr>
          <w:p w14:paraId="0E7577FA">
            <w:pPr>
              <w:spacing w:before="0" w:after="0" w:line="276" w:lineRule="auto"/>
              <w:jc w:val="left"/>
              <w:rPr>
                <w:b w:val="0"/>
                <w:bCs w:val="0"/>
                <w:color w:val="auto"/>
                <w:sz w:val="21"/>
                <w:szCs w:val="21"/>
              </w:rPr>
            </w:pPr>
            <w:r>
              <w:rPr>
                <w:rFonts w:ascii="宋体" w:hAnsi="宋体" w:eastAsia="宋体"/>
                <w:b w:val="0"/>
                <w:bCs w:val="0"/>
                <w:color w:val="auto"/>
                <w:sz w:val="21"/>
                <w:szCs w:val="21"/>
              </w:rPr>
              <w:t>总成绩范围 0-100；人工调整必须填写原因；系统保留调整人、时间、原成绩、新成绩；支持按班级 / 专业 / 院系导出 Excel / PDF。</w:t>
            </w:r>
          </w:p>
        </w:tc>
      </w:tr>
      <w:tr w14:paraId="3F13D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053827CA">
            <w:pPr>
              <w:spacing w:before="0" w:after="0" w:line="276" w:lineRule="auto"/>
              <w:jc w:val="center"/>
              <w:rPr>
                <w:b w:val="0"/>
                <w:bCs w:val="0"/>
                <w:color w:val="auto"/>
                <w:sz w:val="21"/>
                <w:szCs w:val="21"/>
              </w:rPr>
            </w:pPr>
            <w:r>
              <w:rPr>
                <w:rFonts w:ascii="宋体" w:hAnsi="宋体" w:eastAsia="宋体"/>
                <w:b w:val="0"/>
                <w:bCs w:val="0"/>
                <w:color w:val="auto"/>
                <w:sz w:val="21"/>
                <w:szCs w:val="21"/>
              </w:rPr>
              <w:t>验收要点</w:t>
            </w:r>
          </w:p>
        </w:tc>
        <w:tc>
          <w:tcPr>
            <w:tcW w:w="7370" w:type="dxa"/>
            <w:shd w:val="clear" w:color="auto" w:fill="auto"/>
            <w:vAlign w:val="center"/>
          </w:tcPr>
          <w:p w14:paraId="5F017160">
            <w:pPr>
              <w:spacing w:before="0" w:after="0" w:line="276" w:lineRule="auto"/>
              <w:jc w:val="left"/>
              <w:rPr>
                <w:b w:val="0"/>
                <w:bCs w:val="0"/>
                <w:color w:val="auto"/>
                <w:sz w:val="21"/>
                <w:szCs w:val="21"/>
              </w:rPr>
            </w:pPr>
            <w:r>
              <w:rPr>
                <w:rFonts w:ascii="宋体" w:hAnsi="宋体" w:eastAsia="宋体"/>
                <w:b w:val="0"/>
                <w:bCs w:val="0"/>
                <w:color w:val="auto"/>
                <w:sz w:val="21"/>
                <w:szCs w:val="21"/>
              </w:rPr>
              <w:t>成绩计算结果与权重配置一致；导出成绩单格式清晰且内容完整。</w:t>
            </w:r>
          </w:p>
        </w:tc>
      </w:tr>
    </w:tbl>
    <w:p w14:paraId="7EBD58C3">
      <w:pPr>
        <w:spacing w:after="80"/>
      </w:pPr>
    </w:p>
    <w:p w14:paraId="71F3F840">
      <w:pPr>
        <w:pStyle w:val="4"/>
        <w:rPr>
          <w:rFonts w:hint="eastAsia" w:ascii="黑体" w:hAnsi="黑体" w:eastAsia="黑体" w:cs="黑体"/>
          <w:b w:val="0"/>
          <w:bCs w:val="0"/>
          <w:color w:val="auto"/>
        </w:rPr>
      </w:pPr>
      <w:r>
        <w:rPr>
          <w:rFonts w:hint="eastAsia" w:ascii="黑体" w:hAnsi="黑体" w:eastAsia="黑体" w:cs="黑体"/>
          <w:b w:val="0"/>
          <w:bCs w:val="0"/>
          <w:color w:val="auto"/>
        </w:rPr>
        <w:t>5.9 消息通知</w:t>
      </w:r>
    </w:p>
    <w:p w14:paraId="52DED0B8">
      <w:pPr>
        <w:spacing w:before="0" w:after="80" w:line="324" w:lineRule="auto"/>
        <w:rPr>
          <w:rFonts w:hint="eastAsia" w:ascii="宋体" w:hAnsi="宋体" w:eastAsia="宋体" w:cs="宋体"/>
          <w:b w:val="0"/>
          <w:bCs w:val="0"/>
          <w:color w:val="auto"/>
          <w:sz w:val="24"/>
          <w:szCs w:val="28"/>
        </w:rPr>
      </w:pPr>
      <w:r>
        <w:rPr>
          <w:rFonts w:hint="eastAsia" w:ascii="宋体" w:hAnsi="宋体" w:eastAsia="宋体" w:cs="宋体"/>
          <w:b w:val="0"/>
          <w:bCs w:val="0"/>
          <w:color w:val="auto"/>
          <w:sz w:val="24"/>
          <w:szCs w:val="28"/>
        </w:rPr>
        <w:t>优先级：P1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11C2F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6422C0B2">
            <w:pPr>
              <w:spacing w:before="0" w:after="0" w:line="276" w:lineRule="auto"/>
              <w:jc w:val="center"/>
              <w:rPr>
                <w:b w:val="0"/>
                <w:bCs w:val="0"/>
                <w:color w:val="auto"/>
                <w:sz w:val="21"/>
                <w:szCs w:val="21"/>
              </w:rPr>
            </w:pPr>
            <w:r>
              <w:rPr>
                <w:rFonts w:ascii="宋体" w:hAnsi="宋体" w:eastAsia="宋体"/>
                <w:b w:val="0"/>
                <w:bCs w:val="0"/>
                <w:color w:val="auto"/>
                <w:sz w:val="21"/>
                <w:szCs w:val="21"/>
              </w:rPr>
              <w:t>要素</w:t>
            </w:r>
          </w:p>
        </w:tc>
        <w:tc>
          <w:tcPr>
            <w:tcW w:w="7370" w:type="dxa"/>
            <w:shd w:val="clear" w:color="auto" w:fill="auto"/>
            <w:vAlign w:val="center"/>
          </w:tcPr>
          <w:p w14:paraId="6C482ABC">
            <w:pPr>
              <w:spacing w:before="0" w:after="0" w:line="276" w:lineRule="auto"/>
              <w:jc w:val="center"/>
              <w:rPr>
                <w:b w:val="0"/>
                <w:bCs w:val="0"/>
                <w:color w:val="auto"/>
                <w:sz w:val="21"/>
                <w:szCs w:val="21"/>
              </w:rPr>
            </w:pPr>
            <w:r>
              <w:rPr>
                <w:rFonts w:ascii="宋体" w:hAnsi="宋体" w:eastAsia="宋体"/>
                <w:b w:val="0"/>
                <w:bCs w:val="0"/>
                <w:color w:val="auto"/>
                <w:sz w:val="21"/>
                <w:szCs w:val="21"/>
              </w:rPr>
              <w:t>需求说明</w:t>
            </w:r>
          </w:p>
        </w:tc>
      </w:tr>
      <w:tr w14:paraId="1E150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51E17887">
            <w:pPr>
              <w:spacing w:before="0" w:after="0" w:line="276" w:lineRule="auto"/>
              <w:jc w:val="center"/>
              <w:rPr>
                <w:b w:val="0"/>
                <w:bCs w:val="0"/>
                <w:color w:val="auto"/>
                <w:sz w:val="21"/>
                <w:szCs w:val="21"/>
              </w:rPr>
            </w:pPr>
            <w:r>
              <w:rPr>
                <w:rFonts w:ascii="宋体" w:hAnsi="宋体" w:eastAsia="宋体"/>
                <w:b w:val="0"/>
                <w:bCs w:val="0"/>
                <w:color w:val="auto"/>
                <w:sz w:val="21"/>
                <w:szCs w:val="21"/>
              </w:rPr>
              <w:t>输入</w:t>
            </w:r>
          </w:p>
        </w:tc>
        <w:tc>
          <w:tcPr>
            <w:tcW w:w="7370" w:type="dxa"/>
            <w:shd w:val="clear" w:color="auto" w:fill="auto"/>
            <w:vAlign w:val="center"/>
          </w:tcPr>
          <w:p w14:paraId="4531101F">
            <w:pPr>
              <w:spacing w:before="0" w:after="0" w:line="276" w:lineRule="auto"/>
              <w:jc w:val="left"/>
              <w:rPr>
                <w:b w:val="0"/>
                <w:bCs w:val="0"/>
                <w:color w:val="auto"/>
                <w:sz w:val="21"/>
                <w:szCs w:val="21"/>
              </w:rPr>
            </w:pPr>
            <w:r>
              <w:rPr>
                <w:rFonts w:ascii="宋体" w:hAnsi="宋体" w:eastAsia="宋体"/>
                <w:b w:val="0"/>
                <w:bCs w:val="0"/>
                <w:color w:val="auto"/>
                <w:sz w:val="21"/>
                <w:szCs w:val="21"/>
              </w:rPr>
              <w:t>系统事件、消息模板、接收对象、已读状态。</w:t>
            </w:r>
          </w:p>
        </w:tc>
      </w:tr>
      <w:tr w14:paraId="3B9D5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0974FD81">
            <w:pPr>
              <w:spacing w:before="0" w:after="0" w:line="276" w:lineRule="auto"/>
              <w:jc w:val="center"/>
              <w:rPr>
                <w:b w:val="0"/>
                <w:bCs w:val="0"/>
                <w:color w:val="auto"/>
                <w:sz w:val="21"/>
                <w:szCs w:val="21"/>
              </w:rPr>
            </w:pPr>
            <w:r>
              <w:rPr>
                <w:rFonts w:ascii="宋体" w:hAnsi="宋体" w:eastAsia="宋体"/>
                <w:b w:val="0"/>
                <w:bCs w:val="0"/>
                <w:color w:val="auto"/>
                <w:sz w:val="21"/>
                <w:szCs w:val="21"/>
              </w:rPr>
              <w:t>处理逻辑</w:t>
            </w:r>
          </w:p>
        </w:tc>
        <w:tc>
          <w:tcPr>
            <w:tcW w:w="7370" w:type="dxa"/>
            <w:shd w:val="clear" w:color="auto" w:fill="auto"/>
            <w:vAlign w:val="center"/>
          </w:tcPr>
          <w:p w14:paraId="3EFC7F89">
            <w:pPr>
              <w:spacing w:before="0" w:after="0" w:line="276" w:lineRule="auto"/>
              <w:jc w:val="left"/>
              <w:rPr>
                <w:b w:val="0"/>
                <w:bCs w:val="0"/>
                <w:color w:val="auto"/>
                <w:sz w:val="21"/>
                <w:szCs w:val="21"/>
              </w:rPr>
            </w:pPr>
            <w:r>
              <w:rPr>
                <w:rFonts w:ascii="宋体" w:hAnsi="宋体" w:eastAsia="宋体"/>
                <w:b w:val="0"/>
                <w:bCs w:val="0"/>
                <w:color w:val="auto"/>
                <w:sz w:val="21"/>
                <w:szCs w:val="21"/>
              </w:rPr>
              <w:t>在关键节点自动生成站内通知，并预留邮件扩展接口。</w:t>
            </w:r>
          </w:p>
        </w:tc>
      </w:tr>
      <w:tr w14:paraId="75FC1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1C6B8109">
            <w:pPr>
              <w:spacing w:before="0" w:after="0" w:line="276" w:lineRule="auto"/>
              <w:jc w:val="center"/>
              <w:rPr>
                <w:b w:val="0"/>
                <w:bCs w:val="0"/>
                <w:color w:val="auto"/>
                <w:sz w:val="21"/>
                <w:szCs w:val="21"/>
              </w:rPr>
            </w:pPr>
            <w:r>
              <w:rPr>
                <w:rFonts w:ascii="宋体" w:hAnsi="宋体" w:eastAsia="宋体"/>
                <w:b w:val="0"/>
                <w:bCs w:val="0"/>
                <w:color w:val="auto"/>
                <w:sz w:val="21"/>
                <w:szCs w:val="21"/>
              </w:rPr>
              <w:t>输出</w:t>
            </w:r>
          </w:p>
        </w:tc>
        <w:tc>
          <w:tcPr>
            <w:tcW w:w="7370" w:type="dxa"/>
            <w:shd w:val="clear" w:color="auto" w:fill="auto"/>
            <w:vAlign w:val="center"/>
          </w:tcPr>
          <w:p w14:paraId="75672AFF">
            <w:pPr>
              <w:spacing w:before="0" w:after="0" w:line="276" w:lineRule="auto"/>
              <w:jc w:val="left"/>
              <w:rPr>
                <w:b w:val="0"/>
                <w:bCs w:val="0"/>
                <w:color w:val="auto"/>
                <w:sz w:val="21"/>
                <w:szCs w:val="21"/>
              </w:rPr>
            </w:pPr>
            <w:r>
              <w:rPr>
                <w:rFonts w:ascii="宋体" w:hAnsi="宋体" w:eastAsia="宋体"/>
                <w:b w:val="0"/>
                <w:bCs w:val="0"/>
                <w:color w:val="auto"/>
                <w:sz w:val="21"/>
                <w:szCs w:val="21"/>
              </w:rPr>
              <w:t>消息列表、未读数量、发送记录。</w:t>
            </w:r>
          </w:p>
        </w:tc>
      </w:tr>
      <w:tr w14:paraId="23CEF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33B4E011">
            <w:pPr>
              <w:spacing w:before="0" w:after="0" w:line="276" w:lineRule="auto"/>
              <w:jc w:val="center"/>
              <w:rPr>
                <w:b w:val="0"/>
                <w:bCs w:val="0"/>
                <w:color w:val="auto"/>
                <w:sz w:val="21"/>
                <w:szCs w:val="21"/>
              </w:rPr>
            </w:pPr>
            <w:r>
              <w:rPr>
                <w:rFonts w:ascii="宋体" w:hAnsi="宋体" w:eastAsia="宋体"/>
                <w:b w:val="0"/>
                <w:bCs w:val="0"/>
                <w:color w:val="auto"/>
                <w:sz w:val="21"/>
                <w:szCs w:val="21"/>
              </w:rPr>
              <w:t>业务规则</w:t>
            </w:r>
          </w:p>
        </w:tc>
        <w:tc>
          <w:tcPr>
            <w:tcW w:w="7370" w:type="dxa"/>
            <w:shd w:val="clear" w:color="auto" w:fill="auto"/>
            <w:vAlign w:val="center"/>
          </w:tcPr>
          <w:p w14:paraId="7C70EEFF">
            <w:pPr>
              <w:spacing w:before="0" w:after="0" w:line="276" w:lineRule="auto"/>
              <w:jc w:val="left"/>
              <w:rPr>
                <w:b w:val="0"/>
                <w:bCs w:val="0"/>
                <w:color w:val="auto"/>
                <w:sz w:val="21"/>
                <w:szCs w:val="21"/>
              </w:rPr>
            </w:pPr>
            <w:r>
              <w:rPr>
                <w:rFonts w:hint="default"/>
                <w:b w:val="0"/>
                <w:bCs w:val="0"/>
                <w:color w:val="auto"/>
                <w:sz w:val="21"/>
                <w:szCs w:val="21"/>
              </w:rPr>
              <w:t>计划发布、申请审核、分配完成、材料临近截止、材料被评价、成绩发布等事件需自动触发站内消息。邮件通知本期仅做接口预留（设计 EmailService 接口及配置项），不实现具体发送逻辑。</w:t>
            </w:r>
          </w:p>
        </w:tc>
      </w:tr>
      <w:tr w14:paraId="0C25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6234B2BE">
            <w:pPr>
              <w:spacing w:before="0" w:after="0" w:line="276" w:lineRule="auto"/>
              <w:jc w:val="center"/>
              <w:rPr>
                <w:b w:val="0"/>
                <w:bCs w:val="0"/>
                <w:color w:val="auto"/>
                <w:sz w:val="21"/>
                <w:szCs w:val="21"/>
              </w:rPr>
            </w:pPr>
            <w:r>
              <w:rPr>
                <w:rFonts w:ascii="宋体" w:hAnsi="宋体" w:eastAsia="宋体"/>
                <w:b w:val="0"/>
                <w:bCs w:val="0"/>
                <w:color w:val="auto"/>
                <w:sz w:val="21"/>
                <w:szCs w:val="21"/>
              </w:rPr>
              <w:t>验收要点</w:t>
            </w:r>
          </w:p>
        </w:tc>
        <w:tc>
          <w:tcPr>
            <w:tcW w:w="7370" w:type="dxa"/>
            <w:shd w:val="clear" w:color="auto" w:fill="auto"/>
            <w:vAlign w:val="center"/>
          </w:tcPr>
          <w:p w14:paraId="4BE95CB2">
            <w:pPr>
              <w:spacing w:before="0" w:after="0" w:line="276" w:lineRule="auto"/>
              <w:jc w:val="left"/>
              <w:rPr>
                <w:b w:val="0"/>
                <w:bCs w:val="0"/>
                <w:color w:val="auto"/>
                <w:sz w:val="21"/>
                <w:szCs w:val="21"/>
              </w:rPr>
            </w:pPr>
            <w:r>
              <w:rPr>
                <w:rFonts w:ascii="宋体" w:hAnsi="宋体" w:eastAsia="宋体"/>
                <w:b w:val="0"/>
                <w:bCs w:val="0"/>
                <w:color w:val="auto"/>
                <w:sz w:val="21"/>
                <w:szCs w:val="21"/>
              </w:rPr>
              <w:t>未读数统计准确；关键事件触发后消息能在对应用户工作台显示。</w:t>
            </w:r>
          </w:p>
        </w:tc>
      </w:tr>
    </w:tbl>
    <w:p w14:paraId="4A7C4C20">
      <w:pPr>
        <w:spacing w:after="80"/>
      </w:pPr>
    </w:p>
    <w:p w14:paraId="195EF4F6">
      <w:pPr>
        <w:pStyle w:val="4"/>
        <w:rPr>
          <w:rFonts w:hint="eastAsia" w:ascii="黑体" w:hAnsi="黑体" w:eastAsia="黑体" w:cs="黑体"/>
          <w:b w:val="0"/>
          <w:bCs w:val="0"/>
          <w:color w:val="auto"/>
        </w:rPr>
      </w:pPr>
      <w:r>
        <w:rPr>
          <w:rFonts w:hint="eastAsia" w:ascii="黑体" w:hAnsi="黑体" w:eastAsia="黑体" w:cs="黑体"/>
          <w:b w:val="0"/>
          <w:bCs w:val="0"/>
          <w:color w:val="auto"/>
        </w:rPr>
        <w:t>5.10 数据统计与分析</w:t>
      </w:r>
    </w:p>
    <w:p w14:paraId="36F38296">
      <w:pPr>
        <w:spacing w:before="0" w:after="80" w:line="324" w:lineRule="auto"/>
        <w:rPr>
          <w:rFonts w:hint="eastAsia" w:ascii="宋体" w:hAnsi="宋体" w:eastAsia="宋体" w:cs="宋体"/>
          <w:b w:val="0"/>
          <w:bCs w:val="0"/>
          <w:color w:val="auto"/>
          <w:sz w:val="24"/>
          <w:szCs w:val="28"/>
        </w:rPr>
      </w:pPr>
      <w:r>
        <w:rPr>
          <w:rFonts w:hint="eastAsia" w:ascii="宋体" w:hAnsi="宋体" w:eastAsia="宋体" w:cs="宋体"/>
          <w:b w:val="0"/>
          <w:bCs w:val="0"/>
          <w:color w:val="auto"/>
          <w:sz w:val="24"/>
          <w:szCs w:val="28"/>
        </w:rPr>
        <w:t>优先级：P1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552F0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1D6B009D">
            <w:pPr>
              <w:spacing w:before="0" w:after="0" w:line="276" w:lineRule="auto"/>
              <w:jc w:val="center"/>
              <w:rPr>
                <w:b w:val="0"/>
                <w:bCs w:val="0"/>
                <w:color w:val="auto"/>
                <w:sz w:val="21"/>
                <w:szCs w:val="21"/>
              </w:rPr>
            </w:pPr>
            <w:r>
              <w:rPr>
                <w:rFonts w:ascii="宋体" w:hAnsi="宋体" w:eastAsia="宋体"/>
                <w:b w:val="0"/>
                <w:bCs w:val="0"/>
                <w:color w:val="auto"/>
                <w:sz w:val="21"/>
                <w:szCs w:val="21"/>
              </w:rPr>
              <w:t>要素</w:t>
            </w:r>
          </w:p>
        </w:tc>
        <w:tc>
          <w:tcPr>
            <w:tcW w:w="7370" w:type="dxa"/>
            <w:shd w:val="clear" w:color="auto" w:fill="auto"/>
            <w:vAlign w:val="center"/>
          </w:tcPr>
          <w:p w14:paraId="335A63C0">
            <w:pPr>
              <w:spacing w:before="0" w:after="0" w:line="276" w:lineRule="auto"/>
              <w:jc w:val="center"/>
              <w:rPr>
                <w:b w:val="0"/>
                <w:bCs w:val="0"/>
                <w:color w:val="auto"/>
                <w:sz w:val="21"/>
                <w:szCs w:val="21"/>
              </w:rPr>
            </w:pPr>
            <w:r>
              <w:rPr>
                <w:rFonts w:ascii="宋体" w:hAnsi="宋体" w:eastAsia="宋体"/>
                <w:b w:val="0"/>
                <w:bCs w:val="0"/>
                <w:color w:val="auto"/>
                <w:sz w:val="21"/>
                <w:szCs w:val="21"/>
              </w:rPr>
              <w:t>需求说明</w:t>
            </w:r>
          </w:p>
        </w:tc>
      </w:tr>
      <w:tr w14:paraId="7B78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63FDC06B">
            <w:pPr>
              <w:spacing w:before="0" w:after="0" w:line="276" w:lineRule="auto"/>
              <w:jc w:val="center"/>
              <w:rPr>
                <w:b w:val="0"/>
                <w:bCs w:val="0"/>
                <w:color w:val="auto"/>
                <w:sz w:val="21"/>
                <w:szCs w:val="21"/>
              </w:rPr>
            </w:pPr>
            <w:r>
              <w:rPr>
                <w:rFonts w:ascii="宋体" w:hAnsi="宋体" w:eastAsia="宋体"/>
                <w:b w:val="0"/>
                <w:bCs w:val="0"/>
                <w:color w:val="auto"/>
                <w:sz w:val="21"/>
                <w:szCs w:val="21"/>
              </w:rPr>
              <w:t>输入</w:t>
            </w:r>
          </w:p>
        </w:tc>
        <w:tc>
          <w:tcPr>
            <w:tcW w:w="7370" w:type="dxa"/>
            <w:shd w:val="clear" w:color="auto" w:fill="auto"/>
            <w:vAlign w:val="center"/>
          </w:tcPr>
          <w:p w14:paraId="1E83C187">
            <w:pPr>
              <w:spacing w:before="0" w:after="0" w:line="276" w:lineRule="auto"/>
              <w:jc w:val="left"/>
              <w:rPr>
                <w:b w:val="0"/>
                <w:bCs w:val="0"/>
                <w:color w:val="auto"/>
                <w:sz w:val="21"/>
                <w:szCs w:val="21"/>
              </w:rPr>
            </w:pPr>
            <w:r>
              <w:rPr>
                <w:rFonts w:ascii="宋体" w:hAnsi="宋体" w:eastAsia="宋体"/>
                <w:b w:val="0"/>
                <w:bCs w:val="0"/>
                <w:color w:val="auto"/>
                <w:sz w:val="21"/>
                <w:szCs w:val="21"/>
              </w:rPr>
              <w:t>计划维度、院系 / 专业 / 年级 / 基地 / 指导教师等筛选条件。</w:t>
            </w:r>
          </w:p>
        </w:tc>
      </w:tr>
      <w:tr w14:paraId="64AE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5745FFB6">
            <w:pPr>
              <w:spacing w:before="0" w:after="0" w:line="276" w:lineRule="auto"/>
              <w:jc w:val="center"/>
              <w:rPr>
                <w:b w:val="0"/>
                <w:bCs w:val="0"/>
                <w:color w:val="auto"/>
                <w:sz w:val="21"/>
                <w:szCs w:val="21"/>
              </w:rPr>
            </w:pPr>
            <w:r>
              <w:rPr>
                <w:rFonts w:ascii="宋体" w:hAnsi="宋体" w:eastAsia="宋体"/>
                <w:b w:val="0"/>
                <w:bCs w:val="0"/>
                <w:color w:val="auto"/>
                <w:sz w:val="21"/>
                <w:szCs w:val="21"/>
              </w:rPr>
              <w:t>处理逻辑</w:t>
            </w:r>
          </w:p>
        </w:tc>
        <w:tc>
          <w:tcPr>
            <w:tcW w:w="7370" w:type="dxa"/>
            <w:shd w:val="clear" w:color="auto" w:fill="auto"/>
            <w:vAlign w:val="center"/>
          </w:tcPr>
          <w:p w14:paraId="37485E48">
            <w:pPr>
              <w:spacing w:before="0" w:after="0" w:line="276" w:lineRule="auto"/>
              <w:jc w:val="left"/>
              <w:rPr>
                <w:b w:val="0"/>
                <w:bCs w:val="0"/>
                <w:color w:val="auto"/>
                <w:sz w:val="21"/>
                <w:szCs w:val="21"/>
              </w:rPr>
            </w:pPr>
            <w:r>
              <w:rPr>
                <w:rFonts w:ascii="宋体" w:hAnsi="宋体" w:eastAsia="宋体"/>
                <w:b w:val="0"/>
                <w:bCs w:val="0"/>
                <w:color w:val="auto"/>
                <w:sz w:val="21"/>
                <w:szCs w:val="21"/>
              </w:rPr>
              <w:t>系统聚合实习人数、材料提交率、逾期率、评价完成率、成绩分布等数据并生成图表和表格。</w:t>
            </w:r>
          </w:p>
        </w:tc>
      </w:tr>
      <w:tr w14:paraId="5A28F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613C27A1">
            <w:pPr>
              <w:spacing w:before="0" w:after="0" w:line="276" w:lineRule="auto"/>
              <w:jc w:val="center"/>
              <w:rPr>
                <w:b w:val="0"/>
                <w:bCs w:val="0"/>
                <w:color w:val="auto"/>
                <w:sz w:val="21"/>
                <w:szCs w:val="21"/>
              </w:rPr>
            </w:pPr>
            <w:r>
              <w:rPr>
                <w:rFonts w:ascii="宋体" w:hAnsi="宋体" w:eastAsia="宋体"/>
                <w:b w:val="0"/>
                <w:bCs w:val="0"/>
                <w:color w:val="auto"/>
                <w:sz w:val="21"/>
                <w:szCs w:val="21"/>
              </w:rPr>
              <w:t>输出</w:t>
            </w:r>
          </w:p>
        </w:tc>
        <w:tc>
          <w:tcPr>
            <w:tcW w:w="7370" w:type="dxa"/>
            <w:shd w:val="clear" w:color="auto" w:fill="auto"/>
            <w:vAlign w:val="center"/>
          </w:tcPr>
          <w:p w14:paraId="010EB4F6">
            <w:pPr>
              <w:spacing w:before="0" w:after="0" w:line="276" w:lineRule="auto"/>
              <w:jc w:val="left"/>
              <w:rPr>
                <w:b w:val="0"/>
                <w:bCs w:val="0"/>
                <w:color w:val="auto"/>
                <w:sz w:val="21"/>
                <w:szCs w:val="21"/>
              </w:rPr>
            </w:pPr>
            <w:r>
              <w:rPr>
                <w:rFonts w:ascii="宋体" w:hAnsi="宋体" w:eastAsia="宋体"/>
                <w:b w:val="0"/>
                <w:bCs w:val="0"/>
                <w:color w:val="auto"/>
                <w:sz w:val="21"/>
                <w:szCs w:val="21"/>
              </w:rPr>
              <w:t>统计看板、导出报表、历史筛选结果。</w:t>
            </w:r>
          </w:p>
        </w:tc>
      </w:tr>
      <w:tr w14:paraId="620A1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6BC59F3D">
            <w:pPr>
              <w:spacing w:before="0" w:after="0" w:line="276" w:lineRule="auto"/>
              <w:jc w:val="center"/>
              <w:rPr>
                <w:b w:val="0"/>
                <w:bCs w:val="0"/>
                <w:color w:val="auto"/>
                <w:sz w:val="21"/>
                <w:szCs w:val="21"/>
              </w:rPr>
            </w:pPr>
            <w:r>
              <w:rPr>
                <w:rFonts w:ascii="宋体" w:hAnsi="宋体" w:eastAsia="宋体"/>
                <w:b w:val="0"/>
                <w:bCs w:val="0"/>
                <w:color w:val="auto"/>
                <w:sz w:val="21"/>
                <w:szCs w:val="21"/>
              </w:rPr>
              <w:t>业务规则</w:t>
            </w:r>
          </w:p>
        </w:tc>
        <w:tc>
          <w:tcPr>
            <w:tcW w:w="7370" w:type="dxa"/>
            <w:shd w:val="clear" w:color="auto" w:fill="auto"/>
            <w:vAlign w:val="center"/>
          </w:tcPr>
          <w:p w14:paraId="50865428">
            <w:pPr>
              <w:spacing w:before="0" w:after="0" w:line="276" w:lineRule="auto"/>
              <w:jc w:val="left"/>
              <w:rPr>
                <w:b w:val="0"/>
                <w:bCs w:val="0"/>
                <w:color w:val="auto"/>
                <w:sz w:val="21"/>
                <w:szCs w:val="21"/>
              </w:rPr>
            </w:pPr>
            <w:r>
              <w:rPr>
                <w:rFonts w:ascii="宋体" w:hAnsi="宋体" w:eastAsia="宋体"/>
                <w:b w:val="0"/>
                <w:bCs w:val="0"/>
                <w:color w:val="auto"/>
                <w:sz w:val="21"/>
                <w:szCs w:val="21"/>
              </w:rPr>
              <w:t>院系管理员仅查看本院系统计；教务处管理员可查看全校数据；优秀率按 ≥85 分、及格率按 ≥60 分统计。</w:t>
            </w:r>
          </w:p>
        </w:tc>
      </w:tr>
      <w:tr w14:paraId="6EFA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4C6D413C">
            <w:pPr>
              <w:spacing w:before="0" w:after="0" w:line="276" w:lineRule="auto"/>
              <w:jc w:val="center"/>
              <w:rPr>
                <w:b w:val="0"/>
                <w:bCs w:val="0"/>
                <w:color w:val="auto"/>
                <w:sz w:val="21"/>
                <w:szCs w:val="21"/>
              </w:rPr>
            </w:pPr>
            <w:r>
              <w:rPr>
                <w:rFonts w:ascii="宋体" w:hAnsi="宋体" w:eastAsia="宋体"/>
                <w:b w:val="0"/>
                <w:bCs w:val="0"/>
                <w:color w:val="auto"/>
                <w:sz w:val="21"/>
                <w:szCs w:val="21"/>
              </w:rPr>
              <w:t>验收要点</w:t>
            </w:r>
          </w:p>
        </w:tc>
        <w:tc>
          <w:tcPr>
            <w:tcW w:w="7370" w:type="dxa"/>
            <w:shd w:val="clear" w:color="auto" w:fill="auto"/>
            <w:vAlign w:val="center"/>
          </w:tcPr>
          <w:p w14:paraId="333580EF">
            <w:pPr>
              <w:spacing w:before="0" w:after="0" w:line="276" w:lineRule="auto"/>
              <w:jc w:val="left"/>
              <w:rPr>
                <w:b w:val="0"/>
                <w:bCs w:val="0"/>
                <w:color w:val="auto"/>
                <w:sz w:val="21"/>
                <w:szCs w:val="21"/>
              </w:rPr>
            </w:pPr>
            <w:r>
              <w:rPr>
                <w:rFonts w:ascii="宋体" w:hAnsi="宋体" w:eastAsia="宋体"/>
                <w:b w:val="0"/>
                <w:bCs w:val="0"/>
                <w:color w:val="auto"/>
                <w:sz w:val="21"/>
                <w:szCs w:val="21"/>
              </w:rPr>
              <w:t>统计数据与基础业务数据一致；筛选与导出结果一致。</w:t>
            </w:r>
          </w:p>
        </w:tc>
      </w:tr>
    </w:tbl>
    <w:p w14:paraId="7D1B8603">
      <w:pPr>
        <w:spacing w:after="80"/>
      </w:pPr>
    </w:p>
    <w:p w14:paraId="3067B79C">
      <w:pPr>
        <w:pStyle w:val="4"/>
        <w:rPr>
          <w:rFonts w:hint="eastAsia" w:ascii="黑体" w:hAnsi="黑体" w:eastAsia="黑体" w:cs="黑体"/>
          <w:b w:val="0"/>
          <w:bCs w:val="0"/>
          <w:color w:val="auto"/>
        </w:rPr>
      </w:pPr>
      <w:r>
        <w:rPr>
          <w:rFonts w:hint="eastAsia" w:ascii="黑体" w:hAnsi="黑体" w:eastAsia="黑体" w:cs="黑体"/>
          <w:b w:val="0"/>
          <w:bCs w:val="0"/>
          <w:color w:val="auto"/>
        </w:rPr>
        <w:t>5.11 系统管理</w:t>
      </w:r>
    </w:p>
    <w:p w14:paraId="184549F4">
      <w:pPr>
        <w:spacing w:before="0" w:after="80" w:line="324" w:lineRule="auto"/>
        <w:rPr>
          <w:rFonts w:hint="eastAsia" w:ascii="宋体" w:hAnsi="宋体" w:eastAsia="宋体" w:cs="宋体"/>
          <w:b w:val="0"/>
          <w:bCs w:val="0"/>
          <w:color w:val="auto"/>
          <w:sz w:val="24"/>
          <w:szCs w:val="28"/>
        </w:rPr>
      </w:pPr>
      <w:r>
        <w:rPr>
          <w:rFonts w:hint="eastAsia" w:ascii="宋体" w:hAnsi="宋体" w:eastAsia="宋体" w:cs="宋体"/>
          <w:b w:val="0"/>
          <w:bCs w:val="0"/>
          <w:color w:val="auto"/>
          <w:sz w:val="24"/>
          <w:szCs w:val="28"/>
        </w:rPr>
        <w:t>优先级：P1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692C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3D5BE338">
            <w:pPr>
              <w:spacing w:before="0" w:after="0" w:line="276" w:lineRule="auto"/>
              <w:jc w:val="center"/>
              <w:rPr>
                <w:b w:val="0"/>
                <w:bCs w:val="0"/>
                <w:sz w:val="21"/>
                <w:szCs w:val="21"/>
              </w:rPr>
            </w:pPr>
            <w:r>
              <w:rPr>
                <w:rFonts w:ascii="宋体" w:hAnsi="宋体" w:eastAsia="宋体"/>
                <w:b w:val="0"/>
                <w:bCs w:val="0"/>
                <w:sz w:val="21"/>
                <w:szCs w:val="21"/>
              </w:rPr>
              <w:t>要素</w:t>
            </w:r>
          </w:p>
        </w:tc>
        <w:tc>
          <w:tcPr>
            <w:tcW w:w="7370" w:type="dxa"/>
            <w:shd w:val="clear" w:color="auto" w:fill="auto"/>
            <w:vAlign w:val="center"/>
          </w:tcPr>
          <w:p w14:paraId="77286D1A">
            <w:pPr>
              <w:spacing w:before="0" w:after="0" w:line="276" w:lineRule="auto"/>
              <w:jc w:val="center"/>
              <w:rPr>
                <w:b w:val="0"/>
                <w:bCs w:val="0"/>
                <w:sz w:val="21"/>
                <w:szCs w:val="21"/>
              </w:rPr>
            </w:pPr>
            <w:r>
              <w:rPr>
                <w:rFonts w:ascii="宋体" w:hAnsi="宋体" w:eastAsia="宋体"/>
                <w:b w:val="0"/>
                <w:bCs w:val="0"/>
                <w:sz w:val="21"/>
                <w:szCs w:val="21"/>
              </w:rPr>
              <w:t>需求说明</w:t>
            </w:r>
          </w:p>
        </w:tc>
      </w:tr>
      <w:tr w14:paraId="62AE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54CDE34D">
            <w:pPr>
              <w:spacing w:before="0" w:after="0" w:line="276" w:lineRule="auto"/>
              <w:jc w:val="center"/>
              <w:rPr>
                <w:b w:val="0"/>
                <w:bCs w:val="0"/>
                <w:sz w:val="21"/>
                <w:szCs w:val="21"/>
              </w:rPr>
            </w:pPr>
            <w:r>
              <w:rPr>
                <w:rFonts w:ascii="宋体" w:hAnsi="宋体" w:eastAsia="宋体"/>
                <w:b w:val="0"/>
                <w:bCs w:val="0"/>
                <w:sz w:val="21"/>
                <w:szCs w:val="21"/>
              </w:rPr>
              <w:t>输入</w:t>
            </w:r>
          </w:p>
        </w:tc>
        <w:tc>
          <w:tcPr>
            <w:tcW w:w="7370" w:type="dxa"/>
            <w:shd w:val="clear" w:color="auto" w:fill="auto"/>
            <w:vAlign w:val="center"/>
          </w:tcPr>
          <w:p w14:paraId="08639176">
            <w:pPr>
              <w:spacing w:before="0" w:after="0" w:line="276" w:lineRule="auto"/>
              <w:jc w:val="left"/>
              <w:rPr>
                <w:b w:val="0"/>
                <w:bCs w:val="0"/>
                <w:sz w:val="21"/>
                <w:szCs w:val="21"/>
              </w:rPr>
            </w:pPr>
            <w:r>
              <w:rPr>
                <w:rFonts w:ascii="宋体" w:hAnsi="宋体" w:eastAsia="宋体"/>
                <w:b w:val="0"/>
                <w:bCs w:val="0"/>
                <w:sz w:val="21"/>
                <w:szCs w:val="21"/>
              </w:rPr>
              <w:t>用户信息、角色配置、基础数据、系统参数、日志查询条件。</w:t>
            </w:r>
          </w:p>
        </w:tc>
      </w:tr>
      <w:tr w14:paraId="1D7F8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37E74A81">
            <w:pPr>
              <w:spacing w:before="0" w:after="0" w:line="276" w:lineRule="auto"/>
              <w:jc w:val="center"/>
              <w:rPr>
                <w:b w:val="0"/>
                <w:bCs w:val="0"/>
                <w:sz w:val="21"/>
                <w:szCs w:val="21"/>
              </w:rPr>
            </w:pPr>
            <w:r>
              <w:rPr>
                <w:rFonts w:ascii="宋体" w:hAnsi="宋体" w:eastAsia="宋体"/>
                <w:b w:val="0"/>
                <w:bCs w:val="0"/>
                <w:sz w:val="21"/>
                <w:szCs w:val="21"/>
              </w:rPr>
              <w:t>处理逻辑</w:t>
            </w:r>
          </w:p>
        </w:tc>
        <w:tc>
          <w:tcPr>
            <w:tcW w:w="7370" w:type="dxa"/>
            <w:shd w:val="clear" w:color="auto" w:fill="auto"/>
            <w:vAlign w:val="center"/>
          </w:tcPr>
          <w:p w14:paraId="740444DA">
            <w:pPr>
              <w:spacing w:before="0" w:after="0" w:line="276" w:lineRule="auto"/>
              <w:jc w:val="left"/>
              <w:rPr>
                <w:rFonts w:hint="eastAsia" w:eastAsia="宋体"/>
                <w:b w:val="0"/>
                <w:bCs w:val="0"/>
                <w:sz w:val="21"/>
                <w:szCs w:val="21"/>
                <w:lang w:eastAsia="zh-CN"/>
              </w:rPr>
            </w:pPr>
            <w:r>
              <w:rPr>
                <w:b w:val="0"/>
                <w:bCs w:val="0"/>
                <w:sz w:val="21"/>
                <w:szCs w:val="21"/>
              </w:rPr>
              <w:t>系统管理员维护用户身份标识（学号/工号）、角色、权限、院系、专业、实习基地和系统参数，并查看登录日志与操作日志</w:t>
            </w:r>
            <w:r>
              <w:rPr>
                <w:rFonts w:hint="eastAsia"/>
                <w:b w:val="0"/>
                <w:bCs w:val="0"/>
                <w:sz w:val="21"/>
                <w:szCs w:val="21"/>
                <w:lang w:eastAsia="zh-CN"/>
              </w:rPr>
              <w:t>；当用户忘记密码时，由具备权限的管理员在后台执行密码重置。</w:t>
            </w:r>
          </w:p>
        </w:tc>
      </w:tr>
      <w:tr w14:paraId="48096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446F6D01">
            <w:pPr>
              <w:spacing w:before="0" w:after="0" w:line="276" w:lineRule="auto"/>
              <w:jc w:val="center"/>
              <w:rPr>
                <w:b w:val="0"/>
                <w:bCs w:val="0"/>
                <w:sz w:val="21"/>
                <w:szCs w:val="21"/>
              </w:rPr>
            </w:pPr>
            <w:r>
              <w:rPr>
                <w:rFonts w:ascii="宋体" w:hAnsi="宋体" w:eastAsia="宋体"/>
                <w:b w:val="0"/>
                <w:bCs w:val="0"/>
                <w:sz w:val="21"/>
                <w:szCs w:val="21"/>
              </w:rPr>
              <w:t>输出</w:t>
            </w:r>
          </w:p>
        </w:tc>
        <w:tc>
          <w:tcPr>
            <w:tcW w:w="7370" w:type="dxa"/>
            <w:shd w:val="clear" w:color="auto" w:fill="auto"/>
            <w:vAlign w:val="center"/>
          </w:tcPr>
          <w:p w14:paraId="5FAEA0AA">
            <w:pPr>
              <w:spacing w:before="0" w:after="0" w:line="276" w:lineRule="auto"/>
              <w:jc w:val="left"/>
              <w:rPr>
                <w:b w:val="0"/>
                <w:bCs w:val="0"/>
                <w:sz w:val="21"/>
                <w:szCs w:val="21"/>
              </w:rPr>
            </w:pPr>
            <w:r>
              <w:rPr>
                <w:rFonts w:ascii="宋体" w:hAnsi="宋体" w:eastAsia="宋体"/>
                <w:b w:val="0"/>
                <w:bCs w:val="0"/>
                <w:sz w:val="21"/>
                <w:szCs w:val="21"/>
              </w:rPr>
              <w:t>用户管理结果、角色权限配置结果、基础数据台账、日志记录。</w:t>
            </w:r>
          </w:p>
        </w:tc>
      </w:tr>
      <w:tr w14:paraId="1949E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0455E227">
            <w:pPr>
              <w:spacing w:before="0" w:after="0" w:line="276" w:lineRule="auto"/>
              <w:jc w:val="center"/>
              <w:rPr>
                <w:b w:val="0"/>
                <w:bCs w:val="0"/>
                <w:sz w:val="21"/>
                <w:szCs w:val="21"/>
              </w:rPr>
            </w:pPr>
            <w:r>
              <w:rPr>
                <w:rFonts w:ascii="宋体" w:hAnsi="宋体" w:eastAsia="宋体"/>
                <w:b w:val="0"/>
                <w:bCs w:val="0"/>
                <w:sz w:val="21"/>
                <w:szCs w:val="21"/>
              </w:rPr>
              <w:t>业务规则</w:t>
            </w:r>
          </w:p>
        </w:tc>
        <w:tc>
          <w:tcPr>
            <w:tcW w:w="7370" w:type="dxa"/>
            <w:shd w:val="clear" w:color="auto" w:fill="auto"/>
            <w:vAlign w:val="center"/>
          </w:tcPr>
          <w:p w14:paraId="6E257E83">
            <w:pPr>
              <w:spacing w:before="0" w:after="0" w:line="276" w:lineRule="auto"/>
              <w:jc w:val="left"/>
              <w:rPr>
                <w:rFonts w:hint="eastAsia" w:eastAsia="宋体"/>
                <w:b w:val="0"/>
                <w:bCs w:val="0"/>
                <w:sz w:val="21"/>
                <w:szCs w:val="21"/>
                <w:lang w:eastAsia="zh-CN"/>
              </w:rPr>
            </w:pPr>
            <w:r>
              <w:rPr>
                <w:rFonts w:ascii="宋体" w:hAnsi="宋体" w:eastAsia="宋体"/>
                <w:b w:val="0"/>
                <w:bCs w:val="0"/>
                <w:sz w:val="21"/>
                <w:szCs w:val="21"/>
              </w:rPr>
              <w:t>支持新增、编辑、禁用、重置密码、批量导入用户；日志保存期限不少于 6 个月；系统参数如文件大小、通知提前天数、默认权重等修改后即时生效</w:t>
            </w:r>
            <w:r>
              <w:rPr>
                <w:rFonts w:hint="eastAsia"/>
                <w:b w:val="0"/>
                <w:bCs w:val="0"/>
                <w:sz w:val="21"/>
                <w:szCs w:val="21"/>
                <w:lang w:eastAsia="zh-CN"/>
              </w:rPr>
              <w:t>；密码重置操作必须记录到审计日志中。</w:t>
            </w:r>
          </w:p>
        </w:tc>
      </w:tr>
      <w:tr w14:paraId="158F3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59B914C7">
            <w:pPr>
              <w:spacing w:before="0" w:after="0" w:line="276" w:lineRule="auto"/>
              <w:jc w:val="center"/>
              <w:rPr>
                <w:b w:val="0"/>
                <w:bCs w:val="0"/>
                <w:sz w:val="21"/>
                <w:szCs w:val="21"/>
              </w:rPr>
            </w:pPr>
            <w:r>
              <w:rPr>
                <w:rFonts w:ascii="宋体" w:hAnsi="宋体" w:eastAsia="宋体"/>
                <w:b w:val="0"/>
                <w:bCs w:val="0"/>
                <w:sz w:val="21"/>
                <w:szCs w:val="21"/>
              </w:rPr>
              <w:t>验收要点</w:t>
            </w:r>
          </w:p>
        </w:tc>
        <w:tc>
          <w:tcPr>
            <w:tcW w:w="7370" w:type="dxa"/>
            <w:shd w:val="clear" w:color="auto" w:fill="auto"/>
            <w:vAlign w:val="center"/>
          </w:tcPr>
          <w:p w14:paraId="0DBA5575">
            <w:pPr>
              <w:spacing w:before="0" w:after="0" w:line="276" w:lineRule="auto"/>
              <w:jc w:val="left"/>
              <w:rPr>
                <w:b w:val="0"/>
                <w:bCs w:val="0"/>
                <w:sz w:val="21"/>
                <w:szCs w:val="21"/>
              </w:rPr>
            </w:pPr>
            <w:r>
              <w:rPr>
                <w:rFonts w:ascii="宋体" w:hAnsi="宋体" w:eastAsia="宋体"/>
                <w:b w:val="0"/>
                <w:bCs w:val="0"/>
                <w:sz w:val="21"/>
                <w:szCs w:val="21"/>
              </w:rPr>
              <w:t>基础数据和权限调整后可立即在业务侧生效；日志可按条件检索。</w:t>
            </w:r>
          </w:p>
        </w:tc>
      </w:tr>
    </w:tbl>
    <w:p w14:paraId="304FBE47">
      <w:pPr>
        <w:spacing w:after="80"/>
      </w:pPr>
    </w:p>
    <w:p w14:paraId="7CAD564F">
      <w:pPr>
        <w:pStyle w:val="4"/>
        <w:rPr>
          <w:rFonts w:hint="eastAsia" w:ascii="黑体" w:hAnsi="黑体" w:eastAsia="黑体" w:cs="黑体"/>
          <w:b w:val="0"/>
          <w:bCs w:val="0"/>
          <w:color w:val="auto"/>
        </w:rPr>
      </w:pPr>
      <w:r>
        <w:rPr>
          <w:rFonts w:hint="eastAsia" w:ascii="黑体" w:hAnsi="黑体" w:eastAsia="黑体" w:cs="黑体"/>
          <w:b w:val="0"/>
          <w:bCs w:val="0"/>
          <w:color w:val="auto"/>
        </w:rPr>
        <w:t>5.12 非功能需求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454AF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auto"/>
            <w:vAlign w:val="center"/>
          </w:tcPr>
          <w:p w14:paraId="76030008">
            <w:pPr>
              <w:spacing w:before="0" w:after="0" w:line="276" w:lineRule="auto"/>
              <w:jc w:val="center"/>
              <w:rPr>
                <w:b w:val="0"/>
                <w:bCs w:val="0"/>
                <w:color w:val="auto"/>
                <w:sz w:val="21"/>
                <w:szCs w:val="21"/>
              </w:rPr>
            </w:pPr>
            <w:r>
              <w:rPr>
                <w:rFonts w:ascii="宋体" w:hAnsi="宋体" w:eastAsia="宋体"/>
                <w:b w:val="0"/>
                <w:bCs w:val="0"/>
                <w:color w:val="auto"/>
                <w:sz w:val="21"/>
                <w:szCs w:val="21"/>
              </w:rPr>
              <w:t>类别</w:t>
            </w:r>
          </w:p>
        </w:tc>
        <w:tc>
          <w:tcPr>
            <w:tcW w:w="7370" w:type="dxa"/>
            <w:shd w:val="clear" w:color="auto" w:fill="auto"/>
            <w:vAlign w:val="center"/>
          </w:tcPr>
          <w:p w14:paraId="1127D583">
            <w:pPr>
              <w:spacing w:before="0" w:after="0" w:line="276" w:lineRule="auto"/>
              <w:jc w:val="center"/>
              <w:rPr>
                <w:b w:val="0"/>
                <w:bCs w:val="0"/>
                <w:color w:val="auto"/>
                <w:sz w:val="21"/>
                <w:szCs w:val="21"/>
              </w:rPr>
            </w:pPr>
            <w:r>
              <w:rPr>
                <w:rFonts w:ascii="宋体" w:hAnsi="宋体" w:eastAsia="宋体"/>
                <w:b w:val="0"/>
                <w:bCs w:val="0"/>
                <w:color w:val="auto"/>
                <w:sz w:val="21"/>
                <w:szCs w:val="21"/>
              </w:rPr>
              <w:t>需求内容</w:t>
            </w:r>
          </w:p>
        </w:tc>
      </w:tr>
      <w:tr w14:paraId="40D61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0AE3D6E5">
            <w:pPr>
              <w:spacing w:before="0" w:after="0" w:line="276" w:lineRule="auto"/>
              <w:jc w:val="center"/>
              <w:rPr>
                <w:b w:val="0"/>
                <w:bCs w:val="0"/>
                <w:color w:val="auto"/>
                <w:sz w:val="21"/>
                <w:szCs w:val="21"/>
              </w:rPr>
            </w:pPr>
            <w:r>
              <w:rPr>
                <w:rFonts w:ascii="宋体" w:hAnsi="宋体" w:eastAsia="宋体"/>
                <w:b w:val="0"/>
                <w:bCs w:val="0"/>
                <w:color w:val="auto"/>
                <w:sz w:val="21"/>
                <w:szCs w:val="21"/>
              </w:rPr>
              <w:t>性能</w:t>
            </w:r>
          </w:p>
        </w:tc>
        <w:tc>
          <w:tcPr>
            <w:tcW w:w="7370" w:type="dxa"/>
            <w:shd w:val="clear" w:color="auto" w:fill="auto"/>
            <w:vAlign w:val="center"/>
          </w:tcPr>
          <w:p w14:paraId="4500405B">
            <w:pPr>
              <w:spacing w:before="0" w:after="0" w:line="276" w:lineRule="auto"/>
              <w:jc w:val="left"/>
              <w:rPr>
                <w:b w:val="0"/>
                <w:bCs w:val="0"/>
                <w:color w:val="auto"/>
                <w:sz w:val="21"/>
                <w:szCs w:val="21"/>
              </w:rPr>
            </w:pPr>
            <w:r>
              <w:rPr>
                <w:rFonts w:ascii="宋体" w:hAnsi="宋体" w:eastAsia="宋体"/>
                <w:b w:val="0"/>
                <w:bCs w:val="0"/>
                <w:color w:val="auto"/>
                <w:sz w:val="21"/>
                <w:szCs w:val="21"/>
              </w:rPr>
              <w:t>支持不少于 500 名注册用户、200 名并发在线用户；普通页面与接口平均响应时间 ≤3 秒，统计页响应时间 ≤5 秒；20MB 文件在校园网环境上传成功率 ≥99%。</w:t>
            </w:r>
          </w:p>
        </w:tc>
      </w:tr>
      <w:tr w14:paraId="1238A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0145211F">
            <w:pPr>
              <w:spacing w:before="0" w:after="0" w:line="276" w:lineRule="auto"/>
              <w:jc w:val="center"/>
              <w:rPr>
                <w:b w:val="0"/>
                <w:bCs w:val="0"/>
                <w:color w:val="auto"/>
                <w:sz w:val="21"/>
                <w:szCs w:val="21"/>
              </w:rPr>
            </w:pPr>
            <w:r>
              <w:rPr>
                <w:rFonts w:ascii="宋体" w:hAnsi="宋体" w:eastAsia="宋体"/>
                <w:b w:val="0"/>
                <w:bCs w:val="0"/>
                <w:color w:val="auto"/>
                <w:sz w:val="21"/>
                <w:szCs w:val="21"/>
              </w:rPr>
              <w:t>可靠性</w:t>
            </w:r>
          </w:p>
        </w:tc>
        <w:tc>
          <w:tcPr>
            <w:tcW w:w="7370" w:type="dxa"/>
            <w:shd w:val="clear" w:color="auto" w:fill="auto"/>
            <w:vAlign w:val="center"/>
          </w:tcPr>
          <w:p w14:paraId="055AAA71">
            <w:pPr>
              <w:spacing w:before="0" w:after="0" w:line="276" w:lineRule="auto"/>
              <w:jc w:val="left"/>
              <w:rPr>
                <w:b w:val="0"/>
                <w:bCs w:val="0"/>
                <w:color w:val="auto"/>
                <w:sz w:val="21"/>
                <w:szCs w:val="21"/>
              </w:rPr>
            </w:pPr>
            <w:r>
              <w:rPr>
                <w:rFonts w:ascii="宋体" w:hAnsi="宋体" w:eastAsia="宋体"/>
                <w:b w:val="0"/>
                <w:bCs w:val="0"/>
                <w:color w:val="auto"/>
                <w:sz w:val="21"/>
                <w:szCs w:val="21"/>
              </w:rPr>
              <w:t>系统可用性 ≥99%；申请、分配、评价、成绩等关键业务必须使用事务处理；数据库支持每日自动备份与手动备份，恢复时间 ≤30 分钟。</w:t>
            </w:r>
          </w:p>
        </w:tc>
      </w:tr>
      <w:tr w14:paraId="6A1E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15545902">
            <w:pPr>
              <w:spacing w:before="0" w:after="0" w:line="276" w:lineRule="auto"/>
              <w:jc w:val="center"/>
              <w:rPr>
                <w:b w:val="0"/>
                <w:bCs w:val="0"/>
                <w:color w:val="auto"/>
                <w:sz w:val="21"/>
                <w:szCs w:val="21"/>
              </w:rPr>
            </w:pPr>
            <w:r>
              <w:rPr>
                <w:rFonts w:ascii="宋体" w:hAnsi="宋体" w:eastAsia="宋体"/>
                <w:b w:val="0"/>
                <w:bCs w:val="0"/>
                <w:color w:val="auto"/>
                <w:sz w:val="21"/>
                <w:szCs w:val="21"/>
              </w:rPr>
              <w:t>安全性</w:t>
            </w:r>
          </w:p>
        </w:tc>
        <w:tc>
          <w:tcPr>
            <w:tcW w:w="7370" w:type="dxa"/>
            <w:shd w:val="clear" w:color="auto" w:fill="auto"/>
            <w:vAlign w:val="center"/>
          </w:tcPr>
          <w:p w14:paraId="423224FA">
            <w:pPr>
              <w:spacing w:before="0" w:after="0" w:line="276" w:lineRule="auto"/>
              <w:jc w:val="left"/>
              <w:rPr>
                <w:b w:val="0"/>
                <w:bCs w:val="0"/>
                <w:color w:val="auto"/>
                <w:sz w:val="21"/>
                <w:szCs w:val="21"/>
              </w:rPr>
            </w:pPr>
            <w:r>
              <w:rPr>
                <w:rFonts w:ascii="宋体" w:hAnsi="宋体" w:eastAsia="宋体"/>
                <w:b w:val="0"/>
                <w:bCs w:val="0"/>
                <w:color w:val="auto"/>
                <w:sz w:val="21"/>
                <w:szCs w:val="21"/>
              </w:rPr>
              <w:t>受保护接口必须完成 JWT 鉴权和权限校验；密码使用 BCrypt 存储；防范 SQL 注入、XSS、CSRF 与文件上传漏洞；文件访问必须走鉴权接口。</w:t>
            </w:r>
          </w:p>
        </w:tc>
      </w:tr>
      <w:tr w14:paraId="0116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2746C433">
            <w:pPr>
              <w:spacing w:before="0" w:after="0" w:line="276" w:lineRule="auto"/>
              <w:jc w:val="center"/>
              <w:rPr>
                <w:b w:val="0"/>
                <w:bCs w:val="0"/>
                <w:color w:val="auto"/>
                <w:sz w:val="21"/>
                <w:szCs w:val="21"/>
              </w:rPr>
            </w:pPr>
            <w:r>
              <w:rPr>
                <w:rFonts w:ascii="宋体" w:hAnsi="宋体" w:eastAsia="宋体"/>
                <w:b w:val="0"/>
                <w:bCs w:val="0"/>
                <w:color w:val="auto"/>
                <w:sz w:val="21"/>
                <w:szCs w:val="21"/>
              </w:rPr>
              <w:t>可用性</w:t>
            </w:r>
          </w:p>
        </w:tc>
        <w:tc>
          <w:tcPr>
            <w:tcW w:w="7370" w:type="dxa"/>
            <w:shd w:val="clear" w:color="auto" w:fill="auto"/>
            <w:vAlign w:val="center"/>
          </w:tcPr>
          <w:p w14:paraId="65EEBD10">
            <w:pPr>
              <w:spacing w:before="0" w:after="0" w:line="276" w:lineRule="auto"/>
              <w:jc w:val="left"/>
              <w:rPr>
                <w:b w:val="0"/>
                <w:bCs w:val="0"/>
                <w:color w:val="auto"/>
                <w:sz w:val="21"/>
                <w:szCs w:val="21"/>
              </w:rPr>
            </w:pPr>
            <w:r>
              <w:rPr>
                <w:rFonts w:ascii="宋体" w:hAnsi="宋体" w:eastAsia="宋体"/>
                <w:b w:val="0"/>
                <w:bCs w:val="0"/>
                <w:color w:val="auto"/>
                <w:sz w:val="21"/>
                <w:szCs w:val="21"/>
              </w:rPr>
              <w:t>核心功能 3 步内可达；表单实时校验；关键操作需确认弹窗；工作台展示待办、消息和常用入口。</w:t>
            </w:r>
          </w:p>
        </w:tc>
      </w:tr>
      <w:tr w14:paraId="50A64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16EFAA61">
            <w:pPr>
              <w:spacing w:before="0" w:after="0" w:line="276" w:lineRule="auto"/>
              <w:jc w:val="center"/>
              <w:rPr>
                <w:b w:val="0"/>
                <w:bCs w:val="0"/>
                <w:color w:val="auto"/>
                <w:sz w:val="21"/>
                <w:szCs w:val="21"/>
              </w:rPr>
            </w:pPr>
            <w:r>
              <w:rPr>
                <w:rFonts w:ascii="宋体" w:hAnsi="宋体" w:eastAsia="宋体"/>
                <w:b w:val="0"/>
                <w:bCs w:val="0"/>
                <w:color w:val="auto"/>
                <w:sz w:val="21"/>
                <w:szCs w:val="21"/>
              </w:rPr>
              <w:t>可维护性</w:t>
            </w:r>
          </w:p>
        </w:tc>
        <w:tc>
          <w:tcPr>
            <w:tcW w:w="7370" w:type="dxa"/>
            <w:shd w:val="clear" w:color="auto" w:fill="auto"/>
            <w:vAlign w:val="center"/>
          </w:tcPr>
          <w:p w14:paraId="2CE46257">
            <w:pPr>
              <w:spacing w:before="0" w:after="0" w:line="276" w:lineRule="auto"/>
              <w:jc w:val="left"/>
              <w:rPr>
                <w:b w:val="0"/>
                <w:bCs w:val="0"/>
                <w:color w:val="auto"/>
                <w:sz w:val="21"/>
                <w:szCs w:val="21"/>
              </w:rPr>
            </w:pPr>
            <w:r>
              <w:rPr>
                <w:rFonts w:ascii="宋体" w:hAnsi="宋体" w:eastAsia="宋体"/>
                <w:b w:val="0"/>
                <w:bCs w:val="0"/>
                <w:color w:val="auto"/>
                <w:sz w:val="21"/>
                <w:szCs w:val="21"/>
              </w:rPr>
              <w:t>前后端分离、模块化设计；接口文档自动生成；核心逻辑具备注释；支持后续 Linux / OSS / 多校场景扩展。</w:t>
            </w:r>
          </w:p>
        </w:tc>
      </w:tr>
      <w:tr w14:paraId="0F62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7AAC7B18">
            <w:pPr>
              <w:spacing w:before="0" w:after="0" w:line="276" w:lineRule="auto"/>
              <w:jc w:val="center"/>
              <w:rPr>
                <w:b w:val="0"/>
                <w:bCs w:val="0"/>
                <w:color w:val="auto"/>
                <w:sz w:val="21"/>
                <w:szCs w:val="21"/>
              </w:rPr>
            </w:pPr>
            <w:r>
              <w:rPr>
                <w:rFonts w:ascii="宋体" w:hAnsi="宋体" w:eastAsia="宋体"/>
                <w:b w:val="0"/>
                <w:bCs w:val="0"/>
                <w:color w:val="auto"/>
                <w:sz w:val="21"/>
                <w:szCs w:val="21"/>
              </w:rPr>
              <w:t>兼容性</w:t>
            </w:r>
          </w:p>
        </w:tc>
        <w:tc>
          <w:tcPr>
            <w:tcW w:w="7370" w:type="dxa"/>
            <w:shd w:val="clear" w:color="auto" w:fill="auto"/>
            <w:vAlign w:val="center"/>
          </w:tcPr>
          <w:p w14:paraId="5C2991D3">
            <w:pPr>
              <w:spacing w:before="0" w:after="0" w:line="276" w:lineRule="auto"/>
              <w:jc w:val="left"/>
              <w:rPr>
                <w:b w:val="0"/>
                <w:bCs w:val="0"/>
                <w:color w:val="auto"/>
                <w:sz w:val="21"/>
                <w:szCs w:val="21"/>
              </w:rPr>
            </w:pPr>
            <w:r>
              <w:rPr>
                <w:rFonts w:ascii="宋体" w:hAnsi="宋体" w:eastAsia="宋体"/>
                <w:b w:val="0"/>
                <w:bCs w:val="0"/>
                <w:color w:val="auto"/>
                <w:sz w:val="21"/>
                <w:szCs w:val="21"/>
              </w:rPr>
              <w:t>兼容 Chrome、Edge、Firefox 主流版本；导出文件兼容 Office 2016+ 与 WPS 2019+；推荐 1366×768 及以上分辨率。</w:t>
            </w:r>
          </w:p>
        </w:tc>
      </w:tr>
    </w:tbl>
    <w:p w14:paraId="5343746D">
      <w:pPr>
        <w:spacing w:after="80"/>
        <w:rPr>
          <w:b w:val="0"/>
          <w:bCs w:val="0"/>
          <w:color w:val="auto"/>
        </w:rPr>
      </w:pPr>
    </w:p>
    <w:p w14:paraId="6D2212AC">
      <w:pPr>
        <w:pStyle w:val="3"/>
        <w:rPr>
          <w:rFonts w:hint="eastAsia" w:ascii="黑体" w:hAnsi="黑体" w:eastAsia="黑体" w:cs="黑体"/>
          <w:b w:val="0"/>
          <w:bCs w:val="0"/>
          <w:color w:val="auto"/>
        </w:rPr>
      </w:pPr>
      <w:bookmarkStart w:id="8" w:name="_Toc21776"/>
      <w:r>
        <w:rPr>
          <w:rFonts w:hint="eastAsia" w:ascii="黑体" w:hAnsi="黑体" w:eastAsia="黑体" w:cs="黑体"/>
          <w:b w:val="0"/>
          <w:bCs w:val="0"/>
          <w:color w:val="auto"/>
        </w:rPr>
        <w:t>6 外部接口需求</w:t>
      </w:r>
      <w:bookmarkEnd w:id="8"/>
    </w:p>
    <w:p w14:paraId="71FFEA04">
      <w:pPr>
        <w:pStyle w:val="4"/>
        <w:rPr>
          <w:rFonts w:hint="eastAsia" w:ascii="黑体" w:hAnsi="黑体" w:eastAsia="黑体" w:cs="黑体"/>
          <w:b w:val="0"/>
          <w:bCs w:val="0"/>
          <w:color w:val="auto"/>
        </w:rPr>
      </w:pPr>
      <w:r>
        <w:rPr>
          <w:rFonts w:hint="eastAsia" w:ascii="黑体" w:hAnsi="黑体" w:eastAsia="黑体" w:cs="黑体"/>
          <w:b w:val="0"/>
          <w:bCs w:val="0"/>
          <w:color w:val="auto"/>
        </w:rPr>
        <w:t>6.1 前端界面要求</w:t>
      </w:r>
    </w:p>
    <w:p w14:paraId="74B3A53D">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不同角色登录后展示对应工作台，待办事项、未读消息和核心业务入口应位于首屏显著位置。</w:t>
      </w:r>
    </w:p>
    <w:p w14:paraId="02FF2EE1">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表格页面需支持分页、条件筛选、排序与导出；材料上传页面需显示进度条与结果提示。</w:t>
      </w:r>
    </w:p>
    <w:p w14:paraId="54D0B33C">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统计分析页面支持图表 + 表格双视图，图表类型可至少支持柱状图、折线图和饼图中的常用组合。</w:t>
      </w:r>
    </w:p>
    <w:p w14:paraId="315955F3">
      <w:pPr>
        <w:pStyle w:val="4"/>
        <w:rPr>
          <w:rFonts w:hint="eastAsia" w:ascii="黑体" w:hAnsi="黑体" w:eastAsia="黑体" w:cs="黑体"/>
          <w:b w:val="0"/>
          <w:bCs w:val="0"/>
          <w:color w:val="auto"/>
        </w:rPr>
      </w:pPr>
      <w:r>
        <w:rPr>
          <w:rFonts w:hint="eastAsia" w:ascii="黑体" w:hAnsi="黑体" w:eastAsia="黑体" w:cs="黑体"/>
          <w:b w:val="0"/>
          <w:bCs w:val="0"/>
          <w:color w:val="auto"/>
        </w:rPr>
        <w:t>6.2 后端接口规范</w:t>
      </w:r>
    </w:p>
    <w:p w14:paraId="08A42E37">
      <w:pPr>
        <w:numPr>
          <w:ilvl w:val="0"/>
          <w:numId w:val="7"/>
        </w:numPr>
        <w:spacing w:before="0" w:after="120" w:line="324" w:lineRule="auto"/>
        <w:ind w:left="420" w:leftChars="0" w:hanging="420" w:firstLineChars="0"/>
        <w:rPr>
          <w:rFonts w:ascii="宋体" w:hAnsi="宋体" w:eastAsia="宋体"/>
          <w:b w:val="0"/>
          <w:bCs w:val="0"/>
          <w:color w:val="auto"/>
          <w:sz w:val="24"/>
          <w:szCs w:val="28"/>
        </w:rPr>
      </w:pPr>
      <w:r>
        <w:rPr>
          <w:rFonts w:ascii="宋体" w:hAnsi="宋体" w:eastAsia="宋体"/>
          <w:b w:val="0"/>
          <w:bCs w:val="0"/>
          <w:color w:val="auto"/>
          <w:sz w:val="24"/>
          <w:szCs w:val="28"/>
        </w:rPr>
        <w:t>后端统一采用 RESTful 风格，推荐路径格式为 /api/v1/{module}/{action}。</w:t>
      </w:r>
    </w:p>
    <w:p w14:paraId="7A6A4C69">
      <w:pPr>
        <w:numPr>
          <w:ilvl w:val="0"/>
          <w:numId w:val="7"/>
        </w:numPr>
        <w:spacing w:before="0" w:after="120" w:line="324" w:lineRule="auto"/>
        <w:ind w:left="420" w:leftChars="0" w:hanging="420" w:firstLineChars="0"/>
        <w:rPr>
          <w:b w:val="0"/>
          <w:bCs w:val="0"/>
          <w:color w:val="auto"/>
          <w:sz w:val="24"/>
          <w:szCs w:val="28"/>
        </w:rPr>
      </w:pPr>
      <w:r>
        <w:rPr>
          <w:rFonts w:ascii="宋体" w:hAnsi="宋体" w:eastAsia="宋体"/>
          <w:b w:val="0"/>
          <w:bCs w:val="0"/>
          <w:color w:val="auto"/>
          <w:sz w:val="24"/>
          <w:szCs w:val="28"/>
        </w:rPr>
        <w:t>接口统一返回 JSON 结构：{ code, message, data }；分页参数统一为 page 和 size；鉴权信息通过 Authorization: Bearer &lt;token&gt; 传递。</w:t>
      </w:r>
    </w:p>
    <w:p w14:paraId="3625271E">
      <w:pPr>
        <w:pStyle w:val="4"/>
        <w:rPr>
          <w:rFonts w:hint="eastAsia" w:ascii="黑体" w:hAnsi="黑体" w:eastAsia="黑体" w:cs="黑体"/>
          <w:b w:val="0"/>
          <w:bCs w:val="0"/>
          <w:color w:val="auto"/>
        </w:rPr>
      </w:pPr>
      <w:r>
        <w:rPr>
          <w:rFonts w:hint="eastAsia" w:ascii="黑体" w:hAnsi="黑体" w:eastAsia="黑体" w:cs="黑体"/>
          <w:b w:val="0"/>
          <w:bCs w:val="0"/>
          <w:color w:val="auto"/>
        </w:rPr>
        <w:t>6.3 第三方与扩展接口</w:t>
      </w:r>
    </w:p>
    <w:p w14:paraId="131DDE9C">
      <w:pPr>
        <w:numPr>
          <w:ilvl w:val="0"/>
          <w:numId w:val="7"/>
        </w:numPr>
        <w:spacing w:after="80" w:line="307" w:lineRule="auto"/>
        <w:ind w:left="420" w:leftChars="0" w:hanging="420" w:firstLineChars="0"/>
        <w:rPr>
          <w:b w:val="0"/>
          <w:bCs w:val="0"/>
          <w:color w:val="auto"/>
          <w:sz w:val="24"/>
          <w:szCs w:val="28"/>
        </w:rPr>
      </w:pPr>
      <w:r>
        <w:rPr>
          <w:rFonts w:hint="eastAsia"/>
          <w:b w:val="0"/>
          <w:bCs w:val="0"/>
          <w:color w:val="auto"/>
          <w:sz w:val="24"/>
          <w:szCs w:val="28"/>
          <w:lang w:val="en-US" w:eastAsia="zh-CN"/>
        </w:rPr>
        <w:t>本</w:t>
      </w:r>
      <w:r>
        <w:rPr>
          <w:rFonts w:ascii="宋体" w:hAnsi="宋体" w:eastAsia="宋体"/>
          <w:b w:val="0"/>
          <w:bCs w:val="0"/>
          <w:color w:val="auto"/>
          <w:sz w:val="24"/>
          <w:szCs w:val="28"/>
        </w:rPr>
        <w:t>期必须实现本地文件存储接口，阿里云 OSS 作为后续扩展能力预留。</w:t>
      </w:r>
    </w:p>
    <w:p w14:paraId="5AECC473">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预留 SMTP 邮件服务接口与短信验证码接口配置能力，但本期以站内消息为主。</w:t>
      </w:r>
    </w:p>
    <w:p w14:paraId="52848CB8">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接口设计需保留版本演进空间，例如 /api/v1/ 与 /api/v2/ 的版本划分。</w:t>
      </w:r>
    </w:p>
    <w:p w14:paraId="32B92E7B">
      <w:pPr>
        <w:numPr>
          <w:ilvl w:val="0"/>
          <w:numId w:val="7"/>
        </w:numPr>
        <w:spacing w:after="80" w:line="307" w:lineRule="auto"/>
        <w:ind w:left="420" w:leftChars="0" w:hanging="420" w:firstLineChars="0"/>
        <w:rPr>
          <w:b w:val="0"/>
          <w:bCs w:val="0"/>
          <w:color w:val="auto"/>
          <w:sz w:val="24"/>
          <w:szCs w:val="28"/>
        </w:rPr>
      </w:pPr>
      <w:r>
        <w:rPr>
          <w:rFonts w:hint="default"/>
          <w:b w:val="0"/>
          <w:bCs w:val="0"/>
          <w:color w:val="auto"/>
          <w:sz w:val="24"/>
          <w:szCs w:val="28"/>
        </w:rPr>
        <w:t>预留优秀材料展示模块的扩展能力，支持后续将高评分材料设置为公开示例，并在前端预留菜单位置。</w:t>
      </w:r>
    </w:p>
    <w:p w14:paraId="68796FDE">
      <w:pPr>
        <w:pStyle w:val="3"/>
        <w:rPr>
          <w:rFonts w:hint="eastAsia" w:ascii="黑体" w:hAnsi="黑体" w:eastAsia="黑体" w:cs="黑体"/>
          <w:b w:val="0"/>
          <w:bCs w:val="0"/>
          <w:color w:val="auto"/>
        </w:rPr>
      </w:pPr>
      <w:bookmarkStart w:id="9" w:name="_Toc5499"/>
      <w:r>
        <w:rPr>
          <w:rFonts w:hint="eastAsia" w:ascii="黑体" w:hAnsi="黑体" w:eastAsia="黑体" w:cs="黑体"/>
          <w:b w:val="0"/>
          <w:bCs w:val="0"/>
          <w:color w:val="auto"/>
        </w:rPr>
        <w:t>7 数据管理需求</w:t>
      </w:r>
      <w:bookmarkEnd w:id="9"/>
    </w:p>
    <w:p w14:paraId="3D7794F8">
      <w:pPr>
        <w:pStyle w:val="4"/>
        <w:rPr>
          <w:rFonts w:hint="eastAsia" w:ascii="黑体" w:hAnsi="黑体" w:eastAsia="黑体" w:cs="黑体"/>
          <w:b w:val="0"/>
          <w:bCs w:val="0"/>
          <w:color w:val="auto"/>
        </w:rPr>
      </w:pPr>
      <w:r>
        <w:rPr>
          <w:rFonts w:hint="eastAsia" w:ascii="黑体" w:hAnsi="黑体" w:eastAsia="黑体" w:cs="黑体"/>
          <w:b w:val="0"/>
          <w:bCs w:val="0"/>
          <w:color w:val="auto"/>
        </w:rPr>
        <w:t>7.1 核心数据实体</w:t>
      </w:r>
    </w:p>
    <w:p w14:paraId="2D33E94E">
      <w:pPr>
        <w:spacing w:before="0" w:after="120" w:line="324" w:lineRule="auto"/>
        <w:ind w:firstLine="420"/>
        <w:rPr>
          <w:b w:val="0"/>
          <w:bCs w:val="0"/>
          <w:color w:val="auto"/>
          <w:sz w:val="24"/>
          <w:szCs w:val="28"/>
        </w:rPr>
      </w:pPr>
      <w:r>
        <w:rPr>
          <w:rFonts w:ascii="宋体" w:hAnsi="宋体" w:eastAsia="宋体"/>
          <w:b w:val="0"/>
          <w:bCs w:val="0"/>
          <w:color w:val="auto"/>
          <w:sz w:val="24"/>
          <w:szCs w:val="28"/>
        </w:rPr>
        <w:t>核心数据实体包括用户、角色、实习计划、实习申请、材料类型、学生材料、评价记录、成绩、消息、系统日志等。实体之间通过主键/外键建立关联，保证过程数据能够完整追踪到学生、计划、导师和操作记录。</w:t>
      </w:r>
    </w:p>
    <w:p w14:paraId="6B82BEDB">
      <w:pPr>
        <w:pStyle w:val="4"/>
        <w:rPr>
          <w:rFonts w:hint="eastAsia" w:ascii="黑体" w:hAnsi="黑体" w:eastAsia="黑体" w:cs="黑体"/>
          <w:b w:val="0"/>
          <w:bCs w:val="0"/>
          <w:color w:val="auto"/>
        </w:rPr>
      </w:pPr>
      <w:r>
        <w:rPr>
          <w:rFonts w:hint="eastAsia" w:ascii="黑体" w:hAnsi="黑体" w:eastAsia="黑体" w:cs="黑体"/>
          <w:b w:val="0"/>
          <w:bCs w:val="0"/>
          <w:color w:val="auto"/>
        </w:rPr>
        <w:t>7.2 数据规则</w:t>
      </w:r>
    </w:p>
    <w:p w14:paraId="03EC0A37">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学生以学号作为唯一登录标识，教师及管理员以工号作为唯一登录标识；学生学号在学生用户范围内唯一，教师/管理员工号在教职工用户范围内唯一；同一学生同一计划仅允许一条有效申请记录。</w:t>
      </w:r>
    </w:p>
    <w:p w14:paraId="078346CC">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材料权重之和必须为100%，校内/基地指导教师综合评分权重之和必须为 100%。</w:t>
      </w:r>
    </w:p>
    <w:p w14:paraId="300C57DA">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成绩、评价、分配、权限变更</w:t>
      </w:r>
      <w:r>
        <w:rPr>
          <w:rFonts w:hint="eastAsia"/>
          <w:b w:val="0"/>
          <w:bCs w:val="0"/>
          <w:color w:val="auto"/>
          <w:sz w:val="24"/>
          <w:szCs w:val="28"/>
          <w:lang w:eastAsia="zh-CN"/>
        </w:rPr>
        <w:t>、密码重置</w:t>
      </w:r>
      <w:r>
        <w:rPr>
          <w:rFonts w:ascii="宋体" w:hAnsi="宋体" w:eastAsia="宋体"/>
          <w:b w:val="0"/>
          <w:bCs w:val="0"/>
          <w:color w:val="auto"/>
          <w:sz w:val="24"/>
          <w:szCs w:val="28"/>
        </w:rPr>
        <w:t>等关键业务操作必须保留审计记录，不允许物理删除历史痕迹。</w:t>
      </w:r>
    </w:p>
    <w:p w14:paraId="367E9C9F">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业务删除采用逻辑删除机制；文件路径统一配置为 Windows 风格路径，避免环境兼容问题。</w:t>
      </w:r>
    </w:p>
    <w:p w14:paraId="7A38F92C">
      <w:pPr>
        <w:pStyle w:val="4"/>
        <w:rPr>
          <w:rFonts w:hint="eastAsia" w:ascii="黑体" w:hAnsi="黑体" w:eastAsia="黑体" w:cs="黑体"/>
          <w:b w:val="0"/>
          <w:bCs w:val="0"/>
          <w:color w:val="auto"/>
        </w:rPr>
      </w:pPr>
      <w:r>
        <w:rPr>
          <w:rFonts w:hint="eastAsia" w:ascii="黑体" w:hAnsi="黑体" w:eastAsia="黑体" w:cs="黑体"/>
          <w:b w:val="0"/>
          <w:bCs w:val="0"/>
          <w:color w:val="auto"/>
        </w:rPr>
        <w:t>7.3 建议核心表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6"/>
        <w:gridCol w:w="6803"/>
      </w:tblGrid>
      <w:tr w14:paraId="0AE89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auto"/>
            <w:vAlign w:val="center"/>
          </w:tcPr>
          <w:p w14:paraId="760E3DE0">
            <w:pPr>
              <w:spacing w:before="0" w:after="0" w:line="276" w:lineRule="auto"/>
              <w:jc w:val="center"/>
              <w:rPr>
                <w:b w:val="0"/>
                <w:bCs w:val="0"/>
                <w:color w:val="auto"/>
                <w:sz w:val="21"/>
                <w:szCs w:val="21"/>
              </w:rPr>
            </w:pPr>
            <w:r>
              <w:rPr>
                <w:rFonts w:ascii="宋体" w:hAnsi="宋体" w:eastAsia="宋体"/>
                <w:b w:val="0"/>
                <w:bCs w:val="0"/>
                <w:color w:val="auto"/>
                <w:sz w:val="21"/>
                <w:szCs w:val="21"/>
              </w:rPr>
              <w:t>数据表</w:t>
            </w:r>
          </w:p>
        </w:tc>
        <w:tc>
          <w:tcPr>
            <w:tcW w:w="6803" w:type="dxa"/>
            <w:shd w:val="clear" w:color="auto" w:fill="auto"/>
            <w:vAlign w:val="center"/>
          </w:tcPr>
          <w:p w14:paraId="62624A59">
            <w:pPr>
              <w:spacing w:before="0" w:after="0" w:line="276" w:lineRule="auto"/>
              <w:jc w:val="center"/>
              <w:rPr>
                <w:b w:val="0"/>
                <w:bCs w:val="0"/>
                <w:color w:val="auto"/>
                <w:sz w:val="21"/>
                <w:szCs w:val="21"/>
              </w:rPr>
            </w:pPr>
            <w:r>
              <w:rPr>
                <w:rFonts w:ascii="宋体" w:hAnsi="宋体" w:eastAsia="宋体"/>
                <w:b w:val="0"/>
                <w:bCs w:val="0"/>
                <w:color w:val="auto"/>
                <w:sz w:val="21"/>
                <w:szCs w:val="21"/>
              </w:rPr>
              <w:t>说明</w:t>
            </w:r>
          </w:p>
        </w:tc>
      </w:tr>
      <w:tr w14:paraId="5E1D2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auto"/>
            <w:vAlign w:val="center"/>
          </w:tcPr>
          <w:p w14:paraId="2ED75B1E">
            <w:pPr>
              <w:spacing w:before="0" w:after="0" w:line="276" w:lineRule="auto"/>
              <w:jc w:val="center"/>
              <w:rPr>
                <w:b w:val="0"/>
                <w:bCs w:val="0"/>
                <w:color w:val="auto"/>
                <w:sz w:val="21"/>
                <w:szCs w:val="21"/>
              </w:rPr>
            </w:pPr>
            <w:r>
              <w:rPr>
                <w:rFonts w:ascii="宋体" w:hAnsi="宋体" w:eastAsia="宋体"/>
                <w:b w:val="0"/>
                <w:bCs w:val="0"/>
                <w:color w:val="auto"/>
                <w:sz w:val="21"/>
                <w:szCs w:val="21"/>
              </w:rPr>
              <w:t>user</w:t>
            </w:r>
          </w:p>
        </w:tc>
        <w:tc>
          <w:tcPr>
            <w:tcW w:w="6803" w:type="dxa"/>
            <w:shd w:val="clear" w:color="auto" w:fill="auto"/>
            <w:vAlign w:val="center"/>
          </w:tcPr>
          <w:p w14:paraId="6D69934E">
            <w:pPr>
              <w:spacing w:before="0" w:after="0" w:line="276" w:lineRule="auto"/>
              <w:jc w:val="left"/>
              <w:rPr>
                <w:b w:val="0"/>
                <w:bCs w:val="0"/>
                <w:color w:val="auto"/>
                <w:sz w:val="21"/>
                <w:szCs w:val="21"/>
              </w:rPr>
            </w:pPr>
            <w:r>
              <w:rPr>
                <w:b w:val="0"/>
                <w:bCs w:val="0"/>
                <w:color w:val="auto"/>
                <w:sz w:val="21"/>
                <w:szCs w:val="21"/>
              </w:rPr>
              <w:t>用户主表，存储用户编号、学号/工号、姓名、角色类型、密码、状态、联系方式等信息。</w:t>
            </w:r>
          </w:p>
        </w:tc>
      </w:tr>
      <w:tr w14:paraId="558E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auto"/>
            <w:vAlign w:val="center"/>
          </w:tcPr>
          <w:p w14:paraId="628DD5DA">
            <w:pPr>
              <w:spacing w:before="0" w:after="0" w:line="276" w:lineRule="auto"/>
              <w:jc w:val="center"/>
              <w:rPr>
                <w:b w:val="0"/>
                <w:bCs w:val="0"/>
                <w:color w:val="auto"/>
                <w:sz w:val="21"/>
                <w:szCs w:val="21"/>
              </w:rPr>
            </w:pPr>
            <w:r>
              <w:rPr>
                <w:rFonts w:ascii="宋体" w:hAnsi="宋体" w:eastAsia="宋体"/>
                <w:b w:val="0"/>
                <w:bCs w:val="0"/>
                <w:color w:val="auto"/>
                <w:sz w:val="21"/>
                <w:szCs w:val="21"/>
              </w:rPr>
              <w:t>role / permission</w:t>
            </w:r>
          </w:p>
        </w:tc>
        <w:tc>
          <w:tcPr>
            <w:tcW w:w="6803" w:type="dxa"/>
            <w:shd w:val="clear" w:color="auto" w:fill="auto"/>
            <w:vAlign w:val="center"/>
          </w:tcPr>
          <w:p w14:paraId="5F65B7D9">
            <w:pPr>
              <w:spacing w:before="0" w:after="0" w:line="276" w:lineRule="auto"/>
              <w:jc w:val="left"/>
              <w:rPr>
                <w:b w:val="0"/>
                <w:bCs w:val="0"/>
                <w:color w:val="auto"/>
                <w:sz w:val="21"/>
                <w:szCs w:val="21"/>
              </w:rPr>
            </w:pPr>
            <w:r>
              <w:rPr>
                <w:rFonts w:ascii="宋体" w:hAnsi="宋体" w:eastAsia="宋体"/>
                <w:b w:val="0"/>
                <w:bCs w:val="0"/>
                <w:color w:val="auto"/>
                <w:sz w:val="21"/>
                <w:szCs w:val="21"/>
              </w:rPr>
              <w:t>角色与权限表，支撑 RBAC。</w:t>
            </w:r>
          </w:p>
        </w:tc>
      </w:tr>
      <w:tr w14:paraId="083E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auto"/>
            <w:vAlign w:val="center"/>
          </w:tcPr>
          <w:p w14:paraId="08C03586">
            <w:pPr>
              <w:spacing w:before="0" w:after="0" w:line="276" w:lineRule="auto"/>
              <w:jc w:val="center"/>
              <w:rPr>
                <w:b w:val="0"/>
                <w:bCs w:val="0"/>
                <w:color w:val="auto"/>
                <w:sz w:val="21"/>
                <w:szCs w:val="21"/>
              </w:rPr>
            </w:pPr>
            <w:r>
              <w:rPr>
                <w:rFonts w:ascii="宋体" w:hAnsi="宋体" w:eastAsia="宋体"/>
                <w:b w:val="0"/>
                <w:bCs w:val="0"/>
                <w:color w:val="auto"/>
                <w:sz w:val="21"/>
                <w:szCs w:val="21"/>
              </w:rPr>
              <w:t>internship_plan</w:t>
            </w:r>
          </w:p>
        </w:tc>
        <w:tc>
          <w:tcPr>
            <w:tcW w:w="6803" w:type="dxa"/>
            <w:shd w:val="clear" w:color="auto" w:fill="auto"/>
            <w:vAlign w:val="center"/>
          </w:tcPr>
          <w:p w14:paraId="3C229F7A">
            <w:pPr>
              <w:spacing w:before="0" w:after="0" w:line="276" w:lineRule="auto"/>
              <w:jc w:val="left"/>
              <w:rPr>
                <w:b w:val="0"/>
                <w:bCs w:val="0"/>
                <w:color w:val="auto"/>
                <w:sz w:val="21"/>
                <w:szCs w:val="21"/>
              </w:rPr>
            </w:pPr>
            <w:r>
              <w:rPr>
                <w:rFonts w:ascii="宋体" w:hAnsi="宋体" w:eastAsia="宋体"/>
                <w:b w:val="0"/>
                <w:bCs w:val="0"/>
                <w:color w:val="auto"/>
                <w:sz w:val="21"/>
                <w:szCs w:val="21"/>
              </w:rPr>
              <w:t>实习计划表，记录计划信息、状态与评分配置。</w:t>
            </w:r>
          </w:p>
        </w:tc>
      </w:tr>
      <w:tr w14:paraId="6F7B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auto"/>
            <w:vAlign w:val="center"/>
          </w:tcPr>
          <w:p w14:paraId="43F4A3EA">
            <w:pPr>
              <w:spacing w:before="0" w:after="0" w:line="276" w:lineRule="auto"/>
              <w:jc w:val="center"/>
              <w:rPr>
                <w:b w:val="0"/>
                <w:bCs w:val="0"/>
                <w:color w:val="auto"/>
                <w:sz w:val="21"/>
                <w:szCs w:val="21"/>
              </w:rPr>
            </w:pPr>
            <w:r>
              <w:rPr>
                <w:rFonts w:ascii="宋体" w:hAnsi="宋体" w:eastAsia="宋体"/>
                <w:b w:val="0"/>
                <w:bCs w:val="0"/>
                <w:color w:val="auto"/>
                <w:sz w:val="21"/>
                <w:szCs w:val="21"/>
              </w:rPr>
              <w:t>internship_application</w:t>
            </w:r>
          </w:p>
        </w:tc>
        <w:tc>
          <w:tcPr>
            <w:tcW w:w="6803" w:type="dxa"/>
            <w:shd w:val="clear" w:color="auto" w:fill="auto"/>
            <w:vAlign w:val="center"/>
          </w:tcPr>
          <w:p w14:paraId="30802BDB">
            <w:pPr>
              <w:spacing w:before="0" w:after="0" w:line="276" w:lineRule="auto"/>
              <w:jc w:val="left"/>
              <w:rPr>
                <w:b w:val="0"/>
                <w:bCs w:val="0"/>
                <w:color w:val="auto"/>
                <w:sz w:val="21"/>
                <w:szCs w:val="21"/>
              </w:rPr>
            </w:pPr>
            <w:r>
              <w:rPr>
                <w:rFonts w:ascii="宋体" w:hAnsi="宋体" w:eastAsia="宋体"/>
                <w:b w:val="0"/>
                <w:bCs w:val="0"/>
                <w:color w:val="auto"/>
                <w:sz w:val="21"/>
                <w:szCs w:val="21"/>
              </w:rPr>
              <w:t>学生申请与分配表，记录申请内容、审核结果、基地与导师分配。</w:t>
            </w:r>
          </w:p>
        </w:tc>
      </w:tr>
      <w:tr w14:paraId="0A2A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auto"/>
            <w:vAlign w:val="center"/>
          </w:tcPr>
          <w:p w14:paraId="11E29C5E">
            <w:pPr>
              <w:spacing w:before="0" w:after="0" w:line="276" w:lineRule="auto"/>
              <w:jc w:val="center"/>
              <w:rPr>
                <w:b w:val="0"/>
                <w:bCs w:val="0"/>
                <w:color w:val="auto"/>
                <w:sz w:val="21"/>
                <w:szCs w:val="21"/>
              </w:rPr>
            </w:pPr>
            <w:r>
              <w:rPr>
                <w:rFonts w:ascii="宋体" w:hAnsi="宋体" w:eastAsia="宋体"/>
                <w:b w:val="0"/>
                <w:bCs w:val="0"/>
                <w:color w:val="auto"/>
                <w:sz w:val="21"/>
                <w:szCs w:val="21"/>
              </w:rPr>
              <w:t>material_type</w:t>
            </w:r>
          </w:p>
        </w:tc>
        <w:tc>
          <w:tcPr>
            <w:tcW w:w="6803" w:type="dxa"/>
            <w:shd w:val="clear" w:color="auto" w:fill="auto"/>
            <w:vAlign w:val="center"/>
          </w:tcPr>
          <w:p w14:paraId="6E7B5AD6">
            <w:pPr>
              <w:spacing w:before="0" w:after="0" w:line="276" w:lineRule="auto"/>
              <w:jc w:val="left"/>
              <w:rPr>
                <w:b w:val="0"/>
                <w:bCs w:val="0"/>
                <w:color w:val="auto"/>
                <w:sz w:val="21"/>
                <w:szCs w:val="21"/>
              </w:rPr>
            </w:pPr>
            <w:r>
              <w:rPr>
                <w:rFonts w:ascii="宋体" w:hAnsi="宋体" w:eastAsia="宋体"/>
                <w:b w:val="0"/>
                <w:bCs w:val="0"/>
                <w:color w:val="auto"/>
                <w:sz w:val="21"/>
                <w:szCs w:val="21"/>
              </w:rPr>
              <w:t>材料类型配置表，记录材料名称、截止时间、权重。</w:t>
            </w:r>
          </w:p>
        </w:tc>
      </w:tr>
      <w:tr w14:paraId="21F98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auto"/>
            <w:vAlign w:val="center"/>
          </w:tcPr>
          <w:p w14:paraId="7B448AED">
            <w:pPr>
              <w:spacing w:before="0" w:after="0" w:line="276" w:lineRule="auto"/>
              <w:jc w:val="center"/>
              <w:rPr>
                <w:b w:val="0"/>
                <w:bCs w:val="0"/>
                <w:color w:val="auto"/>
                <w:sz w:val="21"/>
                <w:szCs w:val="21"/>
              </w:rPr>
            </w:pPr>
            <w:r>
              <w:rPr>
                <w:rFonts w:ascii="宋体" w:hAnsi="宋体" w:eastAsia="宋体"/>
                <w:b w:val="0"/>
                <w:bCs w:val="0"/>
                <w:color w:val="auto"/>
                <w:sz w:val="21"/>
                <w:szCs w:val="21"/>
              </w:rPr>
              <w:t>student_material</w:t>
            </w:r>
          </w:p>
        </w:tc>
        <w:tc>
          <w:tcPr>
            <w:tcW w:w="6803" w:type="dxa"/>
            <w:shd w:val="clear" w:color="auto" w:fill="auto"/>
            <w:vAlign w:val="center"/>
          </w:tcPr>
          <w:p w14:paraId="507BBA82">
            <w:pPr>
              <w:spacing w:before="0" w:after="0" w:line="276" w:lineRule="auto"/>
              <w:jc w:val="left"/>
              <w:rPr>
                <w:b w:val="0"/>
                <w:bCs w:val="0"/>
                <w:color w:val="auto"/>
                <w:sz w:val="21"/>
                <w:szCs w:val="21"/>
              </w:rPr>
            </w:pPr>
            <w:r>
              <w:rPr>
                <w:rFonts w:ascii="宋体" w:hAnsi="宋体" w:eastAsia="宋体"/>
                <w:b w:val="0"/>
                <w:bCs w:val="0"/>
                <w:color w:val="auto"/>
                <w:sz w:val="21"/>
                <w:szCs w:val="21"/>
              </w:rPr>
              <w:t>学生材料表，记录文件信息、版本号、状态和上传时间。</w:t>
            </w:r>
          </w:p>
        </w:tc>
      </w:tr>
      <w:tr w14:paraId="1E33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auto"/>
            <w:vAlign w:val="center"/>
          </w:tcPr>
          <w:p w14:paraId="57E3C5E0">
            <w:pPr>
              <w:spacing w:before="0" w:after="0" w:line="276" w:lineRule="auto"/>
              <w:jc w:val="center"/>
              <w:rPr>
                <w:b w:val="0"/>
                <w:bCs w:val="0"/>
                <w:color w:val="auto"/>
                <w:sz w:val="21"/>
                <w:szCs w:val="21"/>
              </w:rPr>
            </w:pPr>
            <w:r>
              <w:rPr>
                <w:rFonts w:ascii="宋体" w:hAnsi="宋体" w:eastAsia="宋体"/>
                <w:b w:val="0"/>
                <w:bCs w:val="0"/>
                <w:color w:val="auto"/>
                <w:sz w:val="21"/>
                <w:szCs w:val="21"/>
              </w:rPr>
              <w:t>evaluation</w:t>
            </w:r>
          </w:p>
        </w:tc>
        <w:tc>
          <w:tcPr>
            <w:tcW w:w="6803" w:type="dxa"/>
            <w:shd w:val="clear" w:color="auto" w:fill="auto"/>
            <w:vAlign w:val="center"/>
          </w:tcPr>
          <w:p w14:paraId="71B3B0B7">
            <w:pPr>
              <w:spacing w:before="0" w:after="0" w:line="276" w:lineRule="auto"/>
              <w:jc w:val="left"/>
              <w:rPr>
                <w:b w:val="0"/>
                <w:bCs w:val="0"/>
                <w:color w:val="auto"/>
                <w:sz w:val="21"/>
                <w:szCs w:val="21"/>
              </w:rPr>
            </w:pPr>
            <w:r>
              <w:rPr>
                <w:rFonts w:ascii="宋体" w:hAnsi="宋体" w:eastAsia="宋体"/>
                <w:b w:val="0"/>
                <w:bCs w:val="0"/>
                <w:color w:val="auto"/>
                <w:sz w:val="21"/>
                <w:szCs w:val="21"/>
              </w:rPr>
              <w:t>评价记录表，存储过程评价与综合评价。</w:t>
            </w:r>
          </w:p>
        </w:tc>
      </w:tr>
      <w:tr w14:paraId="33E7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auto"/>
            <w:vAlign w:val="center"/>
          </w:tcPr>
          <w:p w14:paraId="44A2C9A3">
            <w:pPr>
              <w:spacing w:before="0" w:after="0" w:line="276" w:lineRule="auto"/>
              <w:jc w:val="center"/>
              <w:rPr>
                <w:b w:val="0"/>
                <w:bCs w:val="0"/>
                <w:color w:val="auto"/>
                <w:sz w:val="21"/>
                <w:szCs w:val="21"/>
              </w:rPr>
            </w:pPr>
            <w:r>
              <w:rPr>
                <w:rFonts w:ascii="宋体" w:hAnsi="宋体" w:eastAsia="宋体"/>
                <w:b w:val="0"/>
                <w:bCs w:val="0"/>
                <w:color w:val="auto"/>
                <w:sz w:val="21"/>
                <w:szCs w:val="21"/>
              </w:rPr>
              <w:t>grade</w:t>
            </w:r>
          </w:p>
        </w:tc>
        <w:tc>
          <w:tcPr>
            <w:tcW w:w="6803" w:type="dxa"/>
            <w:shd w:val="clear" w:color="auto" w:fill="auto"/>
            <w:vAlign w:val="center"/>
          </w:tcPr>
          <w:p w14:paraId="61AADD54">
            <w:pPr>
              <w:spacing w:before="0" w:after="0" w:line="276" w:lineRule="auto"/>
              <w:jc w:val="left"/>
              <w:rPr>
                <w:b w:val="0"/>
                <w:bCs w:val="0"/>
                <w:color w:val="auto"/>
                <w:sz w:val="21"/>
                <w:szCs w:val="21"/>
              </w:rPr>
            </w:pPr>
            <w:r>
              <w:rPr>
                <w:rFonts w:ascii="宋体" w:hAnsi="宋体" w:eastAsia="宋体"/>
                <w:b w:val="0"/>
                <w:bCs w:val="0"/>
                <w:color w:val="auto"/>
                <w:sz w:val="21"/>
                <w:szCs w:val="21"/>
              </w:rPr>
              <w:t>成绩表，存储总成绩、明细和调整记录。</w:t>
            </w:r>
          </w:p>
        </w:tc>
      </w:tr>
      <w:tr w14:paraId="57500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auto"/>
            <w:vAlign w:val="center"/>
          </w:tcPr>
          <w:p w14:paraId="6B58F1E0">
            <w:pPr>
              <w:spacing w:before="0" w:after="0" w:line="276" w:lineRule="auto"/>
              <w:jc w:val="center"/>
              <w:rPr>
                <w:b w:val="0"/>
                <w:bCs w:val="0"/>
                <w:color w:val="auto"/>
                <w:sz w:val="21"/>
                <w:szCs w:val="21"/>
              </w:rPr>
            </w:pPr>
            <w:r>
              <w:rPr>
                <w:rFonts w:ascii="宋体" w:hAnsi="宋体" w:eastAsia="宋体"/>
                <w:b w:val="0"/>
                <w:bCs w:val="0"/>
                <w:color w:val="auto"/>
                <w:sz w:val="21"/>
                <w:szCs w:val="21"/>
              </w:rPr>
              <w:t>message</w:t>
            </w:r>
          </w:p>
        </w:tc>
        <w:tc>
          <w:tcPr>
            <w:tcW w:w="6803" w:type="dxa"/>
            <w:shd w:val="clear" w:color="auto" w:fill="auto"/>
            <w:vAlign w:val="center"/>
          </w:tcPr>
          <w:p w14:paraId="647C14CB">
            <w:pPr>
              <w:spacing w:before="0" w:after="0" w:line="276" w:lineRule="auto"/>
              <w:jc w:val="left"/>
              <w:rPr>
                <w:b w:val="0"/>
                <w:bCs w:val="0"/>
                <w:color w:val="auto"/>
                <w:sz w:val="21"/>
                <w:szCs w:val="21"/>
              </w:rPr>
            </w:pPr>
            <w:r>
              <w:rPr>
                <w:rFonts w:ascii="宋体" w:hAnsi="宋体" w:eastAsia="宋体"/>
                <w:b w:val="0"/>
                <w:bCs w:val="0"/>
                <w:color w:val="auto"/>
                <w:sz w:val="21"/>
                <w:szCs w:val="21"/>
              </w:rPr>
              <w:t>消息表，记录通知内容、接收人和已读状态。</w:t>
            </w:r>
          </w:p>
        </w:tc>
      </w:tr>
      <w:tr w14:paraId="42A10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auto"/>
            <w:vAlign w:val="center"/>
          </w:tcPr>
          <w:p w14:paraId="48E20D4E">
            <w:pPr>
              <w:spacing w:before="0" w:after="0" w:line="276" w:lineRule="auto"/>
              <w:jc w:val="center"/>
              <w:rPr>
                <w:b w:val="0"/>
                <w:bCs w:val="0"/>
                <w:color w:val="auto"/>
                <w:sz w:val="21"/>
                <w:szCs w:val="21"/>
              </w:rPr>
            </w:pPr>
            <w:r>
              <w:rPr>
                <w:rFonts w:ascii="宋体" w:hAnsi="宋体" w:eastAsia="宋体"/>
                <w:b w:val="0"/>
                <w:bCs w:val="0"/>
                <w:color w:val="auto"/>
                <w:sz w:val="21"/>
                <w:szCs w:val="21"/>
              </w:rPr>
              <w:t>sys_log</w:t>
            </w:r>
          </w:p>
        </w:tc>
        <w:tc>
          <w:tcPr>
            <w:tcW w:w="6803" w:type="dxa"/>
            <w:shd w:val="clear" w:color="auto" w:fill="auto"/>
            <w:vAlign w:val="center"/>
          </w:tcPr>
          <w:p w14:paraId="6F81C665">
            <w:pPr>
              <w:spacing w:before="0" w:after="0" w:line="276" w:lineRule="auto"/>
              <w:jc w:val="left"/>
              <w:rPr>
                <w:b w:val="0"/>
                <w:bCs w:val="0"/>
                <w:color w:val="auto"/>
                <w:sz w:val="21"/>
                <w:szCs w:val="21"/>
              </w:rPr>
            </w:pPr>
            <w:r>
              <w:rPr>
                <w:rFonts w:ascii="宋体" w:hAnsi="宋体" w:eastAsia="宋体"/>
                <w:b w:val="0"/>
                <w:bCs w:val="0"/>
                <w:color w:val="auto"/>
                <w:sz w:val="21"/>
                <w:szCs w:val="21"/>
              </w:rPr>
              <w:t>系统日志表，记录登录、操作与异常信息。</w:t>
            </w:r>
          </w:p>
        </w:tc>
      </w:tr>
    </w:tbl>
    <w:p w14:paraId="5EF6D867">
      <w:pPr>
        <w:spacing w:after="80"/>
        <w:rPr>
          <w:b w:val="0"/>
          <w:bCs w:val="0"/>
          <w:color w:val="auto"/>
        </w:rPr>
      </w:pPr>
    </w:p>
    <w:p w14:paraId="2D9D360B">
      <w:pPr>
        <w:pStyle w:val="3"/>
        <w:rPr>
          <w:rFonts w:hint="eastAsia" w:ascii="黑体" w:hAnsi="黑体" w:eastAsia="黑体" w:cs="黑体"/>
          <w:b w:val="0"/>
          <w:bCs w:val="0"/>
          <w:color w:val="auto"/>
        </w:rPr>
      </w:pPr>
      <w:bookmarkStart w:id="10" w:name="_Toc31193"/>
      <w:r>
        <w:rPr>
          <w:rFonts w:hint="eastAsia" w:ascii="黑体" w:hAnsi="黑体" w:eastAsia="黑体" w:cs="黑体"/>
          <w:b w:val="0"/>
          <w:bCs w:val="0"/>
          <w:color w:val="auto"/>
        </w:rPr>
        <w:t>8 其他需求</w:t>
      </w:r>
      <w:bookmarkEnd w:id="10"/>
    </w:p>
    <w:p w14:paraId="2EA2D868">
      <w:pPr>
        <w:pStyle w:val="4"/>
        <w:rPr>
          <w:rFonts w:hint="eastAsia" w:ascii="黑体" w:hAnsi="黑体" w:eastAsia="黑体" w:cs="黑体"/>
          <w:b w:val="0"/>
          <w:bCs w:val="0"/>
          <w:color w:val="auto"/>
        </w:rPr>
      </w:pPr>
      <w:r>
        <w:rPr>
          <w:rFonts w:hint="eastAsia" w:ascii="黑体" w:hAnsi="黑体" w:eastAsia="黑体" w:cs="黑体"/>
          <w:b w:val="0"/>
          <w:bCs w:val="0"/>
          <w:color w:val="auto"/>
        </w:rPr>
        <w:t>8.1 故障处理要求</w:t>
      </w:r>
    </w:p>
    <w:p w14:paraId="1FEB8611">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当登录失败、权限不足、导入校验失败、文件上传失败、评分保存失败等异常发生时，系统必须给出明确且可理解的错误提示，不得直接暴露后端堆栈信息。</w:t>
      </w:r>
    </w:p>
    <w:p w14:paraId="3E382F34">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对网络中断、数据库连接异常、文件目录不可写等系统级故障，应记录异常日志并提示用户稍后重试或联系管理员。</w:t>
      </w:r>
    </w:p>
    <w:p w14:paraId="0969C079">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批量导入功能需输出错误明细，至少精确到行号、字段和失败原因，便于业务人员修正后再次导入。</w:t>
      </w:r>
    </w:p>
    <w:p w14:paraId="7EE8A47E">
      <w:pPr>
        <w:pStyle w:val="4"/>
        <w:rPr>
          <w:rFonts w:hint="eastAsia" w:ascii="黑体" w:hAnsi="黑体" w:eastAsia="黑体" w:cs="黑体"/>
          <w:b w:val="0"/>
          <w:bCs w:val="0"/>
          <w:color w:val="auto"/>
        </w:rPr>
      </w:pPr>
      <w:r>
        <w:rPr>
          <w:rFonts w:hint="eastAsia" w:ascii="黑体" w:hAnsi="黑体" w:eastAsia="黑体" w:cs="黑体"/>
          <w:b w:val="0"/>
          <w:bCs w:val="0"/>
          <w:color w:val="auto"/>
        </w:rPr>
        <w:t>8.2 兼容性要求</w:t>
      </w:r>
    </w:p>
    <w:p w14:paraId="38857E7D">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浏览器兼容要求以 Chrome、Edge、Firefox 主流桌面浏览器为主，不强制本期适配移动端。</w:t>
      </w:r>
    </w:p>
    <w:p w14:paraId="393ABFBC">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导出文件应在 Microsoft Office 2016+ 与 WPS 2019+ 中打开正常，不出现严重格式错乱。</w:t>
      </w:r>
    </w:p>
    <w:p w14:paraId="54FE16FC">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材料预览功能至少保证 PDF、图片和常见视频文件可用；其他格式以下载原件为兜底方案。</w:t>
      </w:r>
    </w:p>
    <w:p w14:paraId="09A5DAD1">
      <w:pPr>
        <w:pStyle w:val="4"/>
        <w:rPr>
          <w:rFonts w:hint="eastAsia" w:ascii="黑体" w:hAnsi="黑体" w:eastAsia="黑体" w:cs="黑体"/>
          <w:b w:val="0"/>
          <w:bCs w:val="0"/>
          <w:color w:val="auto"/>
        </w:rPr>
      </w:pPr>
      <w:r>
        <w:rPr>
          <w:rFonts w:hint="eastAsia" w:ascii="黑体" w:hAnsi="黑体" w:eastAsia="黑体" w:cs="黑体"/>
          <w:b w:val="0"/>
          <w:bCs w:val="0"/>
          <w:color w:val="auto"/>
        </w:rPr>
        <w:t>8.3 可扩展要求</w:t>
      </w:r>
    </w:p>
    <w:p w14:paraId="4D283C06">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系统应预留移动端适配、实习基地评价、优秀材料展示、多校租户和安全管理模块的扩展接口与菜单位。</w:t>
      </w:r>
    </w:p>
    <w:p w14:paraId="296F2B7E">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文件存储层需支持从本地目录平滑迁移到 OSS 等对象存储服务。</w:t>
      </w:r>
    </w:p>
    <w:p w14:paraId="2A0A18F3">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统计分析模块需支持后续增加更多维度报表而不破坏现有数据结构。</w:t>
      </w:r>
    </w:p>
    <w:p w14:paraId="273E54F1">
      <w:pPr>
        <w:pStyle w:val="3"/>
        <w:rPr>
          <w:rFonts w:hint="eastAsia" w:ascii="黑体" w:hAnsi="黑体" w:eastAsia="黑体" w:cs="黑体"/>
          <w:b w:val="0"/>
          <w:bCs w:val="0"/>
          <w:color w:val="auto"/>
        </w:rPr>
      </w:pPr>
      <w:bookmarkStart w:id="11" w:name="_Toc24846"/>
      <w:r>
        <w:rPr>
          <w:rFonts w:hint="eastAsia" w:ascii="黑体" w:hAnsi="黑体" w:eastAsia="黑体" w:cs="黑体"/>
          <w:b w:val="0"/>
          <w:bCs w:val="0"/>
          <w:color w:val="auto"/>
        </w:rPr>
        <w:t>9 需求优先级与迭代范围</w:t>
      </w:r>
      <w:bookmarkEnd w:id="11"/>
    </w:p>
    <w:p w14:paraId="434CD567">
      <w:pPr>
        <w:spacing w:before="0" w:after="120" w:line="324" w:lineRule="auto"/>
        <w:ind w:firstLine="480" w:firstLineChars="200"/>
        <w:rPr>
          <w:b w:val="0"/>
          <w:bCs w:val="0"/>
          <w:color w:val="auto"/>
          <w:sz w:val="24"/>
          <w:szCs w:val="28"/>
        </w:rPr>
      </w:pPr>
      <w:r>
        <w:rPr>
          <w:rFonts w:ascii="宋体" w:hAnsi="宋体" w:eastAsia="宋体"/>
          <w:b w:val="0"/>
          <w:bCs w:val="0"/>
          <w:color w:val="auto"/>
          <w:sz w:val="24"/>
          <w:szCs w:val="28"/>
        </w:rPr>
        <w:t>本项目必须严格遵循立项书的范围控制原则。7 周开发周期内，P0 功能必须全部实现；P1 功能在不影响 P0 的前提下完成；P2 功能不纳入本期硬性交付，避免需求蔓延。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721"/>
        <w:gridCol w:w="4989"/>
      </w:tblGrid>
      <w:tr w14:paraId="1FD52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auto"/>
            <w:vAlign w:val="center"/>
          </w:tcPr>
          <w:p w14:paraId="073BA90B">
            <w:pPr>
              <w:spacing w:before="0" w:after="0" w:line="276" w:lineRule="auto"/>
              <w:jc w:val="center"/>
              <w:rPr>
                <w:b w:val="0"/>
                <w:bCs w:val="0"/>
                <w:color w:val="auto"/>
                <w:sz w:val="21"/>
                <w:szCs w:val="21"/>
              </w:rPr>
            </w:pPr>
            <w:r>
              <w:rPr>
                <w:rFonts w:ascii="宋体" w:hAnsi="宋体" w:eastAsia="宋体"/>
                <w:b w:val="0"/>
                <w:bCs w:val="0"/>
                <w:color w:val="auto"/>
                <w:sz w:val="21"/>
                <w:szCs w:val="21"/>
              </w:rPr>
              <w:t>优先级</w:t>
            </w:r>
          </w:p>
        </w:tc>
        <w:tc>
          <w:tcPr>
            <w:tcW w:w="2721" w:type="dxa"/>
            <w:shd w:val="clear" w:color="auto" w:fill="auto"/>
            <w:vAlign w:val="center"/>
          </w:tcPr>
          <w:p w14:paraId="338F4F9A">
            <w:pPr>
              <w:spacing w:before="0" w:after="0" w:line="276" w:lineRule="auto"/>
              <w:jc w:val="center"/>
              <w:rPr>
                <w:b w:val="0"/>
                <w:bCs w:val="0"/>
                <w:color w:val="auto"/>
                <w:sz w:val="21"/>
                <w:szCs w:val="21"/>
              </w:rPr>
            </w:pPr>
            <w:r>
              <w:rPr>
                <w:rFonts w:ascii="宋体" w:hAnsi="宋体" w:eastAsia="宋体"/>
                <w:b w:val="0"/>
                <w:bCs w:val="0"/>
                <w:color w:val="auto"/>
                <w:sz w:val="21"/>
                <w:szCs w:val="21"/>
              </w:rPr>
              <w:t>范围定义</w:t>
            </w:r>
          </w:p>
        </w:tc>
        <w:tc>
          <w:tcPr>
            <w:tcW w:w="4989" w:type="dxa"/>
            <w:shd w:val="clear" w:color="auto" w:fill="auto"/>
            <w:vAlign w:val="center"/>
          </w:tcPr>
          <w:p w14:paraId="2D008BEE">
            <w:pPr>
              <w:spacing w:before="0" w:after="0" w:line="276" w:lineRule="auto"/>
              <w:jc w:val="center"/>
              <w:rPr>
                <w:b w:val="0"/>
                <w:bCs w:val="0"/>
                <w:color w:val="auto"/>
                <w:sz w:val="21"/>
                <w:szCs w:val="21"/>
              </w:rPr>
            </w:pPr>
            <w:r>
              <w:rPr>
                <w:rFonts w:ascii="宋体" w:hAnsi="宋体" w:eastAsia="宋体"/>
                <w:b w:val="0"/>
                <w:bCs w:val="0"/>
                <w:color w:val="auto"/>
                <w:sz w:val="21"/>
                <w:szCs w:val="21"/>
              </w:rPr>
              <w:t>本项目对应模块</w:t>
            </w:r>
          </w:p>
        </w:tc>
      </w:tr>
      <w:tr w14:paraId="660F6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auto"/>
            <w:vAlign w:val="center"/>
          </w:tcPr>
          <w:p w14:paraId="036F0E0D">
            <w:pPr>
              <w:spacing w:before="0" w:after="0" w:line="276" w:lineRule="auto"/>
              <w:jc w:val="center"/>
              <w:rPr>
                <w:b w:val="0"/>
                <w:bCs w:val="0"/>
                <w:color w:val="auto"/>
                <w:sz w:val="21"/>
                <w:szCs w:val="21"/>
              </w:rPr>
            </w:pPr>
            <w:r>
              <w:rPr>
                <w:rFonts w:ascii="宋体" w:hAnsi="宋体" w:eastAsia="宋体"/>
                <w:b w:val="0"/>
                <w:bCs w:val="0"/>
                <w:color w:val="auto"/>
                <w:sz w:val="21"/>
                <w:szCs w:val="21"/>
              </w:rPr>
              <w:t>P0</w:t>
            </w:r>
          </w:p>
        </w:tc>
        <w:tc>
          <w:tcPr>
            <w:tcW w:w="2721" w:type="dxa"/>
            <w:shd w:val="clear" w:color="auto" w:fill="auto"/>
            <w:vAlign w:val="center"/>
          </w:tcPr>
          <w:p w14:paraId="0CA897CB">
            <w:pPr>
              <w:spacing w:before="0" w:after="0" w:line="276" w:lineRule="auto"/>
              <w:jc w:val="left"/>
              <w:rPr>
                <w:b w:val="0"/>
                <w:bCs w:val="0"/>
                <w:color w:val="auto"/>
                <w:sz w:val="21"/>
                <w:szCs w:val="21"/>
              </w:rPr>
            </w:pPr>
            <w:r>
              <w:rPr>
                <w:rFonts w:ascii="宋体" w:hAnsi="宋体" w:eastAsia="宋体"/>
                <w:b w:val="0"/>
                <w:bCs w:val="0"/>
                <w:color w:val="auto"/>
                <w:sz w:val="21"/>
                <w:szCs w:val="21"/>
              </w:rPr>
              <w:t>必须实现，直接支撑核心业务闭环</w:t>
            </w:r>
          </w:p>
        </w:tc>
        <w:tc>
          <w:tcPr>
            <w:tcW w:w="4989" w:type="dxa"/>
            <w:shd w:val="clear" w:color="auto" w:fill="auto"/>
            <w:vAlign w:val="center"/>
          </w:tcPr>
          <w:p w14:paraId="2268FFD9">
            <w:pPr>
              <w:spacing w:before="0" w:after="0" w:line="276" w:lineRule="auto"/>
              <w:jc w:val="left"/>
              <w:rPr>
                <w:b w:val="0"/>
                <w:bCs w:val="0"/>
                <w:color w:val="auto"/>
                <w:sz w:val="21"/>
                <w:szCs w:val="21"/>
              </w:rPr>
            </w:pPr>
            <w:r>
              <w:rPr>
                <w:rFonts w:hint="default"/>
                <w:b w:val="0"/>
                <w:bCs w:val="0"/>
                <w:color w:val="auto"/>
                <w:sz w:val="21"/>
                <w:szCs w:val="21"/>
              </w:rPr>
              <w:t>用户认证与账户管理、角色权限控制、实习计划管理、申请与分配、过程材料管理、指导评价、成绩管理、用户管理、角色管理、基础数据维护（院系/专业/年级/实习基地）</w:t>
            </w:r>
          </w:p>
        </w:tc>
      </w:tr>
      <w:tr w14:paraId="62290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auto"/>
            <w:vAlign w:val="center"/>
          </w:tcPr>
          <w:p w14:paraId="22D3383D">
            <w:pPr>
              <w:spacing w:before="0" w:after="0" w:line="276" w:lineRule="auto"/>
              <w:jc w:val="center"/>
              <w:rPr>
                <w:b w:val="0"/>
                <w:bCs w:val="0"/>
                <w:color w:val="auto"/>
                <w:sz w:val="21"/>
                <w:szCs w:val="21"/>
              </w:rPr>
            </w:pPr>
            <w:r>
              <w:rPr>
                <w:rFonts w:ascii="宋体" w:hAnsi="宋体" w:eastAsia="宋体"/>
                <w:b w:val="0"/>
                <w:bCs w:val="0"/>
                <w:color w:val="auto"/>
                <w:sz w:val="21"/>
                <w:szCs w:val="21"/>
              </w:rPr>
              <w:t>P1</w:t>
            </w:r>
          </w:p>
        </w:tc>
        <w:tc>
          <w:tcPr>
            <w:tcW w:w="2721" w:type="dxa"/>
            <w:shd w:val="clear" w:color="auto" w:fill="auto"/>
            <w:vAlign w:val="center"/>
          </w:tcPr>
          <w:p w14:paraId="26999315">
            <w:pPr>
              <w:spacing w:before="0" w:after="0" w:line="276" w:lineRule="auto"/>
              <w:jc w:val="left"/>
              <w:rPr>
                <w:b w:val="0"/>
                <w:bCs w:val="0"/>
                <w:color w:val="auto"/>
                <w:sz w:val="21"/>
                <w:szCs w:val="21"/>
              </w:rPr>
            </w:pPr>
            <w:r>
              <w:rPr>
                <w:rFonts w:ascii="宋体" w:hAnsi="宋体" w:eastAsia="宋体"/>
                <w:b w:val="0"/>
                <w:bCs w:val="0"/>
                <w:color w:val="auto"/>
                <w:sz w:val="21"/>
                <w:szCs w:val="21"/>
              </w:rPr>
              <w:t>建议实现，显著提升效率和体验</w:t>
            </w:r>
          </w:p>
        </w:tc>
        <w:tc>
          <w:tcPr>
            <w:tcW w:w="4989" w:type="dxa"/>
            <w:shd w:val="clear" w:color="auto" w:fill="auto"/>
            <w:vAlign w:val="center"/>
          </w:tcPr>
          <w:p w14:paraId="3309FE47">
            <w:pPr>
              <w:spacing w:before="0" w:after="0" w:line="276" w:lineRule="auto"/>
              <w:jc w:val="left"/>
              <w:rPr>
                <w:b w:val="0"/>
                <w:bCs w:val="0"/>
                <w:color w:val="auto"/>
                <w:sz w:val="21"/>
                <w:szCs w:val="21"/>
              </w:rPr>
            </w:pPr>
            <w:r>
              <w:rPr>
                <w:rFonts w:ascii="宋体" w:hAnsi="宋体" w:eastAsia="宋体"/>
                <w:b w:val="0"/>
                <w:bCs w:val="0"/>
                <w:color w:val="auto"/>
                <w:sz w:val="21"/>
                <w:szCs w:val="21"/>
              </w:rPr>
              <w:t>消息通知、数据统计与分析、系统管理、批量导入导出</w:t>
            </w:r>
          </w:p>
        </w:tc>
      </w:tr>
      <w:tr w14:paraId="59C24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auto"/>
            <w:vAlign w:val="center"/>
          </w:tcPr>
          <w:p w14:paraId="492B4188">
            <w:pPr>
              <w:spacing w:before="0" w:after="0" w:line="276" w:lineRule="auto"/>
              <w:jc w:val="center"/>
              <w:rPr>
                <w:b w:val="0"/>
                <w:bCs w:val="0"/>
                <w:color w:val="auto"/>
                <w:sz w:val="21"/>
                <w:szCs w:val="21"/>
              </w:rPr>
            </w:pPr>
            <w:r>
              <w:rPr>
                <w:rFonts w:ascii="宋体" w:hAnsi="宋体" w:eastAsia="宋体"/>
                <w:b w:val="0"/>
                <w:bCs w:val="0"/>
                <w:color w:val="auto"/>
                <w:sz w:val="21"/>
                <w:szCs w:val="21"/>
              </w:rPr>
              <w:t>P2</w:t>
            </w:r>
          </w:p>
        </w:tc>
        <w:tc>
          <w:tcPr>
            <w:tcW w:w="2721" w:type="dxa"/>
            <w:shd w:val="clear" w:color="auto" w:fill="auto"/>
            <w:vAlign w:val="center"/>
          </w:tcPr>
          <w:p w14:paraId="337EFC93">
            <w:pPr>
              <w:spacing w:before="0" w:after="0" w:line="276" w:lineRule="auto"/>
              <w:jc w:val="left"/>
              <w:rPr>
                <w:b w:val="0"/>
                <w:bCs w:val="0"/>
                <w:color w:val="auto"/>
                <w:sz w:val="21"/>
                <w:szCs w:val="21"/>
              </w:rPr>
            </w:pPr>
            <w:r>
              <w:rPr>
                <w:rFonts w:ascii="宋体" w:hAnsi="宋体" w:eastAsia="宋体"/>
                <w:b w:val="0"/>
                <w:bCs w:val="0"/>
                <w:color w:val="auto"/>
                <w:sz w:val="21"/>
                <w:szCs w:val="21"/>
              </w:rPr>
              <w:t>扩展功能，后续版本按资源推进</w:t>
            </w:r>
          </w:p>
        </w:tc>
        <w:tc>
          <w:tcPr>
            <w:tcW w:w="4989" w:type="dxa"/>
            <w:shd w:val="clear" w:color="auto" w:fill="auto"/>
            <w:vAlign w:val="center"/>
          </w:tcPr>
          <w:p w14:paraId="4D094776">
            <w:pPr>
              <w:spacing w:before="0" w:after="0" w:line="276" w:lineRule="auto"/>
              <w:jc w:val="left"/>
              <w:rPr>
                <w:b w:val="0"/>
                <w:bCs w:val="0"/>
                <w:color w:val="auto"/>
                <w:sz w:val="21"/>
                <w:szCs w:val="21"/>
              </w:rPr>
            </w:pPr>
            <w:r>
              <w:rPr>
                <w:rFonts w:ascii="宋体" w:hAnsi="宋体" w:eastAsia="宋体"/>
                <w:b w:val="0"/>
                <w:bCs w:val="0"/>
                <w:color w:val="auto"/>
                <w:sz w:val="21"/>
                <w:szCs w:val="21"/>
              </w:rPr>
              <w:t>邮件通知、优秀材料展示、移动端适配、实习基地评价、实习安全管理、多校租户</w:t>
            </w:r>
          </w:p>
        </w:tc>
      </w:tr>
    </w:tbl>
    <w:p w14:paraId="5DA8162E">
      <w:pPr>
        <w:spacing w:after="80"/>
        <w:rPr>
          <w:b w:val="0"/>
          <w:bCs w:val="0"/>
          <w:color w:val="auto"/>
        </w:rPr>
      </w:pPr>
    </w:p>
    <w:p w14:paraId="6ACE194C">
      <w:pPr>
        <w:pStyle w:val="3"/>
        <w:rPr>
          <w:rFonts w:hint="eastAsia" w:ascii="黑体" w:hAnsi="黑体" w:eastAsia="黑体" w:cs="黑体"/>
          <w:b w:val="0"/>
          <w:bCs w:val="0"/>
          <w:color w:val="auto"/>
        </w:rPr>
      </w:pPr>
      <w:bookmarkStart w:id="12" w:name="_Toc7915"/>
      <w:r>
        <w:rPr>
          <w:rFonts w:hint="eastAsia" w:ascii="黑体" w:hAnsi="黑体" w:eastAsia="黑体" w:cs="黑体"/>
          <w:b w:val="0"/>
          <w:bCs w:val="0"/>
          <w:color w:val="auto"/>
        </w:rPr>
        <w:t>10 验收标准</w:t>
      </w:r>
      <w:bookmarkEnd w:id="12"/>
    </w:p>
    <w:p w14:paraId="60018561">
      <w:pPr>
        <w:pStyle w:val="4"/>
        <w:rPr>
          <w:rFonts w:hint="eastAsia" w:ascii="黑体" w:hAnsi="黑体" w:eastAsia="黑体" w:cs="黑体"/>
          <w:b w:val="0"/>
          <w:bCs w:val="0"/>
          <w:color w:val="auto"/>
        </w:rPr>
      </w:pPr>
      <w:r>
        <w:rPr>
          <w:rFonts w:hint="eastAsia" w:ascii="黑体" w:hAnsi="黑体" w:eastAsia="黑体" w:cs="黑体"/>
          <w:b w:val="0"/>
          <w:bCs w:val="0"/>
          <w:color w:val="auto"/>
        </w:rPr>
        <w:t>10.1 功能验收</w:t>
      </w:r>
    </w:p>
    <w:p w14:paraId="4974D645">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P0 模块全部实现，关键业务流程“计划发布—申请分配—材料提交—指导评价—成绩生成”可完整跑通。</w:t>
      </w:r>
    </w:p>
    <w:p w14:paraId="0737B16D">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角色权限正确，未出现菜单越权、按钮越权、接口越权和数据越权问题。</w:t>
      </w:r>
    </w:p>
    <w:p w14:paraId="4D2F449E">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关键异常场景可正确处理，包括逾期提交、重复申请、无权限评价、权重配置错误、批量导入失败等。</w:t>
      </w:r>
    </w:p>
    <w:p w14:paraId="323BFF71">
      <w:pPr>
        <w:pStyle w:val="4"/>
        <w:rPr>
          <w:rFonts w:hint="eastAsia" w:ascii="黑体" w:hAnsi="黑体" w:eastAsia="黑体" w:cs="黑体"/>
          <w:b w:val="0"/>
          <w:bCs w:val="0"/>
          <w:color w:val="auto"/>
        </w:rPr>
      </w:pPr>
      <w:r>
        <w:rPr>
          <w:rFonts w:hint="eastAsia" w:ascii="黑体" w:hAnsi="黑体" w:eastAsia="黑体" w:cs="黑体"/>
          <w:b w:val="0"/>
          <w:bCs w:val="0"/>
          <w:color w:val="auto"/>
        </w:rPr>
        <w:t>10.2 数据验收</w:t>
      </w:r>
    </w:p>
    <w:p w14:paraId="53A6866C">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申请、分配、材料、评价、成绩等核心数据新增、修改、查询和逻辑删除正确，无明显冗余和错乱。</w:t>
      </w:r>
    </w:p>
    <w:p w14:paraId="0A319977">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成绩自动计算结果与权重配置完全一致；人工调整记录完整可追溯。</w:t>
      </w:r>
    </w:p>
    <w:p w14:paraId="53B3D213">
      <w:pPr>
        <w:numPr>
          <w:ilvl w:val="0"/>
          <w:numId w:val="7"/>
        </w:numPr>
        <w:spacing w:after="80" w:line="307" w:lineRule="auto"/>
        <w:ind w:left="420" w:leftChars="0" w:hanging="420" w:firstLineChars="0"/>
        <w:rPr>
          <w:b w:val="0"/>
          <w:bCs w:val="0"/>
          <w:color w:val="auto"/>
        </w:rPr>
      </w:pPr>
      <w:r>
        <w:rPr>
          <w:rFonts w:ascii="宋体" w:hAnsi="宋体" w:eastAsia="宋体"/>
          <w:b w:val="0"/>
          <w:bCs w:val="0"/>
          <w:color w:val="auto"/>
          <w:sz w:val="24"/>
          <w:szCs w:val="28"/>
        </w:rPr>
        <w:t>统计报表结果与源业务数据一致，导出文件内容完整、口径一致</w:t>
      </w:r>
      <w:r>
        <w:rPr>
          <w:rFonts w:ascii="宋体" w:hAnsi="宋体" w:eastAsia="宋体"/>
          <w:b w:val="0"/>
          <w:bCs w:val="0"/>
          <w:color w:val="auto"/>
          <w:sz w:val="21"/>
        </w:rPr>
        <w:t>。</w:t>
      </w:r>
    </w:p>
    <w:p w14:paraId="431FFDC9">
      <w:pPr>
        <w:pStyle w:val="4"/>
        <w:rPr>
          <w:rFonts w:hint="eastAsia" w:ascii="黑体" w:hAnsi="黑体" w:eastAsia="黑体" w:cs="黑体"/>
          <w:b w:val="0"/>
          <w:bCs w:val="0"/>
          <w:color w:val="auto"/>
        </w:rPr>
      </w:pPr>
      <w:r>
        <w:rPr>
          <w:rFonts w:hint="eastAsia" w:ascii="黑体" w:hAnsi="黑体" w:eastAsia="黑体" w:cs="黑体"/>
          <w:b w:val="0"/>
          <w:bCs w:val="0"/>
          <w:color w:val="auto"/>
        </w:rPr>
        <w:t>10.3 质量验收</w:t>
      </w:r>
    </w:p>
    <w:p w14:paraId="7FD95082">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满足非功能需求指标，系统在测试环境下运行稳定，无阻塞级缺陷。</w:t>
      </w:r>
    </w:p>
    <w:p w14:paraId="100BA3EA">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页面在主流浏览器下显示正常，表单校验、文件上传、日志记录、权限控制满足要求。</w:t>
      </w:r>
    </w:p>
    <w:p w14:paraId="3D5DD7C6">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交付物完整，包括源代码、数据库脚本、部署文档、接口文档、用户手册、测试报告和本需求说明书。</w:t>
      </w:r>
    </w:p>
    <w:p w14:paraId="570EC52E">
      <w:pPr>
        <w:pStyle w:val="3"/>
        <w:rPr>
          <w:rFonts w:hint="eastAsia" w:ascii="黑体" w:hAnsi="黑体" w:eastAsia="黑体" w:cs="黑体"/>
          <w:b w:val="0"/>
          <w:bCs w:val="0"/>
          <w:color w:val="auto"/>
        </w:rPr>
      </w:pPr>
      <w:bookmarkStart w:id="13" w:name="_Toc14737"/>
      <w:r>
        <w:rPr>
          <w:rFonts w:hint="eastAsia" w:ascii="黑体" w:hAnsi="黑体" w:eastAsia="黑体" w:cs="黑体"/>
          <w:b w:val="0"/>
          <w:bCs w:val="0"/>
          <w:color w:val="auto"/>
        </w:rPr>
        <w:t>11 风险、约束与假设</w:t>
      </w:r>
      <w:bookmarkEnd w:id="1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515"/>
        <w:gridCol w:w="3855"/>
      </w:tblGrid>
      <w:tr w14:paraId="3873F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5A7DD61C">
            <w:pPr>
              <w:spacing w:before="0" w:after="0" w:line="276" w:lineRule="auto"/>
              <w:jc w:val="center"/>
              <w:rPr>
                <w:b w:val="0"/>
                <w:bCs w:val="0"/>
                <w:color w:val="auto"/>
                <w:sz w:val="21"/>
                <w:szCs w:val="21"/>
              </w:rPr>
            </w:pPr>
            <w:r>
              <w:rPr>
                <w:rFonts w:ascii="宋体" w:hAnsi="宋体" w:eastAsia="宋体"/>
                <w:b w:val="0"/>
                <w:bCs w:val="0"/>
                <w:color w:val="auto"/>
                <w:sz w:val="21"/>
                <w:szCs w:val="21"/>
              </w:rPr>
              <w:t>类别</w:t>
            </w:r>
          </w:p>
        </w:tc>
        <w:tc>
          <w:tcPr>
            <w:tcW w:w="3515" w:type="dxa"/>
            <w:shd w:val="clear" w:color="auto" w:fill="auto"/>
            <w:vAlign w:val="center"/>
          </w:tcPr>
          <w:p w14:paraId="4E6EF9B1">
            <w:pPr>
              <w:spacing w:before="0" w:after="0" w:line="276" w:lineRule="auto"/>
              <w:jc w:val="center"/>
              <w:rPr>
                <w:b w:val="0"/>
                <w:bCs w:val="0"/>
                <w:color w:val="auto"/>
                <w:sz w:val="21"/>
                <w:szCs w:val="21"/>
              </w:rPr>
            </w:pPr>
            <w:r>
              <w:rPr>
                <w:rFonts w:ascii="宋体" w:hAnsi="宋体" w:eastAsia="宋体"/>
                <w:b w:val="0"/>
                <w:bCs w:val="0"/>
                <w:color w:val="auto"/>
                <w:sz w:val="21"/>
                <w:szCs w:val="21"/>
              </w:rPr>
              <w:t>内容</w:t>
            </w:r>
          </w:p>
        </w:tc>
        <w:tc>
          <w:tcPr>
            <w:tcW w:w="3855" w:type="dxa"/>
            <w:shd w:val="clear" w:color="auto" w:fill="auto"/>
            <w:vAlign w:val="center"/>
          </w:tcPr>
          <w:p w14:paraId="760A601E">
            <w:pPr>
              <w:spacing w:before="0" w:after="0" w:line="276" w:lineRule="auto"/>
              <w:jc w:val="center"/>
              <w:rPr>
                <w:b w:val="0"/>
                <w:bCs w:val="0"/>
                <w:color w:val="auto"/>
                <w:sz w:val="21"/>
                <w:szCs w:val="21"/>
              </w:rPr>
            </w:pPr>
            <w:r>
              <w:rPr>
                <w:rFonts w:ascii="宋体" w:hAnsi="宋体" w:eastAsia="宋体"/>
                <w:b w:val="0"/>
                <w:bCs w:val="0"/>
                <w:color w:val="auto"/>
                <w:sz w:val="21"/>
                <w:szCs w:val="21"/>
              </w:rPr>
              <w:t>应对策略</w:t>
            </w:r>
          </w:p>
        </w:tc>
      </w:tr>
      <w:tr w14:paraId="7ABEE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54CDFC0B">
            <w:pPr>
              <w:spacing w:before="0" w:after="0" w:line="276" w:lineRule="auto"/>
              <w:jc w:val="center"/>
              <w:rPr>
                <w:b w:val="0"/>
                <w:bCs w:val="0"/>
                <w:color w:val="auto"/>
                <w:sz w:val="21"/>
                <w:szCs w:val="21"/>
              </w:rPr>
            </w:pPr>
            <w:r>
              <w:rPr>
                <w:rFonts w:ascii="宋体" w:hAnsi="宋体" w:eastAsia="宋体"/>
                <w:b w:val="0"/>
                <w:bCs w:val="0"/>
                <w:color w:val="auto"/>
                <w:sz w:val="21"/>
                <w:szCs w:val="21"/>
              </w:rPr>
              <w:t>需求变更风险</w:t>
            </w:r>
          </w:p>
        </w:tc>
        <w:tc>
          <w:tcPr>
            <w:tcW w:w="3515" w:type="dxa"/>
            <w:shd w:val="clear" w:color="auto" w:fill="auto"/>
            <w:vAlign w:val="center"/>
          </w:tcPr>
          <w:p w14:paraId="0B7BCD9E">
            <w:pPr>
              <w:spacing w:before="0" w:after="0" w:line="276" w:lineRule="auto"/>
              <w:jc w:val="left"/>
              <w:rPr>
                <w:b w:val="0"/>
                <w:bCs w:val="0"/>
                <w:color w:val="auto"/>
                <w:sz w:val="21"/>
                <w:szCs w:val="21"/>
              </w:rPr>
            </w:pPr>
            <w:r>
              <w:rPr>
                <w:rFonts w:ascii="宋体" w:hAnsi="宋体" w:eastAsia="宋体"/>
                <w:b w:val="0"/>
                <w:bCs w:val="0"/>
                <w:color w:val="auto"/>
                <w:sz w:val="21"/>
                <w:szCs w:val="21"/>
              </w:rPr>
              <w:t>开发过程中新增需求导致范围扩大、进度延期。</w:t>
            </w:r>
          </w:p>
        </w:tc>
        <w:tc>
          <w:tcPr>
            <w:tcW w:w="3855" w:type="dxa"/>
            <w:shd w:val="clear" w:color="auto" w:fill="auto"/>
            <w:vAlign w:val="center"/>
          </w:tcPr>
          <w:p w14:paraId="5B5E7BE4">
            <w:pPr>
              <w:spacing w:before="0" w:after="0" w:line="276" w:lineRule="auto"/>
              <w:jc w:val="left"/>
              <w:rPr>
                <w:b w:val="0"/>
                <w:bCs w:val="0"/>
                <w:color w:val="auto"/>
                <w:sz w:val="21"/>
                <w:szCs w:val="21"/>
              </w:rPr>
            </w:pPr>
            <w:r>
              <w:rPr>
                <w:rFonts w:ascii="宋体" w:hAnsi="宋体" w:eastAsia="宋体"/>
                <w:b w:val="0"/>
                <w:bCs w:val="0"/>
                <w:color w:val="auto"/>
                <w:sz w:val="21"/>
                <w:szCs w:val="21"/>
              </w:rPr>
              <w:t>执行变更申请、影响评估、审批后实施的流程，优先保护 P0 交付。</w:t>
            </w:r>
          </w:p>
        </w:tc>
      </w:tr>
      <w:tr w14:paraId="7F015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40F220CC">
            <w:pPr>
              <w:spacing w:before="0" w:after="0" w:line="276" w:lineRule="auto"/>
              <w:jc w:val="center"/>
              <w:rPr>
                <w:b w:val="0"/>
                <w:bCs w:val="0"/>
                <w:color w:val="auto"/>
                <w:sz w:val="21"/>
                <w:szCs w:val="21"/>
              </w:rPr>
            </w:pPr>
            <w:r>
              <w:rPr>
                <w:rFonts w:ascii="宋体" w:hAnsi="宋体" w:eastAsia="宋体"/>
                <w:b w:val="0"/>
                <w:bCs w:val="0"/>
                <w:color w:val="auto"/>
                <w:sz w:val="21"/>
                <w:szCs w:val="21"/>
              </w:rPr>
              <w:t>周期风险</w:t>
            </w:r>
          </w:p>
        </w:tc>
        <w:tc>
          <w:tcPr>
            <w:tcW w:w="3515" w:type="dxa"/>
            <w:shd w:val="clear" w:color="auto" w:fill="auto"/>
            <w:vAlign w:val="center"/>
          </w:tcPr>
          <w:p w14:paraId="4B590565">
            <w:pPr>
              <w:spacing w:before="0" w:after="0" w:line="276" w:lineRule="auto"/>
              <w:jc w:val="left"/>
              <w:rPr>
                <w:b w:val="0"/>
                <w:bCs w:val="0"/>
                <w:color w:val="auto"/>
                <w:sz w:val="21"/>
                <w:szCs w:val="21"/>
              </w:rPr>
            </w:pPr>
            <w:r>
              <w:rPr>
                <w:rFonts w:ascii="宋体" w:hAnsi="宋体" w:eastAsia="宋体"/>
                <w:b w:val="0"/>
                <w:bCs w:val="0"/>
                <w:color w:val="auto"/>
                <w:sz w:val="21"/>
                <w:szCs w:val="21"/>
              </w:rPr>
              <w:t>7 周周期短，测试时间容易被挤压。</w:t>
            </w:r>
          </w:p>
        </w:tc>
        <w:tc>
          <w:tcPr>
            <w:tcW w:w="3855" w:type="dxa"/>
            <w:shd w:val="clear" w:color="auto" w:fill="auto"/>
            <w:vAlign w:val="center"/>
          </w:tcPr>
          <w:p w14:paraId="06A8D8CB">
            <w:pPr>
              <w:spacing w:before="0" w:after="0" w:line="276" w:lineRule="auto"/>
              <w:jc w:val="left"/>
              <w:rPr>
                <w:b w:val="0"/>
                <w:bCs w:val="0"/>
                <w:color w:val="auto"/>
                <w:sz w:val="21"/>
                <w:szCs w:val="21"/>
              </w:rPr>
            </w:pPr>
            <w:r>
              <w:rPr>
                <w:rFonts w:ascii="宋体" w:hAnsi="宋体" w:eastAsia="宋体"/>
                <w:b w:val="0"/>
                <w:bCs w:val="0"/>
                <w:color w:val="auto"/>
                <w:sz w:val="21"/>
                <w:szCs w:val="21"/>
              </w:rPr>
              <w:t>采用阶段里程碑管理，优先完成 P0 并预留测试缓冲。</w:t>
            </w:r>
          </w:p>
        </w:tc>
      </w:tr>
      <w:tr w14:paraId="593B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1D529AF1">
            <w:pPr>
              <w:spacing w:before="0" w:after="0" w:line="276" w:lineRule="auto"/>
              <w:jc w:val="left"/>
              <w:rPr>
                <w:b w:val="0"/>
                <w:bCs w:val="0"/>
                <w:color w:val="auto"/>
                <w:sz w:val="21"/>
                <w:szCs w:val="21"/>
              </w:rPr>
            </w:pPr>
            <w:r>
              <w:rPr>
                <w:rFonts w:ascii="宋体" w:hAnsi="宋体" w:eastAsia="宋体"/>
                <w:b w:val="0"/>
                <w:bCs w:val="0"/>
                <w:color w:val="auto"/>
                <w:sz w:val="21"/>
                <w:szCs w:val="21"/>
              </w:rPr>
              <w:t>Windows 兼容风险</w:t>
            </w:r>
          </w:p>
        </w:tc>
        <w:tc>
          <w:tcPr>
            <w:tcW w:w="3515" w:type="dxa"/>
            <w:shd w:val="clear" w:color="auto" w:fill="auto"/>
            <w:vAlign w:val="center"/>
          </w:tcPr>
          <w:p w14:paraId="65EE6BA3">
            <w:pPr>
              <w:spacing w:before="0" w:after="0" w:line="276" w:lineRule="auto"/>
              <w:jc w:val="left"/>
              <w:rPr>
                <w:b w:val="0"/>
                <w:bCs w:val="0"/>
                <w:color w:val="auto"/>
                <w:sz w:val="21"/>
                <w:szCs w:val="21"/>
              </w:rPr>
            </w:pPr>
            <w:r>
              <w:rPr>
                <w:rFonts w:ascii="宋体" w:hAnsi="宋体" w:eastAsia="宋体"/>
                <w:b w:val="0"/>
                <w:bCs w:val="0"/>
                <w:color w:val="auto"/>
                <w:sz w:val="21"/>
                <w:szCs w:val="21"/>
              </w:rPr>
              <w:t>本地路径、权限和服务配置可能引发部署问题。</w:t>
            </w:r>
          </w:p>
        </w:tc>
        <w:tc>
          <w:tcPr>
            <w:tcW w:w="3855" w:type="dxa"/>
            <w:shd w:val="clear" w:color="auto" w:fill="auto"/>
            <w:vAlign w:val="center"/>
          </w:tcPr>
          <w:p w14:paraId="376DB568">
            <w:pPr>
              <w:spacing w:before="0" w:after="0" w:line="276" w:lineRule="auto"/>
              <w:jc w:val="left"/>
              <w:rPr>
                <w:b w:val="0"/>
                <w:bCs w:val="0"/>
                <w:color w:val="auto"/>
                <w:sz w:val="21"/>
                <w:szCs w:val="21"/>
              </w:rPr>
            </w:pPr>
            <w:r>
              <w:rPr>
                <w:rFonts w:ascii="宋体" w:hAnsi="宋体" w:eastAsia="宋体"/>
                <w:b w:val="0"/>
                <w:bCs w:val="0"/>
                <w:color w:val="auto"/>
                <w:sz w:val="21"/>
                <w:szCs w:val="21"/>
              </w:rPr>
              <w:t>统一开发与部署规范，提前完成环境适配和部署文档编写。</w:t>
            </w:r>
          </w:p>
        </w:tc>
      </w:tr>
      <w:tr w14:paraId="3FB3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7E0D25D1">
            <w:pPr>
              <w:spacing w:before="0" w:after="0" w:line="276" w:lineRule="auto"/>
              <w:jc w:val="center"/>
              <w:rPr>
                <w:b w:val="0"/>
                <w:bCs w:val="0"/>
                <w:color w:val="auto"/>
                <w:sz w:val="21"/>
                <w:szCs w:val="21"/>
              </w:rPr>
            </w:pPr>
            <w:r>
              <w:rPr>
                <w:rFonts w:ascii="宋体" w:hAnsi="宋体" w:eastAsia="宋体"/>
                <w:b w:val="0"/>
                <w:bCs w:val="0"/>
                <w:color w:val="auto"/>
                <w:sz w:val="21"/>
                <w:szCs w:val="21"/>
              </w:rPr>
              <w:t>协作风险</w:t>
            </w:r>
          </w:p>
        </w:tc>
        <w:tc>
          <w:tcPr>
            <w:tcW w:w="3515" w:type="dxa"/>
            <w:shd w:val="clear" w:color="auto" w:fill="auto"/>
            <w:vAlign w:val="center"/>
          </w:tcPr>
          <w:p w14:paraId="751F83D6">
            <w:pPr>
              <w:spacing w:before="0" w:after="0" w:line="276" w:lineRule="auto"/>
              <w:jc w:val="left"/>
              <w:rPr>
                <w:b w:val="0"/>
                <w:bCs w:val="0"/>
                <w:color w:val="auto"/>
                <w:sz w:val="21"/>
                <w:szCs w:val="21"/>
              </w:rPr>
            </w:pPr>
            <w:r>
              <w:rPr>
                <w:rFonts w:ascii="宋体" w:hAnsi="宋体" w:eastAsia="宋体"/>
                <w:b w:val="0"/>
                <w:bCs w:val="0"/>
                <w:color w:val="auto"/>
                <w:sz w:val="21"/>
                <w:szCs w:val="21"/>
              </w:rPr>
              <w:t>前后端接口理解不一致导致返工。</w:t>
            </w:r>
          </w:p>
        </w:tc>
        <w:tc>
          <w:tcPr>
            <w:tcW w:w="3855" w:type="dxa"/>
            <w:shd w:val="clear" w:color="auto" w:fill="auto"/>
            <w:vAlign w:val="center"/>
          </w:tcPr>
          <w:p w14:paraId="01282DFC">
            <w:pPr>
              <w:spacing w:before="0" w:after="0" w:line="276" w:lineRule="auto"/>
              <w:jc w:val="left"/>
              <w:rPr>
                <w:b w:val="0"/>
                <w:bCs w:val="0"/>
                <w:color w:val="auto"/>
                <w:sz w:val="21"/>
                <w:szCs w:val="21"/>
              </w:rPr>
            </w:pPr>
            <w:r>
              <w:rPr>
                <w:rFonts w:ascii="宋体" w:hAnsi="宋体" w:eastAsia="宋体"/>
                <w:b w:val="0"/>
                <w:bCs w:val="0"/>
                <w:color w:val="auto"/>
                <w:sz w:val="21"/>
                <w:szCs w:val="21"/>
              </w:rPr>
              <w:t>提前冻结接口和数据结构，开展定期联调与代码评审。</w:t>
            </w:r>
          </w:p>
        </w:tc>
      </w:tr>
      <w:tr w14:paraId="171D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auto"/>
            <w:vAlign w:val="center"/>
          </w:tcPr>
          <w:p w14:paraId="18FD4505">
            <w:pPr>
              <w:spacing w:before="0" w:after="0" w:line="276" w:lineRule="auto"/>
              <w:jc w:val="center"/>
              <w:rPr>
                <w:b w:val="0"/>
                <w:bCs w:val="0"/>
                <w:color w:val="auto"/>
                <w:sz w:val="21"/>
                <w:szCs w:val="21"/>
              </w:rPr>
            </w:pPr>
            <w:r>
              <w:rPr>
                <w:rFonts w:ascii="宋体" w:hAnsi="宋体" w:eastAsia="宋体"/>
                <w:b w:val="0"/>
                <w:bCs w:val="0"/>
                <w:color w:val="auto"/>
                <w:sz w:val="21"/>
                <w:szCs w:val="21"/>
              </w:rPr>
              <w:t>基础数据风险</w:t>
            </w:r>
          </w:p>
        </w:tc>
        <w:tc>
          <w:tcPr>
            <w:tcW w:w="3515" w:type="dxa"/>
            <w:shd w:val="clear" w:color="auto" w:fill="auto"/>
            <w:vAlign w:val="center"/>
          </w:tcPr>
          <w:p w14:paraId="21EDCD29">
            <w:pPr>
              <w:spacing w:before="0" w:after="0" w:line="276" w:lineRule="auto"/>
              <w:jc w:val="left"/>
              <w:rPr>
                <w:b w:val="0"/>
                <w:bCs w:val="0"/>
                <w:color w:val="auto"/>
                <w:sz w:val="21"/>
                <w:szCs w:val="21"/>
              </w:rPr>
            </w:pPr>
            <w:r>
              <w:rPr>
                <w:rFonts w:ascii="宋体" w:hAnsi="宋体" w:eastAsia="宋体"/>
                <w:b w:val="0"/>
                <w:bCs w:val="0"/>
                <w:color w:val="auto"/>
                <w:sz w:val="21"/>
                <w:szCs w:val="21"/>
              </w:rPr>
              <w:t>学校提供的学生、教师、基地数据不完整。</w:t>
            </w:r>
          </w:p>
        </w:tc>
        <w:tc>
          <w:tcPr>
            <w:tcW w:w="3855" w:type="dxa"/>
            <w:shd w:val="clear" w:color="auto" w:fill="auto"/>
            <w:vAlign w:val="center"/>
          </w:tcPr>
          <w:p w14:paraId="57B5D009">
            <w:pPr>
              <w:spacing w:before="0" w:after="0" w:line="276" w:lineRule="auto"/>
              <w:jc w:val="left"/>
              <w:rPr>
                <w:b w:val="0"/>
                <w:bCs w:val="0"/>
                <w:color w:val="auto"/>
                <w:sz w:val="21"/>
                <w:szCs w:val="21"/>
              </w:rPr>
            </w:pPr>
            <w:r>
              <w:rPr>
                <w:rFonts w:ascii="宋体" w:hAnsi="宋体" w:eastAsia="宋体"/>
                <w:b w:val="0"/>
                <w:bCs w:val="0"/>
                <w:color w:val="auto"/>
                <w:sz w:val="21"/>
                <w:szCs w:val="21"/>
              </w:rPr>
              <w:t>支持手动录入与批量导入双方式，先保障试点范围可运行。</w:t>
            </w:r>
          </w:p>
        </w:tc>
      </w:tr>
    </w:tbl>
    <w:p w14:paraId="32819BEE">
      <w:pPr>
        <w:spacing w:after="80"/>
        <w:rPr>
          <w:b w:val="0"/>
          <w:bCs w:val="0"/>
          <w:color w:val="auto"/>
        </w:rPr>
      </w:pPr>
    </w:p>
    <w:p w14:paraId="75DBB1F3">
      <w:pPr>
        <w:pStyle w:val="3"/>
        <w:rPr>
          <w:rFonts w:hint="eastAsia" w:ascii="黑体" w:hAnsi="黑体" w:eastAsia="黑体" w:cs="黑体"/>
          <w:b w:val="0"/>
          <w:bCs w:val="0"/>
          <w:color w:val="auto"/>
        </w:rPr>
      </w:pPr>
      <w:bookmarkStart w:id="14" w:name="_Toc8413"/>
      <w:r>
        <w:rPr>
          <w:rFonts w:hint="eastAsia" w:ascii="黑体" w:hAnsi="黑体" w:eastAsia="黑体" w:cs="黑体"/>
          <w:b w:val="0"/>
          <w:bCs w:val="0"/>
          <w:color w:val="auto"/>
        </w:rPr>
        <w:t>12 需求变更控制</w:t>
      </w:r>
      <w:bookmarkEnd w:id="14"/>
    </w:p>
    <w:p w14:paraId="4E755B6C">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变更发起：项目组成员、指导教师或业务使用方提出变更需求，并填写变更申请。</w:t>
      </w:r>
    </w:p>
    <w:p w14:paraId="47FD4405">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变更评估：评估对业务范围、开发工作量、测试工作量、交付时间和现有设计的影响。</w:t>
      </w:r>
    </w:p>
    <w:p w14:paraId="3CB45E29">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变更审批：由项目负责人和指导教师审批，确认是否纳入当前版本或后续版本。</w:t>
      </w:r>
    </w:p>
    <w:p w14:paraId="017D2554">
      <w:pPr>
        <w:numPr>
          <w:ilvl w:val="0"/>
          <w:numId w:val="7"/>
        </w:numPr>
        <w:spacing w:after="80" w:line="307" w:lineRule="auto"/>
        <w:ind w:left="420" w:leftChars="0" w:hanging="420" w:firstLineChars="0"/>
        <w:rPr>
          <w:b w:val="0"/>
          <w:bCs w:val="0"/>
          <w:color w:val="auto"/>
          <w:sz w:val="24"/>
          <w:szCs w:val="28"/>
        </w:rPr>
      </w:pPr>
      <w:r>
        <w:rPr>
          <w:rFonts w:ascii="宋体" w:hAnsi="宋体" w:eastAsia="宋体"/>
          <w:b w:val="0"/>
          <w:bCs w:val="0"/>
          <w:color w:val="auto"/>
          <w:sz w:val="24"/>
          <w:szCs w:val="28"/>
        </w:rPr>
        <w:t>变更实施：变更通过后同步更新需求说明书、接口文档、设计文档和测试用例，修订版本号。</w:t>
      </w:r>
    </w:p>
    <w:p w14:paraId="7002A7EA">
      <w:pPr>
        <w:numPr>
          <w:ilvl w:val="0"/>
          <w:numId w:val="7"/>
        </w:numPr>
        <w:spacing w:after="80" w:line="307" w:lineRule="auto"/>
        <w:ind w:left="420" w:leftChars="0" w:hanging="420" w:firstLineChars="0"/>
        <w:rPr>
          <w:rFonts w:ascii="宋体" w:hAnsi="宋体" w:eastAsia="宋体"/>
          <w:b w:val="0"/>
          <w:bCs w:val="0"/>
          <w:color w:val="auto"/>
          <w:sz w:val="24"/>
          <w:szCs w:val="28"/>
        </w:rPr>
      </w:pPr>
      <w:r>
        <w:rPr>
          <w:rFonts w:ascii="宋体" w:hAnsi="宋体" w:eastAsia="宋体"/>
          <w:b w:val="0"/>
          <w:bCs w:val="0"/>
          <w:color w:val="auto"/>
          <w:sz w:val="24"/>
          <w:szCs w:val="28"/>
        </w:rPr>
        <w:t>变更追踪：保留完整的变更记录，确保“谁提出、何时修改、影响什么、是否已验证”可追溯。</w:t>
      </w:r>
    </w:p>
    <w:p w14:paraId="1CA805F0">
      <w:pPr>
        <w:pStyle w:val="3"/>
        <w:bidi w:val="0"/>
        <w:rPr>
          <w:rFonts w:hint="eastAsia" w:ascii="黑体" w:hAnsi="黑体" w:eastAsia="黑体" w:cs="黑体"/>
          <w:b w:val="0"/>
          <w:bCs w:val="0"/>
          <w:color w:val="auto"/>
          <w:lang w:val="en-US" w:eastAsia="zh-CN"/>
        </w:rPr>
      </w:pPr>
      <w:bookmarkStart w:id="15" w:name="_Toc26999"/>
      <w:bookmarkStart w:id="16" w:name="_Toc27035"/>
      <w:r>
        <w:rPr>
          <w:rFonts w:hint="eastAsia" w:ascii="黑体" w:hAnsi="黑体" w:eastAsia="黑体" w:cs="黑体"/>
          <w:b w:val="0"/>
          <w:bCs w:val="0"/>
          <w:color w:val="auto"/>
          <w:lang w:val="en-US" w:eastAsia="zh-CN"/>
        </w:rPr>
        <w:t>13文档信息</w:t>
      </w:r>
      <w:bookmarkEnd w:id="15"/>
    </w:p>
    <w:p w14:paraId="2CAAB9D9">
      <w:pPr>
        <w:pStyle w:val="4"/>
        <w:bidi w:val="0"/>
        <w:rPr>
          <w:rFonts w:hint="eastAsia" w:ascii="黑体" w:hAnsi="黑体" w:eastAsia="黑体" w:cs="黑体"/>
          <w:b w:val="0"/>
          <w:bCs w:val="0"/>
          <w:color w:val="auto"/>
        </w:rPr>
      </w:pPr>
      <w:r>
        <w:rPr>
          <w:rFonts w:hint="eastAsia" w:ascii="黑体" w:hAnsi="黑体" w:eastAsia="黑体" w:cs="黑体"/>
          <w:b w:val="0"/>
          <w:bCs w:val="0"/>
          <w:color w:val="auto"/>
          <w:lang w:val="en-US" w:eastAsia="zh-CN"/>
        </w:rPr>
        <w:t>13.1</w:t>
      </w:r>
      <w:r>
        <w:rPr>
          <w:rFonts w:hint="eastAsia" w:ascii="黑体" w:hAnsi="黑体" w:eastAsia="黑体" w:cs="黑体"/>
          <w:b w:val="0"/>
          <w:bCs w:val="0"/>
          <w:color w:val="auto"/>
        </w:rPr>
        <w:t>联系方式</w:t>
      </w:r>
      <w:bookmarkEnd w:id="16"/>
    </w:p>
    <w:tbl>
      <w:tblPr>
        <w:tblStyle w:val="34"/>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8"/>
        <w:gridCol w:w="1216"/>
        <w:gridCol w:w="1997"/>
        <w:gridCol w:w="1868"/>
        <w:gridCol w:w="2451"/>
      </w:tblGrid>
      <w:tr w14:paraId="14006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38"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4D44D79">
            <w:pPr>
              <w:bidi w:val="0"/>
              <w:snapToGrid w:val="0"/>
              <w:spacing w:line="240" w:lineRule="auto"/>
              <w:ind w:left="0" w:leftChars="0" w:right="0" w:rightChars="0" w:firstLine="0" w:firstLineChars="0"/>
              <w:jc w:val="center"/>
              <w:rPr>
                <w:rFonts w:hint="eastAsia" w:ascii="宋体" w:hAnsi="宋体" w:eastAsia="宋体" w:cs="宋体"/>
                <w:b w:val="0"/>
                <w:bCs/>
                <w:sz w:val="21"/>
                <w:szCs w:val="21"/>
              </w:rPr>
            </w:pPr>
            <w:r>
              <w:rPr>
                <w:rFonts w:hint="eastAsia" w:ascii="宋体" w:hAnsi="宋体" w:eastAsia="宋体" w:cs="宋体"/>
                <w:b w:val="0"/>
                <w:bCs/>
                <w:sz w:val="21"/>
                <w:szCs w:val="21"/>
                <w:lang w:val="en-US" w:eastAsia="zh-CN"/>
              </w:rPr>
              <w:t>角色</w:t>
            </w:r>
          </w:p>
        </w:tc>
        <w:tc>
          <w:tcPr>
            <w:tcW w:w="121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407C65B">
            <w:pPr>
              <w:bidi w:val="0"/>
              <w:snapToGrid w:val="0"/>
              <w:spacing w:line="240" w:lineRule="auto"/>
              <w:ind w:left="0" w:leftChars="0" w:right="0" w:rightChars="0" w:firstLine="0" w:firstLineChars="0"/>
              <w:jc w:val="center"/>
              <w:rPr>
                <w:rFonts w:hint="eastAsia" w:ascii="宋体" w:hAnsi="宋体" w:eastAsia="宋体" w:cs="宋体"/>
                <w:b w:val="0"/>
                <w:bCs/>
                <w:sz w:val="21"/>
                <w:szCs w:val="21"/>
              </w:rPr>
            </w:pPr>
            <w:r>
              <w:rPr>
                <w:rFonts w:hint="eastAsia" w:ascii="宋体" w:hAnsi="宋体" w:eastAsia="宋体" w:cs="宋体"/>
                <w:b w:val="0"/>
                <w:bCs/>
                <w:sz w:val="21"/>
                <w:szCs w:val="21"/>
                <w:lang w:val="en-US" w:eastAsia="zh-CN"/>
              </w:rPr>
              <w:t>姓名</w:t>
            </w:r>
          </w:p>
        </w:tc>
        <w:tc>
          <w:tcPr>
            <w:tcW w:w="199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3E1A114">
            <w:pPr>
              <w:bidi w:val="0"/>
              <w:snapToGrid w:val="0"/>
              <w:spacing w:line="240" w:lineRule="auto"/>
              <w:ind w:left="0" w:leftChars="0" w:right="0" w:rightChars="0" w:firstLine="0" w:firstLineChars="0"/>
              <w:jc w:val="center"/>
              <w:rPr>
                <w:rFonts w:hint="eastAsia" w:ascii="宋体" w:hAnsi="宋体" w:eastAsia="宋体" w:cs="宋体"/>
                <w:b w:val="0"/>
                <w:bCs/>
                <w:sz w:val="21"/>
                <w:szCs w:val="21"/>
              </w:rPr>
            </w:pPr>
            <w:r>
              <w:rPr>
                <w:rFonts w:hint="eastAsia" w:ascii="宋体" w:hAnsi="宋体" w:eastAsia="宋体" w:cs="宋体"/>
                <w:b w:val="0"/>
                <w:bCs/>
                <w:sz w:val="21"/>
                <w:szCs w:val="21"/>
                <w:lang w:val="en-US" w:eastAsia="zh-CN"/>
              </w:rPr>
              <w:t>学号</w:t>
            </w:r>
          </w:p>
        </w:tc>
        <w:tc>
          <w:tcPr>
            <w:tcW w:w="186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0FCFCFB">
            <w:pPr>
              <w:bidi w:val="0"/>
              <w:snapToGrid w:val="0"/>
              <w:spacing w:line="240" w:lineRule="auto"/>
              <w:ind w:left="0" w:leftChars="0" w:right="0" w:rightChars="0" w:firstLine="0" w:firstLineChars="0"/>
              <w:jc w:val="center"/>
              <w:rPr>
                <w:rFonts w:hint="eastAsia" w:ascii="宋体" w:hAnsi="宋体" w:eastAsia="宋体" w:cs="宋体"/>
                <w:b w:val="0"/>
                <w:bCs/>
                <w:sz w:val="21"/>
                <w:szCs w:val="21"/>
              </w:rPr>
            </w:pPr>
            <w:r>
              <w:rPr>
                <w:rFonts w:hint="eastAsia" w:ascii="宋体" w:hAnsi="宋体" w:eastAsia="宋体" w:cs="宋体"/>
                <w:b w:val="0"/>
                <w:bCs/>
                <w:sz w:val="21"/>
                <w:szCs w:val="21"/>
                <w:lang w:val="en-US" w:eastAsia="zh-CN"/>
              </w:rPr>
              <w:t>联系方式</w:t>
            </w:r>
          </w:p>
        </w:tc>
        <w:tc>
          <w:tcPr>
            <w:tcW w:w="245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0DD03EB">
            <w:pPr>
              <w:bidi w:val="0"/>
              <w:snapToGrid w:val="0"/>
              <w:spacing w:line="240" w:lineRule="auto"/>
              <w:ind w:left="0" w:leftChars="0" w:right="0" w:rightChars="0" w:firstLine="0" w:firstLineChars="0"/>
              <w:jc w:val="center"/>
              <w:rPr>
                <w:rFonts w:hint="eastAsia" w:ascii="宋体" w:hAnsi="宋体" w:eastAsia="宋体" w:cs="宋体"/>
                <w:b w:val="0"/>
                <w:bCs/>
                <w:sz w:val="21"/>
                <w:szCs w:val="21"/>
              </w:rPr>
            </w:pPr>
            <w:r>
              <w:rPr>
                <w:rFonts w:hint="eastAsia" w:ascii="宋体" w:hAnsi="宋体" w:eastAsia="宋体" w:cs="宋体"/>
                <w:b w:val="0"/>
                <w:bCs/>
                <w:sz w:val="21"/>
                <w:szCs w:val="21"/>
                <w:lang w:val="en-US" w:eastAsia="zh-CN"/>
              </w:rPr>
              <w:t>邮箱</w:t>
            </w:r>
          </w:p>
        </w:tc>
      </w:tr>
      <w:tr w14:paraId="37BA5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38"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1715A3FB">
            <w:pPr>
              <w:bidi w:val="0"/>
              <w:snapToGrid w:val="0"/>
              <w:spacing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lang w:val="en-US" w:eastAsia="zh-CN"/>
              </w:rPr>
              <w:t>项目负责人</w:t>
            </w:r>
          </w:p>
        </w:tc>
        <w:tc>
          <w:tcPr>
            <w:tcW w:w="121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14E92DB">
            <w:pPr>
              <w:bidi w:val="0"/>
              <w:snapToGrid w:val="0"/>
              <w:spacing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牙韩程</w:t>
            </w:r>
          </w:p>
        </w:tc>
        <w:tc>
          <w:tcPr>
            <w:tcW w:w="199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AF52BB4">
            <w:pPr>
              <w:bidi w:val="0"/>
              <w:snapToGrid w:val="0"/>
              <w:spacing w:line="240" w:lineRule="auto"/>
              <w:ind w:left="0" w:leftChars="0" w:right="0" w:rightChars="0" w:firstLine="0" w:firstLineChars="0"/>
              <w:jc w:val="center"/>
              <w:rPr>
                <w:rFonts w:hint="default" w:ascii="宋体" w:hAnsi="宋体" w:eastAsia="宋体" w:cs="宋体"/>
                <w:sz w:val="21"/>
                <w:szCs w:val="21"/>
                <w:lang w:val="en-US"/>
              </w:rPr>
            </w:pPr>
            <w:r>
              <w:rPr>
                <w:rFonts w:hint="eastAsia" w:ascii="宋体" w:hAnsi="宋体" w:eastAsia="宋体" w:cs="宋体"/>
                <w:sz w:val="21"/>
                <w:szCs w:val="21"/>
                <w:lang w:val="en-US" w:eastAsia="zh-CN"/>
              </w:rPr>
              <w:t>202312301074</w:t>
            </w:r>
          </w:p>
        </w:tc>
        <w:tc>
          <w:tcPr>
            <w:tcW w:w="186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E44CD52">
            <w:pPr>
              <w:bidi w:val="0"/>
              <w:snapToGrid w:val="0"/>
              <w:spacing w:line="240" w:lineRule="auto"/>
              <w:ind w:left="0" w:leftChars="0" w:right="0" w:rightChars="0" w:firstLine="0" w:firstLineChars="0"/>
              <w:jc w:val="center"/>
              <w:rPr>
                <w:rFonts w:hint="default" w:ascii="宋体" w:hAnsi="宋体" w:eastAsia="宋体" w:cs="宋体"/>
                <w:sz w:val="21"/>
                <w:szCs w:val="21"/>
                <w:lang w:val="en-US"/>
              </w:rPr>
            </w:pPr>
            <w:r>
              <w:rPr>
                <w:rFonts w:hint="eastAsia" w:ascii="宋体" w:hAnsi="宋体" w:eastAsia="宋体" w:cs="宋体"/>
                <w:sz w:val="21"/>
                <w:szCs w:val="21"/>
                <w:lang w:val="en-US" w:eastAsia="zh-CN"/>
              </w:rPr>
              <w:t>18776859982</w:t>
            </w:r>
          </w:p>
        </w:tc>
        <w:tc>
          <w:tcPr>
            <w:tcW w:w="245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2441F97A">
            <w:pPr>
              <w:bidi w:val="0"/>
              <w:snapToGrid w:val="0"/>
              <w:spacing w:line="240" w:lineRule="auto"/>
              <w:ind w:left="0" w:leftChars="0" w:right="0" w:rightChars="0" w:firstLine="0" w:firstLineChars="0"/>
              <w:jc w:val="center"/>
              <w:rPr>
                <w:rFonts w:hint="default" w:ascii="宋体" w:hAnsi="宋体" w:eastAsia="宋体" w:cs="宋体"/>
                <w:sz w:val="21"/>
                <w:szCs w:val="21"/>
                <w:lang w:val="en-US"/>
              </w:rPr>
            </w:pPr>
            <w:r>
              <w:rPr>
                <w:rFonts w:hint="eastAsia" w:ascii="宋体" w:hAnsi="宋体" w:eastAsia="宋体" w:cs="宋体"/>
                <w:sz w:val="21"/>
                <w:szCs w:val="21"/>
                <w:lang w:val="en-US" w:eastAsia="zh-CN"/>
              </w:rPr>
              <w:t>2492701744@qq.com</w:t>
            </w:r>
          </w:p>
        </w:tc>
      </w:tr>
    </w:tbl>
    <w:p w14:paraId="50255598">
      <w:pPr>
        <w:pStyle w:val="4"/>
        <w:bidi w:val="0"/>
        <w:rPr>
          <w:rFonts w:hint="eastAsia" w:ascii="黑体" w:hAnsi="黑体" w:eastAsia="黑体" w:cs="黑体"/>
          <w:b w:val="0"/>
          <w:bCs w:val="0"/>
          <w:color w:val="auto"/>
        </w:rPr>
      </w:pPr>
      <w:bookmarkStart w:id="17" w:name="_Toc17255"/>
      <w:r>
        <w:rPr>
          <w:rFonts w:hint="eastAsia" w:ascii="黑体" w:hAnsi="黑体" w:eastAsia="黑体" w:cs="黑体"/>
          <w:b w:val="0"/>
          <w:bCs w:val="0"/>
          <w:color w:val="auto"/>
          <w:lang w:val="en-US" w:eastAsia="zh-CN"/>
        </w:rPr>
        <w:t>13.2</w:t>
      </w:r>
      <w:r>
        <w:rPr>
          <w:rFonts w:hint="eastAsia" w:ascii="黑体" w:hAnsi="黑体" w:eastAsia="黑体" w:cs="黑体"/>
          <w:b w:val="0"/>
          <w:bCs w:val="0"/>
          <w:color w:val="auto"/>
        </w:rPr>
        <w:t>文档信息</w:t>
      </w:r>
      <w:bookmarkEnd w:id="17"/>
    </w:p>
    <w:tbl>
      <w:tblPr>
        <w:tblStyle w:val="34"/>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0"/>
        <w:gridCol w:w="7491"/>
      </w:tblGrid>
      <w:tr w14:paraId="0A2A9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0"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7194E592">
            <w:pPr>
              <w:bidi w:val="0"/>
              <w:snapToGrid w:val="0"/>
              <w:jc w:val="left"/>
              <w:rPr>
                <w:rFonts w:hint="eastAsia" w:ascii="宋体" w:hAnsi="宋体" w:eastAsia="宋体" w:cs="宋体"/>
                <w:sz w:val="21"/>
                <w:szCs w:val="21"/>
              </w:rPr>
            </w:pPr>
            <w:r>
              <w:rPr>
                <w:rFonts w:hint="eastAsia" w:ascii="宋体" w:hAnsi="宋体" w:eastAsia="宋体" w:cs="宋体"/>
                <w:sz w:val="21"/>
                <w:szCs w:val="21"/>
                <w:lang w:val="en-US" w:eastAsia="zh-CN"/>
              </w:rPr>
              <w:t>信息项</w:t>
            </w:r>
          </w:p>
        </w:tc>
        <w:tc>
          <w:tcPr>
            <w:tcW w:w="749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4CC6B8B">
            <w:pPr>
              <w:bidi w:val="0"/>
              <w:snapToGrid w:val="0"/>
              <w:jc w:val="left"/>
              <w:rPr>
                <w:rFonts w:hint="eastAsia" w:ascii="宋体" w:hAnsi="宋体" w:eastAsia="宋体" w:cs="宋体"/>
                <w:sz w:val="21"/>
                <w:szCs w:val="21"/>
              </w:rPr>
            </w:pPr>
            <w:r>
              <w:rPr>
                <w:rFonts w:hint="eastAsia" w:ascii="宋体" w:hAnsi="宋体" w:eastAsia="宋体" w:cs="宋体"/>
                <w:sz w:val="21"/>
                <w:szCs w:val="21"/>
                <w:lang w:val="en-US" w:eastAsia="zh-CN"/>
              </w:rPr>
              <w:t>内容</w:t>
            </w:r>
          </w:p>
        </w:tc>
      </w:tr>
      <w:tr w14:paraId="65048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0"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6C24EBD5">
            <w:pPr>
              <w:bidi w:val="0"/>
              <w:snapToGrid w:val="0"/>
              <w:jc w:val="left"/>
              <w:rPr>
                <w:rFonts w:hint="eastAsia" w:ascii="宋体" w:hAnsi="宋体" w:eastAsia="宋体" w:cs="宋体"/>
                <w:sz w:val="21"/>
                <w:szCs w:val="21"/>
              </w:rPr>
            </w:pPr>
            <w:r>
              <w:rPr>
                <w:rFonts w:hint="eastAsia" w:ascii="宋体" w:hAnsi="宋体" w:eastAsia="宋体" w:cs="宋体"/>
                <w:sz w:val="21"/>
                <w:szCs w:val="21"/>
                <w:lang w:val="en-US" w:eastAsia="zh-CN"/>
              </w:rPr>
              <w:t>文档名称</w:t>
            </w:r>
          </w:p>
        </w:tc>
        <w:tc>
          <w:tcPr>
            <w:tcW w:w="749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78A19360">
            <w:pPr>
              <w:bidi w:val="0"/>
              <w:snapToGrid w:val="0"/>
              <w:jc w:val="left"/>
              <w:rPr>
                <w:rFonts w:hint="eastAsia" w:ascii="宋体" w:hAnsi="宋体" w:eastAsia="宋体" w:cs="宋体"/>
                <w:sz w:val="21"/>
                <w:szCs w:val="21"/>
              </w:rPr>
            </w:pPr>
            <w:r>
              <w:rPr>
                <w:rFonts w:hint="eastAsia" w:ascii="宋体" w:hAnsi="宋体" w:eastAsia="宋体" w:cs="宋体"/>
                <w:sz w:val="21"/>
                <w:szCs w:val="21"/>
                <w:lang w:val="en-US" w:eastAsia="zh-CN"/>
              </w:rPr>
              <w:t>师范生教育实习全过程管理平台</w:t>
            </w:r>
            <w:r>
              <w:rPr>
                <w:rFonts w:hint="eastAsia" w:cs="宋体"/>
                <w:sz w:val="21"/>
                <w:szCs w:val="21"/>
                <w:lang w:val="en-US" w:eastAsia="zh-CN"/>
              </w:rPr>
              <w:t>软件规格需求说明书</w:t>
            </w:r>
          </w:p>
        </w:tc>
      </w:tr>
      <w:tr w14:paraId="1A9E5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0"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431D4808">
            <w:pPr>
              <w:bidi w:val="0"/>
              <w:snapToGrid w:val="0"/>
              <w:jc w:val="left"/>
              <w:rPr>
                <w:rFonts w:hint="eastAsia" w:ascii="宋体" w:hAnsi="宋体" w:eastAsia="宋体" w:cs="宋体"/>
                <w:sz w:val="21"/>
                <w:szCs w:val="21"/>
              </w:rPr>
            </w:pPr>
            <w:r>
              <w:rPr>
                <w:rFonts w:hint="eastAsia" w:ascii="宋体" w:hAnsi="宋体" w:eastAsia="宋体" w:cs="宋体"/>
                <w:sz w:val="21"/>
                <w:szCs w:val="21"/>
                <w:lang w:val="en-US" w:eastAsia="zh-CN"/>
              </w:rPr>
              <w:t>文档版本</w:t>
            </w:r>
          </w:p>
        </w:tc>
        <w:tc>
          <w:tcPr>
            <w:tcW w:w="749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0FC5C2A6">
            <w:pPr>
              <w:bidi w:val="0"/>
              <w:snapToGrid w:val="0"/>
              <w:jc w:val="left"/>
              <w:rPr>
                <w:rFonts w:hint="default" w:ascii="宋体" w:hAnsi="宋体" w:eastAsia="宋体" w:cs="宋体"/>
                <w:sz w:val="21"/>
                <w:szCs w:val="21"/>
                <w:lang w:val="en-US"/>
              </w:rPr>
            </w:pPr>
            <w:r>
              <w:rPr>
                <w:rFonts w:hint="eastAsia" w:ascii="宋体" w:hAnsi="宋体" w:eastAsia="宋体" w:cs="宋体"/>
                <w:sz w:val="21"/>
                <w:szCs w:val="21"/>
                <w:lang w:val="en-US" w:eastAsia="zh-CN"/>
              </w:rPr>
              <w:t>V1.</w:t>
            </w:r>
            <w:r>
              <w:rPr>
                <w:rFonts w:hint="eastAsia" w:cs="宋体"/>
                <w:sz w:val="21"/>
                <w:szCs w:val="21"/>
                <w:lang w:val="en-US" w:eastAsia="zh-CN"/>
              </w:rPr>
              <w:t>0</w:t>
            </w:r>
          </w:p>
        </w:tc>
      </w:tr>
      <w:tr w14:paraId="7BFB4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0"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3688ED8D">
            <w:pPr>
              <w:bidi w:val="0"/>
              <w:snapToGrid w:val="0"/>
              <w:jc w:val="left"/>
              <w:rPr>
                <w:rFonts w:hint="eastAsia" w:ascii="宋体" w:hAnsi="宋体" w:eastAsia="宋体" w:cs="宋体"/>
                <w:sz w:val="21"/>
                <w:szCs w:val="21"/>
              </w:rPr>
            </w:pPr>
            <w:r>
              <w:rPr>
                <w:rFonts w:hint="eastAsia" w:ascii="宋体" w:hAnsi="宋体" w:eastAsia="宋体" w:cs="宋体"/>
                <w:sz w:val="21"/>
                <w:szCs w:val="21"/>
                <w:lang w:val="en-US" w:eastAsia="zh-CN"/>
              </w:rPr>
              <w:t>创建日期</w:t>
            </w:r>
          </w:p>
        </w:tc>
        <w:tc>
          <w:tcPr>
            <w:tcW w:w="749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7C2C5904">
            <w:pPr>
              <w:bidi w:val="0"/>
              <w:snapToGrid w:val="0"/>
              <w:jc w:val="left"/>
              <w:rPr>
                <w:rFonts w:hint="eastAsia" w:ascii="宋体" w:hAnsi="宋体" w:eastAsia="宋体" w:cs="宋体"/>
                <w:sz w:val="21"/>
                <w:szCs w:val="21"/>
              </w:rPr>
            </w:pPr>
            <w:r>
              <w:rPr>
                <w:rFonts w:hint="eastAsia" w:ascii="宋体" w:hAnsi="宋体" w:eastAsia="宋体" w:cs="宋体"/>
                <w:sz w:val="21"/>
                <w:szCs w:val="21"/>
                <w:lang w:val="en-US" w:eastAsia="zh-CN"/>
              </w:rPr>
              <w:t>2026年3月1</w:t>
            </w:r>
            <w:r>
              <w:rPr>
                <w:rFonts w:hint="eastAsia" w:cs="宋体"/>
                <w:sz w:val="21"/>
                <w:szCs w:val="21"/>
                <w:lang w:val="en-US" w:eastAsia="zh-CN"/>
              </w:rPr>
              <w:t>9</w:t>
            </w:r>
            <w:r>
              <w:rPr>
                <w:rFonts w:hint="eastAsia" w:ascii="宋体" w:hAnsi="宋体" w:eastAsia="宋体" w:cs="宋体"/>
                <w:sz w:val="21"/>
                <w:szCs w:val="21"/>
                <w:lang w:val="en-US" w:eastAsia="zh-CN"/>
              </w:rPr>
              <w:t>日</w:t>
            </w:r>
          </w:p>
        </w:tc>
      </w:tr>
      <w:tr w14:paraId="52F2C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0"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2B95C1A6">
            <w:pPr>
              <w:bidi w:val="0"/>
              <w:snapToGrid w:val="0"/>
              <w:jc w:val="left"/>
              <w:rPr>
                <w:rFonts w:hint="eastAsia" w:ascii="宋体" w:hAnsi="宋体" w:eastAsia="宋体" w:cs="宋体"/>
                <w:sz w:val="21"/>
                <w:szCs w:val="21"/>
              </w:rPr>
            </w:pPr>
            <w:r>
              <w:rPr>
                <w:rFonts w:hint="eastAsia" w:ascii="宋体" w:hAnsi="宋体" w:eastAsia="宋体" w:cs="宋体"/>
                <w:sz w:val="21"/>
                <w:szCs w:val="21"/>
                <w:lang w:val="en-US" w:eastAsia="zh-CN"/>
              </w:rPr>
              <w:t>最后修改</w:t>
            </w:r>
          </w:p>
        </w:tc>
        <w:tc>
          <w:tcPr>
            <w:tcW w:w="7491"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93E06E9">
            <w:pPr>
              <w:bidi w:val="0"/>
              <w:snapToGrid w:val="0"/>
              <w:jc w:val="left"/>
              <w:rPr>
                <w:rFonts w:hint="eastAsia" w:ascii="宋体" w:hAnsi="宋体" w:eastAsia="宋体" w:cs="宋体"/>
                <w:sz w:val="21"/>
                <w:szCs w:val="21"/>
              </w:rPr>
            </w:pPr>
            <w:r>
              <w:rPr>
                <w:rFonts w:hint="eastAsia" w:ascii="宋体" w:hAnsi="宋体" w:eastAsia="宋体" w:cs="宋体"/>
                <w:sz w:val="21"/>
                <w:szCs w:val="21"/>
                <w:lang w:val="en-US" w:eastAsia="zh-CN"/>
              </w:rPr>
              <w:t>2026年3月</w:t>
            </w:r>
            <w:r>
              <w:rPr>
                <w:rFonts w:hint="eastAsia" w:cs="宋体"/>
                <w:sz w:val="21"/>
                <w:szCs w:val="21"/>
                <w:lang w:val="en-US" w:eastAsia="zh-CN"/>
              </w:rPr>
              <w:t>26</w:t>
            </w:r>
            <w:r>
              <w:rPr>
                <w:rFonts w:hint="eastAsia" w:ascii="宋体" w:hAnsi="宋体" w:eastAsia="宋体" w:cs="宋体"/>
                <w:sz w:val="21"/>
                <w:szCs w:val="21"/>
                <w:lang w:val="en-US" w:eastAsia="zh-CN"/>
              </w:rPr>
              <w:t>日</w:t>
            </w:r>
          </w:p>
        </w:tc>
      </w:tr>
    </w:tbl>
    <w:p w14:paraId="0AC5DC8A">
      <w:pPr>
        <w:pStyle w:val="4"/>
        <w:bidi w:val="0"/>
        <w:rPr>
          <w:rFonts w:hint="eastAsia" w:ascii="黑体" w:hAnsi="黑体" w:eastAsia="黑体" w:cs="黑体"/>
          <w:b w:val="0"/>
          <w:bCs w:val="0"/>
          <w:color w:val="auto"/>
        </w:rPr>
      </w:pPr>
      <w:bookmarkStart w:id="18" w:name="_Toc3240"/>
      <w:r>
        <w:rPr>
          <w:rFonts w:hint="eastAsia" w:ascii="黑体" w:hAnsi="黑体" w:eastAsia="黑体" w:cs="黑体"/>
          <w:b w:val="0"/>
          <w:bCs w:val="0"/>
          <w:color w:val="auto"/>
          <w:lang w:val="en-US" w:eastAsia="zh-CN"/>
        </w:rPr>
        <w:t>13.3</w:t>
      </w:r>
      <w:r>
        <w:rPr>
          <w:rFonts w:hint="eastAsia" w:ascii="黑体" w:hAnsi="黑体" w:eastAsia="黑体" w:cs="黑体"/>
          <w:b w:val="0"/>
          <w:bCs w:val="0"/>
          <w:color w:val="auto"/>
        </w:rPr>
        <w:t>变更记录</w:t>
      </w:r>
      <w:bookmarkEnd w:id="18"/>
    </w:p>
    <w:tbl>
      <w:tblPr>
        <w:tblStyle w:val="34"/>
        <w:tblW w:w="92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1855"/>
        <w:gridCol w:w="1302"/>
        <w:gridCol w:w="4616"/>
      </w:tblGrid>
      <w:tr w14:paraId="1329F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37"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685A9317">
            <w:pPr>
              <w:bidi w:val="0"/>
              <w:snapToGrid w:val="0"/>
              <w:spacing w:line="240" w:lineRule="auto"/>
              <w:ind w:left="0" w:leftChars="0" w:right="0" w:righ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版本</w:t>
            </w:r>
          </w:p>
        </w:tc>
        <w:tc>
          <w:tcPr>
            <w:tcW w:w="185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0CCC28B">
            <w:pPr>
              <w:bidi w:val="0"/>
              <w:snapToGrid w:val="0"/>
              <w:spacing w:line="240" w:lineRule="auto"/>
              <w:ind w:left="0" w:leftChars="0" w:right="0" w:righ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日期</w:t>
            </w:r>
          </w:p>
        </w:tc>
        <w:tc>
          <w:tcPr>
            <w:tcW w:w="130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F7EA314">
            <w:pPr>
              <w:bidi w:val="0"/>
              <w:snapToGrid w:val="0"/>
              <w:spacing w:line="240" w:lineRule="auto"/>
              <w:ind w:left="0" w:leftChars="0" w:right="0" w:righ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修改人</w:t>
            </w:r>
          </w:p>
        </w:tc>
        <w:tc>
          <w:tcPr>
            <w:tcW w:w="461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0074CB8">
            <w:pPr>
              <w:bidi w:val="0"/>
              <w:snapToGrid w:val="0"/>
              <w:spacing w:line="240" w:lineRule="auto"/>
              <w:ind w:left="0" w:leftChars="0" w:right="0" w:righ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修改内容</w:t>
            </w:r>
          </w:p>
        </w:tc>
      </w:tr>
      <w:tr w14:paraId="3C836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37"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0460CE77">
            <w:pPr>
              <w:bidi w:val="0"/>
              <w:snapToGrid w:val="0"/>
              <w:spacing w:line="240" w:lineRule="auto"/>
              <w:ind w:left="0" w:leftChars="0" w:right="0" w:righ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V1.0</w:t>
            </w:r>
          </w:p>
        </w:tc>
        <w:tc>
          <w:tcPr>
            <w:tcW w:w="185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F0E041E">
            <w:pPr>
              <w:bidi w:val="0"/>
              <w:snapToGrid w:val="0"/>
              <w:spacing w:line="240" w:lineRule="auto"/>
              <w:ind w:left="0" w:leftChars="0" w:right="0" w:rightChars="0" w:firstLine="0" w:firstLineChars="0"/>
              <w:jc w:val="center"/>
              <w:rPr>
                <w:rFonts w:hint="default" w:ascii="宋体" w:hAnsi="宋体" w:eastAsia="宋体" w:cs="宋体"/>
                <w:b w:val="0"/>
                <w:bCs w:val="0"/>
                <w:sz w:val="21"/>
                <w:szCs w:val="21"/>
                <w:lang w:val="en-US"/>
              </w:rPr>
            </w:pPr>
            <w:r>
              <w:rPr>
                <w:rFonts w:hint="eastAsia" w:ascii="宋体" w:hAnsi="宋体" w:eastAsia="宋体" w:cs="宋体"/>
                <w:b w:val="0"/>
                <w:bCs w:val="0"/>
                <w:sz w:val="21"/>
                <w:szCs w:val="21"/>
                <w:lang w:val="en-US" w:eastAsia="zh-CN"/>
              </w:rPr>
              <w:t>2026-03-1</w:t>
            </w:r>
            <w:r>
              <w:rPr>
                <w:rFonts w:hint="eastAsia" w:cs="宋体"/>
                <w:b w:val="0"/>
                <w:bCs w:val="0"/>
                <w:sz w:val="21"/>
                <w:szCs w:val="21"/>
                <w:lang w:val="en-US" w:eastAsia="zh-CN"/>
              </w:rPr>
              <w:t>9</w:t>
            </w:r>
          </w:p>
        </w:tc>
        <w:tc>
          <w:tcPr>
            <w:tcW w:w="130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55FC9FB">
            <w:pPr>
              <w:bidi w:val="0"/>
              <w:snapToGrid w:val="0"/>
              <w:spacing w:line="240" w:lineRule="auto"/>
              <w:ind w:left="0" w:leftChars="0" w:right="0" w:rightChars="0" w:firstLine="0" w:firstLineChars="0"/>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全体</w:t>
            </w:r>
          </w:p>
        </w:tc>
        <w:tc>
          <w:tcPr>
            <w:tcW w:w="461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2AAAF9D8">
            <w:pPr>
              <w:bidi w:val="0"/>
              <w:snapToGrid w:val="0"/>
              <w:spacing w:line="240" w:lineRule="auto"/>
              <w:ind w:left="0" w:leftChars="0" w:right="0" w:righ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初始版本创建，完成</w:t>
            </w:r>
            <w:r>
              <w:rPr>
                <w:rFonts w:hint="eastAsia" w:cs="宋体"/>
                <w:b w:val="0"/>
                <w:bCs w:val="0"/>
                <w:sz w:val="21"/>
                <w:szCs w:val="21"/>
                <w:lang w:val="en-US" w:eastAsia="zh-CN"/>
              </w:rPr>
              <w:t>软件规格需求说明书</w:t>
            </w:r>
            <w:r>
              <w:rPr>
                <w:rFonts w:hint="eastAsia" w:ascii="宋体" w:hAnsi="宋体" w:eastAsia="宋体" w:cs="宋体"/>
                <w:b w:val="0"/>
                <w:bCs w:val="0"/>
                <w:sz w:val="21"/>
                <w:szCs w:val="21"/>
                <w:lang w:val="en-US" w:eastAsia="zh-CN"/>
              </w:rPr>
              <w:t>编写</w:t>
            </w:r>
          </w:p>
        </w:tc>
      </w:tr>
      <w:tr w14:paraId="2089B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37" w:type="dxa"/>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192" w:type="dxa"/>
            </w:tcMar>
            <w:vAlign w:val="center"/>
          </w:tcPr>
          <w:p w14:paraId="7347A353">
            <w:pPr>
              <w:bidi w:val="0"/>
              <w:snapToGrid w:val="0"/>
              <w:spacing w:line="240" w:lineRule="auto"/>
              <w:ind w:left="0" w:leftChars="0" w:right="0" w:rightChars="0" w:firstLine="0" w:firstLineChars="0"/>
              <w:jc w:val="center"/>
              <w:rPr>
                <w:rFonts w:hint="default" w:ascii="宋体" w:hAnsi="宋体" w:eastAsia="宋体" w:cs="宋体"/>
                <w:b w:val="0"/>
                <w:bCs w:val="0"/>
                <w:sz w:val="21"/>
                <w:szCs w:val="21"/>
                <w:lang w:val="en-US" w:eastAsia="zh-CN"/>
              </w:rPr>
            </w:pPr>
            <w:r>
              <w:rPr>
                <w:rFonts w:hint="eastAsia" w:cs="宋体"/>
                <w:b w:val="0"/>
                <w:bCs w:val="0"/>
                <w:sz w:val="21"/>
                <w:szCs w:val="21"/>
                <w:lang w:val="en-US" w:eastAsia="zh-CN"/>
              </w:rPr>
              <w:t>V2.0</w:t>
            </w:r>
          </w:p>
        </w:tc>
        <w:tc>
          <w:tcPr>
            <w:tcW w:w="185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89180D3">
            <w:pPr>
              <w:bidi w:val="0"/>
              <w:snapToGrid w:val="0"/>
              <w:spacing w:line="240" w:lineRule="auto"/>
              <w:ind w:left="0" w:leftChars="0" w:right="0" w:rightChars="0" w:firstLine="0" w:firstLineChars="0"/>
              <w:jc w:val="center"/>
              <w:rPr>
                <w:rFonts w:hint="default" w:ascii="宋体" w:hAnsi="宋体" w:eastAsia="宋体" w:cs="宋体"/>
                <w:b w:val="0"/>
                <w:bCs w:val="0"/>
                <w:sz w:val="21"/>
                <w:szCs w:val="21"/>
                <w:lang w:val="en-US" w:eastAsia="zh-CN"/>
              </w:rPr>
            </w:pPr>
            <w:r>
              <w:rPr>
                <w:rFonts w:hint="eastAsia" w:cs="宋体"/>
                <w:b w:val="0"/>
                <w:bCs w:val="0"/>
                <w:sz w:val="21"/>
                <w:szCs w:val="21"/>
                <w:lang w:val="en-US" w:eastAsia="zh-CN"/>
              </w:rPr>
              <w:t>2026-3-26</w:t>
            </w:r>
          </w:p>
        </w:tc>
        <w:tc>
          <w:tcPr>
            <w:tcW w:w="130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C6C17EB">
            <w:pPr>
              <w:bidi w:val="0"/>
              <w:snapToGrid w:val="0"/>
              <w:spacing w:line="240" w:lineRule="auto"/>
              <w:ind w:left="0" w:leftChars="0" w:right="0" w:rightChars="0" w:firstLine="0" w:firstLineChars="0"/>
              <w:jc w:val="center"/>
              <w:rPr>
                <w:rFonts w:hint="default" w:ascii="宋体" w:hAnsi="宋体" w:eastAsia="宋体" w:cs="宋体"/>
                <w:b w:val="0"/>
                <w:bCs w:val="0"/>
                <w:sz w:val="21"/>
                <w:szCs w:val="21"/>
                <w:lang w:val="en-US" w:eastAsia="zh-CN"/>
              </w:rPr>
            </w:pPr>
            <w:r>
              <w:rPr>
                <w:rFonts w:hint="eastAsia" w:cs="宋体"/>
                <w:b w:val="0"/>
                <w:bCs w:val="0"/>
                <w:sz w:val="21"/>
                <w:szCs w:val="21"/>
                <w:lang w:val="en-US" w:eastAsia="zh-CN"/>
              </w:rPr>
              <w:t>全体</w:t>
            </w:r>
          </w:p>
        </w:tc>
        <w:tc>
          <w:tcPr>
            <w:tcW w:w="461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684DA418">
            <w:pPr>
              <w:bidi w:val="0"/>
              <w:snapToGrid w:val="0"/>
              <w:spacing w:line="240" w:lineRule="auto"/>
              <w:ind w:left="0" w:leftChars="0" w:right="0" w:rightChars="0" w:firstLine="0" w:firstLineChars="0"/>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调整用户认证与账户管理规则，明确学生以学号登录、教师及管理员以工号登录；删除验证码找回密码相关要求；补充管理员后台重置密码及首次登录强制修改密码规则；同步修订系统管理、数据规则和用户表设计描述</w:t>
            </w:r>
          </w:p>
        </w:tc>
      </w:tr>
    </w:tbl>
    <w:p w14:paraId="3FAE50E1">
      <w:pPr>
        <w:numPr>
          <w:ilvl w:val="0"/>
          <w:numId w:val="0"/>
        </w:numPr>
        <w:spacing w:after="80" w:line="307" w:lineRule="auto"/>
        <w:ind w:leftChars="0"/>
        <w:rPr>
          <w:rFonts w:ascii="宋体" w:hAnsi="宋体" w:eastAsia="宋体"/>
          <w:b w:val="0"/>
          <w:bCs w:val="0"/>
          <w:color w:val="auto"/>
          <w:sz w:val="24"/>
          <w:szCs w:val="28"/>
        </w:rPr>
      </w:pPr>
    </w:p>
    <w:sectPr>
      <w:footerReference r:id="rId5" w:type="default"/>
      <w:pgSz w:w="12240" w:h="15840"/>
      <w:pgMar w:top="1417" w:right="1361"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40519">
    <w:pPr>
      <w:pStyle w:val="24"/>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4225D1">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14225D1">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43DF113"/>
    <w:multiLevelType w:val="singleLevel"/>
    <w:tmpl w:val="143DF113"/>
    <w:lvl w:ilvl="0" w:tentative="0">
      <w:start w:val="1"/>
      <w:numFmt w:val="bullet"/>
      <w:lvlText w:val=""/>
      <w:lvlJc w:val="left"/>
      <w:pPr>
        <w:ind w:left="420" w:hanging="42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65FA9"/>
    <w:rsid w:val="00A81D22"/>
    <w:rsid w:val="00AA1D8D"/>
    <w:rsid w:val="00B47730"/>
    <w:rsid w:val="00CB0664"/>
    <w:rsid w:val="00DA3EA5"/>
    <w:rsid w:val="00FC693F"/>
    <w:rsid w:val="01726CF0"/>
    <w:rsid w:val="05AD1ACB"/>
    <w:rsid w:val="06135E8F"/>
    <w:rsid w:val="063F6C84"/>
    <w:rsid w:val="0CB657C6"/>
    <w:rsid w:val="0F4C132F"/>
    <w:rsid w:val="16565924"/>
    <w:rsid w:val="1759625D"/>
    <w:rsid w:val="17DB2585"/>
    <w:rsid w:val="18453D1F"/>
    <w:rsid w:val="191A70DD"/>
    <w:rsid w:val="1D3709E6"/>
    <w:rsid w:val="1E9B20C6"/>
    <w:rsid w:val="21DB5F63"/>
    <w:rsid w:val="25D80104"/>
    <w:rsid w:val="2A832D34"/>
    <w:rsid w:val="2B597F39"/>
    <w:rsid w:val="2BE5357A"/>
    <w:rsid w:val="2C8E3C12"/>
    <w:rsid w:val="2F967065"/>
    <w:rsid w:val="300D520F"/>
    <w:rsid w:val="3071362F"/>
    <w:rsid w:val="3304078A"/>
    <w:rsid w:val="40A43064"/>
    <w:rsid w:val="425A6618"/>
    <w:rsid w:val="440A1978"/>
    <w:rsid w:val="44450C02"/>
    <w:rsid w:val="44ED5522"/>
    <w:rsid w:val="47A67C0A"/>
    <w:rsid w:val="47F828E3"/>
    <w:rsid w:val="494B2817"/>
    <w:rsid w:val="4CA51BED"/>
    <w:rsid w:val="51E5606A"/>
    <w:rsid w:val="527C7F5F"/>
    <w:rsid w:val="554A42CB"/>
    <w:rsid w:val="559D264C"/>
    <w:rsid w:val="567D1774"/>
    <w:rsid w:val="583077A8"/>
    <w:rsid w:val="58F85DEC"/>
    <w:rsid w:val="592F7A5F"/>
    <w:rsid w:val="5CAB4497"/>
    <w:rsid w:val="5F2B0CC9"/>
    <w:rsid w:val="613A3445"/>
    <w:rsid w:val="637569B7"/>
    <w:rsid w:val="66092B91"/>
    <w:rsid w:val="67876ABF"/>
    <w:rsid w:val="691B3B5C"/>
    <w:rsid w:val="69B875FD"/>
    <w:rsid w:val="6AAF0A00"/>
    <w:rsid w:val="6C9D0D2C"/>
    <w:rsid w:val="6EE90259"/>
    <w:rsid w:val="6FAF4C4A"/>
    <w:rsid w:val="71065098"/>
    <w:rsid w:val="716B32EC"/>
    <w:rsid w:val="73102258"/>
    <w:rsid w:val="74687E72"/>
    <w:rsid w:val="75AD0232"/>
    <w:rsid w:val="76DA32A9"/>
    <w:rsid w:val="779B7923"/>
    <w:rsid w:val="7D8C4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1F4E3C"/>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1F4E3C"/>
      <w:sz w:val="22"/>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29"/>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MyTitle"/>
    <w:basedOn w:val="33"/>
    <w:qFormat/>
    <w:uiPriority w:val="0"/>
    <w:rPr>
      <w:rFonts w:ascii="黑体" w:hAnsi="黑体" w:eastAsia="黑体"/>
      <w:b/>
      <w:color w:val="1F4E79"/>
      <w:sz w:val="48"/>
    </w:rPr>
  </w:style>
  <w:style w:type="paragraph" w:customStyle="1" w:styleId="167">
    <w:name w:val="MySubtitle"/>
    <w:basedOn w:val="1"/>
    <w:qFormat/>
    <w:uiPriority w:val="0"/>
    <w:rPr>
      <w:rFonts w:ascii="宋体" w:hAnsi="宋体" w:eastAsia="宋体"/>
      <w:color w:val="595959"/>
      <w:sz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2082</Words>
  <Characters>2354</Characters>
  <Lines>0</Lines>
  <Paragraphs>0</Paragraphs>
  <TotalTime>51</TotalTime>
  <ScaleCrop>false</ScaleCrop>
  <LinksUpToDate>false</LinksUpToDate>
  <CharactersWithSpaces>2503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哈尔</cp:lastModifiedBy>
  <dcterms:modified xsi:type="dcterms:W3CDTF">2026-04-02T13:10:38Z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838402DC32FE4302A406F9F989C044B9_13</vt:lpwstr>
  </property>
  <property fmtid="{D5CDD505-2E9C-101B-9397-08002B2CF9AE}" pid="4" name="KSOTemplateDocerSaveRecord">
    <vt:lpwstr>eyJoZGlkIjoiNjMwZDdlY2FmYWI5YzUwMmViMzM3MWYwOWZkZjU0YmYiLCJ1c2VySWQiOiIxNTQ5NDU3MzE1In0=</vt:lpwstr>
  </property>
</Properties>
</file>