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b/>
        </w:rPr>
        <w:t>DE LA SALLE UNIVERSITY-DASMARIÑAS</w:t>
      </w:r>
    </w:p>
    <w:p>
      <w:pPr>
        <w:spacing w:after="40"/>
        <w:jc w:val="center"/>
      </w:pPr>
      <w:r>
        <w:t>College of Information and Computer Studies | Computer Science Department</w:t>
      </w:r>
    </w:p>
    <w:p>
      <w:pPr>
        <w:pStyle w:val="Title"/>
      </w:pPr>
      <w:r>
        <w:t>1st BCS34 RESEARCH COLLABORATION</w:t>
      </w:r>
    </w:p>
    <w:p>
      <w:pPr>
        <w:spacing w:after="160"/>
        <w:jc w:val="center"/>
      </w:pPr>
      <w:r>
        <w:rPr>
          <w:b/>
        </w:rPr>
        <w:t>WASTESORT: SUPERVISED IMAGE CLASSIFICATION OF COMMON WASTE MATERIALS FOR CAMPUS RECYCLING GUIDANCE</w:t>
      </w:r>
    </w:p>
    <w:p>
      <w:r>
        <w:t>Course: S-CSIS311 - Introduction to Machine Learning | First Semester, SY 2026-2027</w:t>
      </w:r>
    </w:p>
    <w:p>
      <w:r>
        <w:t>Research Group: Reyes, Lordy Allen D. (Group Leader); Reyes, Josh Patrick R.; Tagbo, John Benjamin S.</w:t>
      </w:r>
    </w:p>
    <w:p>
      <w:r>
        <w:t>Research approach: Quantitative, experimental, and comparative supervised image classification</w:t>
      </w:r>
    </w:p>
    <w:p>
      <w:r>
        <w:t>Primary dataset: TrashNet (Thung &amp; Yang, 2016); 2,527 images, six material categories</w:t>
      </w:r>
    </w:p>
    <w:p>
      <w:pPr>
        <w:pStyle w:val="Heading1"/>
      </w:pPr>
      <w:r>
        <w:t>PART A. APPROVED RESEARCH TOPIC AND PROJECT DIRECTION</w:t>
      </w:r>
    </w:p>
    <w:p>
      <w:pPr>
        <w:pStyle w:val="Heading2"/>
      </w:pPr>
      <w:r>
        <w:t>A.1. Proposed Research Title</w:t>
      </w:r>
    </w:p>
    <w:p>
      <w:r>
        <w:t>WasteSort: Supervised Image Classification of Common Waste Materials for Campus Recycling Guidance</w:t>
      </w:r>
    </w:p>
    <w:p>
      <w:pPr>
        <w:pStyle w:val="Heading2"/>
      </w:pPr>
      <w:r>
        <w:t>A.2. Research Concept</w:t>
      </w:r>
    </w:p>
    <w:p>
      <w:r>
        <w:t>WasteSort is a proposed image-based decision-support application that identifies the primary waste material visible in a user-submitted photograph. The study will use the publicly available TrashNet dataset to train and compare supervised learning models for cardboard, glass, metal, paper, plastic, and trash. The research output will be an evaluated classification model and a simple interface that displays the predicted material category. A separate, rule-based information panel may show campus disposal guidance once the applicable campus rules are confirmed.</w:t>
      </w:r>
    </w:p>
    <w:p>
      <w:r>
        <w:t>The research emphasis is not on building a mechanical sorting bin or a full municipal waste-management system. Instead, the team will test whether a reproducible image-classification pipeline can distinguish common waste materials using a dataset available before development begins. Its comparative design makes the project achievable through Google Colab while still requiring meaningful model evaluation and interpretation.</w:t>
      </w:r>
    </w:p>
    <w:p>
      <w:pPr>
        <w:pStyle w:val="Heading2"/>
      </w:pPr>
      <w:r>
        <w:t>A.3. Problem Relevance and Research Rationale</w:t>
      </w:r>
    </w:p>
    <w:p>
      <w:r>
        <w:t>Correct waste separation begins with recognizing what an item is made of. However, photographs can be visually ambiguous: transparent plastic and glass may have similar shapes, paper and cardboard overlap in texture, and the miscellaneous trash category includes visually different objects. These are genuine image-classification challenges, making the problem appropriate for supervised machine learning rather than a fixed keyword or decision-rule system.</w:t>
      </w:r>
    </w:p>
    <w:p>
      <w:r>
        <w:t>TrashNet supplies an immediately usable starting point, with class labels already assigned (Thung &amp; Yang, 2016). Earlier work used conventional feature-based learning and convolutional neural networks on waste photographs, including approaches examined by Adedeji and Wang (2019), Bircanoglu et al. (2018), and Ruiz et al. (2019). WasteSort will focus on a documented comparison of model families, per-class recognition, and the practicality of a small educational prototype, instead of claiming to invent waste recognition itself.</w:t>
      </w:r>
    </w:p>
    <w:p>
      <w:pPr>
        <w:pStyle w:val="Heading2"/>
      </w:pPr>
      <w:r>
        <w:t>A.4. Proposed Machine-Learning Task and Outputs</w:t>
      </w:r>
    </w:p>
    <w:tbl>
      <w:tblPr>
        <w:tblW w:type="auto" w:w="0"/>
        <w:jc w:val="center"/>
        <w:tblLayout w:type="fixed"/>
        <w:tblLook w:firstColumn="1" w:firstRow="1" w:lastColumn="0" w:lastRow="0" w:noHBand="0" w:noVBand="1" w:val="04A0"/>
      </w:tblPr>
      <w:tblGrid>
        <w:gridCol w:w="4810"/>
        <w:gridCol w:w="4810"/>
      </w:tblGrid>
      <w:tr>
        <w:trPr>
          <w:tblHeader w:val="true"/>
          <w:cantSplit/>
        </w:trPr>
        <w:tc>
          <w:tcPr>
            <w:tcW w:type="dxa" w:w="2016"/>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color w:val="000000"/>
                <w:sz w:val="18"/>
              </w:rPr>
              <w:t>Component</w:t>
            </w:r>
          </w:p>
        </w:tc>
        <w:tc>
          <w:tcPr>
            <w:tcW w:type="dxa" w:w="7416"/>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color w:val="000000"/>
                <w:sz w:val="18"/>
              </w:rPr>
              <w:t>Defined project specification</w:t>
            </w:r>
          </w:p>
        </w:tc>
      </w:tr>
      <w:tr>
        <w:trPr>
          <w:cantSplit/>
        </w:trPr>
        <w:tc>
          <w:tcPr>
            <w:tcW w:type="dxa" w:w="2016"/>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Input</w:t>
            </w:r>
          </w:p>
        </w:tc>
        <w:tc>
          <w:tcPr>
            <w:tcW w:type="dxa" w:w="7416"/>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One photograph containing one main waste item, preferably within the visual conditions represented in the training data.</w:t>
            </w:r>
          </w:p>
        </w:tc>
      </w:tr>
      <w:tr>
        <w:trPr>
          <w:cantSplit/>
        </w:trPr>
        <w:tc>
          <w:tcPr>
            <w:tcW w:type="dxa" w:w="2016"/>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Target label</w:t>
            </w:r>
          </w:p>
        </w:tc>
        <w:tc>
          <w:tcPr>
            <w:tcW w:type="dxa" w:w="7416"/>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One of six classes: cardboard, glass, metal, paper, plastic, or trash.</w:t>
            </w:r>
          </w:p>
        </w:tc>
      </w:tr>
      <w:tr>
        <w:trPr>
          <w:cantSplit/>
        </w:trPr>
        <w:tc>
          <w:tcPr>
            <w:tcW w:type="dxa" w:w="2016"/>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Learning type</w:t>
            </w:r>
          </w:p>
        </w:tc>
        <w:tc>
          <w:tcPr>
            <w:tcW w:type="dxa" w:w="7416"/>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Supervised multiclass image classification.</w:t>
            </w:r>
          </w:p>
        </w:tc>
      </w:tr>
      <w:tr>
        <w:trPr>
          <w:cantSplit/>
        </w:trPr>
        <w:tc>
          <w:tcPr>
            <w:tcW w:type="dxa" w:w="2016"/>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Models</w:t>
            </w:r>
          </w:p>
        </w:tc>
        <w:tc>
          <w:tcPr>
            <w:tcW w:type="dxa" w:w="7416"/>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HOG + SVM; HOG + Random Forest; small CNN; MobileNetV2 transfer learning.</w:t>
            </w:r>
          </w:p>
        </w:tc>
      </w:tr>
      <w:tr>
        <w:trPr>
          <w:cantSplit/>
        </w:trPr>
        <w:tc>
          <w:tcPr>
            <w:tcW w:type="dxa" w:w="2016"/>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Main metric</w:t>
            </w:r>
          </w:p>
        </w:tc>
        <w:tc>
          <w:tcPr>
            <w:tcW w:type="dxa" w:w="7416"/>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r>
              <w:rPr>
                <w:sz w:val="20"/>
              </w:rPr>
              <w:t>Validation macro F1 for model selection; held-out test macro F1 for final reporting.</w:t>
            </w:r>
          </w:p>
        </w:tc>
      </w:tr>
      <w:tr>
        <w:trPr>
          <w:cantSplit/>
        </w:trPr>
        <w:tc>
          <w:tcPr>
            <w:tcW w:type="dxa" w:w="2016"/>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Prototype output</w:t>
            </w:r>
          </w:p>
        </w:tc>
        <w:tc>
          <w:tcPr>
            <w:tcW w:type="dxa" w:w="7416"/>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Predicted material category, model score where appropriate, and an information panel referencing verified local disposal rules.</w:t>
            </w:r>
          </w:p>
        </w:tc>
      </w:tr>
    </w:tbl>
    <w:p>
      <w:pPr>
        <w:spacing w:after="0"/>
      </w:pPr>
    </w:p>
    <w:p>
      <w:pPr>
        <w:pStyle w:val="Heading1"/>
      </w:pPr>
      <w:r>
        <w:t>PART B. WILDLY IMPORTANT GOAL (WIG)</w:t>
      </w:r>
    </w:p>
    <w:p>
      <w:pPr>
        <w:pStyle w:val="Heading2"/>
      </w:pPr>
      <w:r>
        <w:t>B.1. Research WIG</w:t>
      </w:r>
    </w:p>
    <w:p>
      <w:r>
        <w:t>By the final presentation, the group will complete a reproducible, evidence-based, and ethically responsible WasteSort image-classification study using the six-class TrashNet dataset, train and compare at least four supervised machine-learning approaches, deliver a functional single-image classification prototype, and ensure that every group member can independently explain the dataset, methods, results, limitations, and research decisions.</w:t>
      </w:r>
    </w:p>
    <w:p>
      <w:pPr>
        <w:pStyle w:val="Heading2"/>
      </w:pPr>
      <w:r>
        <w:t>B.2. WIG Objectives and Performance Measures</w:t>
      </w:r>
    </w:p>
    <w:tbl>
      <w:tblPr>
        <w:tblW w:type="auto" w:w="0"/>
        <w:jc w:val="center"/>
        <w:tblLayout w:type="fixed"/>
        <w:tblLook w:firstColumn="1" w:firstRow="1" w:lastColumn="0" w:lastRow="0" w:noHBand="0" w:noVBand="1" w:val="04A0"/>
      </w:tblPr>
      <w:tblGrid>
        <w:gridCol w:w="2405"/>
        <w:gridCol w:w="2405"/>
        <w:gridCol w:w="2405"/>
        <w:gridCol w:w="2405"/>
      </w:tblGrid>
      <w:tr>
        <w:trPr>
          <w:tblHeader w:val="true"/>
          <w:cantSplit/>
        </w:trPr>
        <w:tc>
          <w:tcPr>
            <w:tcW w:type="dxa" w:w="1901"/>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color w:val="000000"/>
                <w:sz w:val="18"/>
              </w:rPr>
              <w:t>WIG area</w:t>
            </w:r>
          </w:p>
        </w:tc>
        <w:tc>
          <w:tcPr>
            <w:tcW w:type="dxa" w:w="2376"/>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color w:val="000000"/>
                <w:sz w:val="18"/>
              </w:rPr>
              <w:t>Key performance target</w:t>
            </w:r>
          </w:p>
        </w:tc>
        <w:tc>
          <w:tcPr>
            <w:tcW w:type="dxa" w:w="3528"/>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color w:val="000000"/>
                <w:sz w:val="18"/>
              </w:rPr>
              <w:t>Evidence to retain</w:t>
            </w:r>
          </w:p>
        </w:tc>
        <w:tc>
          <w:tcPr>
            <w:tcW w:type="dxa" w:w="1656"/>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color w:val="000000"/>
                <w:sz w:val="18"/>
              </w:rPr>
              <w:t>Status</w:t>
            </w:r>
          </w:p>
        </w:tc>
      </w:tr>
      <w:tr>
        <w:trPr>
          <w:cantSplit/>
        </w:trPr>
        <w:tc>
          <w:tcPr>
            <w:tcW w:type="dxa" w:w="1901"/>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Topic approval</w:t>
            </w:r>
          </w:p>
        </w:tc>
        <w:tc>
          <w:tcPr>
            <w:tcW w:type="dxa" w:w="2376"/>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1 approved WasteSort research topic</w:t>
            </w:r>
          </w:p>
        </w:tc>
        <w:tc>
          <w:tcPr>
            <w:tcW w:type="dxa" w:w="3528"/>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Professor confirmation</w:t>
            </w:r>
          </w:p>
        </w:tc>
        <w:tc>
          <w:tcPr>
            <w:tcW w:type="dxa" w:w="1656"/>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Approved</w:t>
            </w:r>
          </w:p>
        </w:tc>
      </w:tr>
      <w:tr>
        <w:trPr>
          <w:cantSplit/>
        </w:trPr>
        <w:tc>
          <w:tcPr>
            <w:tcW w:type="dxa" w:w="1901"/>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Problem formulation</w:t>
            </w:r>
          </w:p>
        </w:tc>
        <w:tc>
          <w:tcPr>
            <w:tcW w:type="dxa" w:w="2376"/>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1 clearly defined problem, research gap, and scope</w:t>
            </w:r>
          </w:p>
        </w:tc>
        <w:tc>
          <w:tcPr>
            <w:tcW w:type="dxa" w:w="3528"/>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Chapter 1 and related studies</w:t>
            </w:r>
          </w:p>
        </w:tc>
        <w:tc>
          <w:tcPr>
            <w:tcW w:type="dxa" w:w="1656"/>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Drafted</w:t>
            </w:r>
          </w:p>
        </w:tc>
      </w:tr>
      <w:tr>
        <w:trPr>
          <w:cantSplit/>
        </w:trPr>
        <w:tc>
          <w:tcPr>
            <w:tcW w:type="dxa" w:w="1901"/>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Research questions</w:t>
            </w:r>
          </w:p>
        </w:tc>
        <w:tc>
          <w:tcPr>
            <w:tcW w:type="dxa" w:w="2376"/>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5-8 aligned and measurable questions</w:t>
            </w:r>
          </w:p>
        </w:tc>
        <w:tc>
          <w:tcPr>
            <w:tcW w:type="dxa" w:w="3528"/>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Chapter 1 questions / objectives</w:t>
            </w:r>
          </w:p>
        </w:tc>
        <w:tc>
          <w:tcPr>
            <w:tcW w:type="dxa" w:w="1656"/>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Drafted</w:t>
            </w:r>
          </w:p>
        </w:tc>
      </w:tr>
      <w:tr>
        <w:trPr>
          <w:cantSplit/>
        </w:trPr>
        <w:tc>
          <w:tcPr>
            <w:tcW w:type="dxa" w:w="1901"/>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Literature review</w:t>
            </w:r>
          </w:p>
        </w:tc>
        <w:tc>
          <w:tcPr>
            <w:tcW w:type="dxa" w:w="2376"/>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At least 15 relevant research sources</w:t>
            </w:r>
          </w:p>
        </w:tc>
        <w:tc>
          <w:tcPr>
            <w:tcW w:type="dxa" w:w="3528"/>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Reviewed reference inventory</w:t>
            </w:r>
          </w:p>
        </w:tc>
        <w:tc>
          <w:tcPr>
            <w:tcW w:type="dxa" w:w="1656"/>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In progress</w:t>
            </w:r>
          </w:p>
        </w:tc>
      </w:tr>
      <w:tr>
        <w:trPr>
          <w:cantSplit/>
        </w:trPr>
        <w:tc>
          <w:tcPr>
            <w:tcW w:type="dxa" w:w="1901"/>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Dataset selection</w:t>
            </w:r>
          </w:p>
        </w:tc>
        <w:tc>
          <w:tcPr>
            <w:tcW w:type="dxa" w:w="2376"/>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1 primary publicly accessible image dataset</w:t>
            </w:r>
          </w:p>
        </w:tc>
        <w:tc>
          <w:tcPr>
            <w:tcW w:type="dxa" w:w="3528"/>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TrashNet repository and data description</w:t>
            </w:r>
          </w:p>
        </w:tc>
        <w:tc>
          <w:tcPr>
            <w:tcW w:type="dxa" w:w="1656"/>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Identified</w:t>
            </w:r>
          </w:p>
        </w:tc>
      </w:tr>
      <w:tr>
        <w:trPr>
          <w:cantSplit/>
        </w:trPr>
        <w:tc>
          <w:tcPr>
            <w:tcW w:type="dxa" w:w="1901"/>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Data quality audit</w:t>
            </w:r>
          </w:p>
        </w:tc>
        <w:tc>
          <w:tcPr>
            <w:tcW w:type="dxa" w:w="2376"/>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Image counts, format, duplicate and unreadable-file checks</w:t>
            </w:r>
          </w:p>
        </w:tc>
        <w:tc>
          <w:tcPr>
            <w:tcW w:type="dxa" w:w="3528"/>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Dataset-audit notebook output</w:t>
            </w:r>
          </w:p>
        </w:tc>
        <w:tc>
          <w:tcPr>
            <w:tcW w:type="dxa" w:w="1656"/>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Not started</w:t>
            </w:r>
          </w:p>
        </w:tc>
      </w:tr>
      <w:tr>
        <w:trPr>
          <w:cantSplit/>
        </w:trPr>
        <w:tc>
          <w:tcPr>
            <w:tcW w:type="dxa" w:w="1901"/>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Exploratory analysis</w:t>
            </w:r>
          </w:p>
        </w:tc>
        <w:tc>
          <w:tcPr>
            <w:tcW w:type="dxa" w:w="2376"/>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100% of planned class distribution and image audits</w:t>
            </w:r>
          </w:p>
        </w:tc>
        <w:tc>
          <w:tcPr>
            <w:tcW w:type="dxa" w:w="3528"/>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Plots and sample images</w:t>
            </w:r>
          </w:p>
        </w:tc>
        <w:tc>
          <w:tcPr>
            <w:tcW w:type="dxa" w:w="1656"/>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Not started</w:t>
            </w:r>
          </w:p>
        </w:tc>
      </w:tr>
      <w:tr>
        <w:trPr>
          <w:cantSplit/>
        </w:trPr>
        <w:tc>
          <w:tcPr>
            <w:tcW w:type="dxa" w:w="1901"/>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Preprocessing</w:t>
            </w:r>
          </w:p>
        </w:tc>
        <w:tc>
          <w:tcPr>
            <w:tcW w:type="dxa" w:w="2376"/>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1 reproducible preprocessing pipeline</w:t>
            </w:r>
          </w:p>
        </w:tc>
        <w:tc>
          <w:tcPr>
            <w:tcW w:type="dxa" w:w="3528"/>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Saved transformations and code</w:t>
            </w:r>
          </w:p>
        </w:tc>
        <w:tc>
          <w:tcPr>
            <w:tcW w:type="dxa" w:w="1656"/>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Not started</w:t>
            </w:r>
          </w:p>
        </w:tc>
      </w:tr>
      <w:tr>
        <w:trPr>
          <w:cantSplit/>
        </w:trPr>
        <w:tc>
          <w:tcPr>
            <w:tcW w:type="dxa" w:w="1901"/>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Data partitioning</w:t>
            </w:r>
          </w:p>
        </w:tc>
        <w:tc>
          <w:tcPr>
            <w:tcW w:type="dxa" w:w="2376"/>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1 fixed stratified train/validation/test split</w:t>
            </w:r>
          </w:p>
        </w:tc>
        <w:tc>
          <w:tcPr>
            <w:tcW w:type="dxa" w:w="3528"/>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Split manifest and random seed</w:t>
            </w:r>
          </w:p>
        </w:tc>
        <w:tc>
          <w:tcPr>
            <w:tcW w:type="dxa" w:w="1656"/>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Not started</w:t>
            </w:r>
          </w:p>
        </w:tc>
      </w:tr>
      <w:tr>
        <w:trPr>
          <w:cantSplit/>
        </w:trPr>
        <w:tc>
          <w:tcPr>
            <w:tcW w:type="dxa" w:w="1901"/>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Models trained</w:t>
            </w:r>
          </w:p>
        </w:tc>
        <w:tc>
          <w:tcPr>
            <w:tcW w:type="dxa" w:w="2376"/>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At least 4 candidate classifiers</w:t>
            </w:r>
          </w:p>
        </w:tc>
        <w:tc>
          <w:tcPr>
            <w:tcW w:type="dxa" w:w="3528"/>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Trained checkpoints and logs</w:t>
            </w:r>
          </w:p>
        </w:tc>
        <w:tc>
          <w:tcPr>
            <w:tcW w:type="dxa" w:w="1656"/>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Not started</w:t>
            </w:r>
          </w:p>
        </w:tc>
      </w:tr>
      <w:tr>
        <w:trPr>
          <w:cantSplit/>
        </w:trPr>
        <w:tc>
          <w:tcPr>
            <w:tcW w:type="dxa" w:w="1901"/>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Model evaluation</w:t>
            </w:r>
          </w:p>
        </w:tc>
        <w:tc>
          <w:tcPr>
            <w:tcW w:type="dxa" w:w="2376"/>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Accuracy, macro F1, classwise precision/recall, confusion matrix</w:t>
            </w:r>
          </w:p>
        </w:tc>
        <w:tc>
          <w:tcPr>
            <w:tcW w:type="dxa" w:w="3528"/>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Results tables and plots</w:t>
            </w:r>
          </w:p>
        </w:tc>
        <w:tc>
          <w:tcPr>
            <w:tcW w:type="dxa" w:w="1656"/>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Not started</w:t>
            </w:r>
          </w:p>
        </w:tc>
      </w:tr>
      <w:tr>
        <w:trPr>
          <w:cantSplit/>
        </w:trPr>
        <w:tc>
          <w:tcPr>
            <w:tcW w:type="dxa" w:w="1901"/>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Model comparison</w:t>
            </w:r>
          </w:p>
        </w:tc>
        <w:tc>
          <w:tcPr>
            <w:tcW w:type="dxa" w:w="2376"/>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1 side-by-side technical comparison</w:t>
            </w:r>
          </w:p>
        </w:tc>
        <w:tc>
          <w:tcPr>
            <w:tcW w:type="dxa" w:w="3528"/>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Comparable held-out scores</w:t>
            </w:r>
          </w:p>
        </w:tc>
        <w:tc>
          <w:tcPr>
            <w:tcW w:type="dxa" w:w="1656"/>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Not started</w:t>
            </w:r>
          </w:p>
        </w:tc>
      </w:tr>
      <w:tr>
        <w:trPr>
          <w:cantSplit/>
        </w:trPr>
        <w:tc>
          <w:tcPr>
            <w:tcW w:type="dxa" w:w="1901"/>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Prototype</w:t>
            </w:r>
          </w:p>
        </w:tc>
        <w:tc>
          <w:tcPr>
            <w:tcW w:type="dxa" w:w="2376"/>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1 functioning single-photo classifier</w:t>
            </w:r>
          </w:p>
        </w:tc>
        <w:tc>
          <w:tcPr>
            <w:tcW w:type="dxa" w:w="3528"/>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Demo and test record</w:t>
            </w:r>
          </w:p>
        </w:tc>
        <w:tc>
          <w:tcPr>
            <w:tcW w:type="dxa" w:w="1656"/>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Not started</w:t>
            </w:r>
          </w:p>
        </w:tc>
      </w:tr>
      <w:tr>
        <w:trPr>
          <w:cantSplit/>
        </w:trPr>
        <w:tc>
          <w:tcPr>
            <w:tcW w:type="dxa" w:w="1901"/>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Reproducibility</w:t>
            </w:r>
          </w:p>
        </w:tc>
        <w:tc>
          <w:tcPr>
            <w:tcW w:type="dxa" w:w="2376"/>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Successful rerun from documented notebook</w:t>
            </w:r>
          </w:p>
        </w:tc>
        <w:tc>
          <w:tcPr>
            <w:tcW w:type="dxa" w:w="3528"/>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Requirements, fixed seed, rerun log</w:t>
            </w:r>
          </w:p>
        </w:tc>
        <w:tc>
          <w:tcPr>
            <w:tcW w:type="dxa" w:w="1656"/>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Not started</w:t>
            </w:r>
          </w:p>
        </w:tc>
      </w:tr>
      <w:tr>
        <w:trPr>
          <w:cantSplit/>
        </w:trPr>
        <w:tc>
          <w:tcPr>
            <w:tcW w:type="dxa" w:w="1901"/>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Ethics and privacy</w:t>
            </w:r>
          </w:p>
        </w:tc>
        <w:tc>
          <w:tcPr>
            <w:tcW w:type="dxa" w:w="2376"/>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1 completed dataset-use / privacy assessment</w:t>
            </w:r>
          </w:p>
        </w:tc>
        <w:tc>
          <w:tcPr>
            <w:tcW w:type="dxa" w:w="3528"/>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Ethics section and usage record</w:t>
            </w:r>
          </w:p>
        </w:tc>
        <w:tc>
          <w:tcPr>
            <w:tcW w:type="dxa" w:w="1656"/>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In progress</w:t>
            </w:r>
          </w:p>
        </w:tc>
      </w:tr>
      <w:tr>
        <w:trPr>
          <w:cantSplit/>
        </w:trPr>
        <w:tc>
          <w:tcPr>
            <w:tcW w:type="dxa" w:w="1901"/>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Chapters and IMRAD</w:t>
            </w:r>
          </w:p>
        </w:tc>
        <w:tc>
          <w:tcPr>
            <w:tcW w:type="dxa" w:w="2376"/>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Introduction, methods, actual results, and discussion</w:t>
            </w:r>
          </w:p>
        </w:tc>
        <w:tc>
          <w:tcPr>
            <w:tcW w:type="dxa" w:w="3528"/>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Completed final manuscript</w:t>
            </w:r>
          </w:p>
        </w:tc>
        <w:tc>
          <w:tcPr>
            <w:tcW w:type="dxa" w:w="1656"/>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Proposal stage</w:t>
            </w:r>
          </w:p>
        </w:tc>
      </w:tr>
      <w:tr>
        <w:trPr>
          <w:cantSplit/>
        </w:trPr>
        <w:tc>
          <w:tcPr>
            <w:tcW w:type="dxa" w:w="1901"/>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Presentation</w:t>
            </w:r>
          </w:p>
        </w:tc>
        <w:tc>
          <w:tcPr>
            <w:tcW w:type="dxa" w:w="2376"/>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1 prepared group defense</w:t>
            </w:r>
          </w:p>
        </w:tc>
        <w:tc>
          <w:tcPr>
            <w:tcW w:type="dxa" w:w="3528"/>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Slides and member practice record</w:t>
            </w:r>
          </w:p>
        </w:tc>
        <w:tc>
          <w:tcPr>
            <w:tcW w:type="dxa" w:w="1656"/>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Not started</w:t>
            </w:r>
          </w:p>
        </w:tc>
      </w:tr>
    </w:tbl>
    <w:p>
      <w:pPr>
        <w:spacing w:after="0"/>
      </w:pPr>
    </w:p>
    <w:p>
      <w:pPr>
        <w:pStyle w:val="Heading2"/>
      </w:pPr>
      <w:r>
        <w:t>B.3. Research and Technical Milestones</w:t>
      </w:r>
    </w:p>
    <w:p>
      <w:pPr>
        <w:pStyle w:val="ListNumber"/>
        <w:numPr>
          <w:ilvl w:val="0"/>
          <w:numId w:val="10"/>
        </w:numPr>
      </w:pPr>
      <w:r>
        <w:t>Confirm the research title, intended six classes, scope, and group assignments; secure the original dataset and record its provenance.</w:t>
      </w:r>
    </w:p>
    <w:p>
      <w:pPr>
        <w:pStyle w:val="ListNumber"/>
        <w:numPr>
          <w:ilvl w:val="0"/>
          <w:numId w:val="10"/>
        </w:numPr>
      </w:pPr>
      <w:r>
        <w:t>Inspect every image, count the six classes, check formats and duplicates, and document any excluded examples.</w:t>
      </w:r>
    </w:p>
    <w:p>
      <w:pPr>
        <w:pStyle w:val="ListNumber"/>
        <w:numPr>
          <w:ilvl w:val="0"/>
          <w:numId w:val="10"/>
        </w:numPr>
      </w:pPr>
      <w:r>
        <w:t>Create a fixed, stratified train/validation/test partition before augmentation or feature extraction; preserve the partition list for reproducibility.</w:t>
      </w:r>
    </w:p>
    <w:p>
      <w:pPr>
        <w:pStyle w:val="ListNumber"/>
        <w:numPr>
          <w:ilvl w:val="0"/>
          <w:numId w:val="10"/>
        </w:numPr>
      </w:pPr>
      <w:r>
        <w:t>Train classical image-feature baselines first, followed by a small CNN and a MobileNetV2 transfer-learning model.</w:t>
      </w:r>
    </w:p>
    <w:p>
      <w:pPr>
        <w:pStyle w:val="ListNumber"/>
        <w:numPr>
          <w:ilvl w:val="0"/>
          <w:numId w:val="10"/>
        </w:numPr>
      </w:pPr>
      <w:r>
        <w:t>Select settings using validation data only; evaluate the locked model configurations once on the held-out test set.</w:t>
      </w:r>
    </w:p>
    <w:p>
      <w:pPr>
        <w:pStyle w:val="ListNumber"/>
        <w:numPr>
          <w:ilvl w:val="0"/>
          <w:numId w:val="10"/>
        </w:numPr>
      </w:pPr>
      <w:r>
        <w:t>Build a single-image demonstration and connect the final model to a simple upload-and-classify interface.</w:t>
      </w:r>
    </w:p>
    <w:p>
      <w:pPr>
        <w:pStyle w:val="ListNumber"/>
        <w:numPr>
          <w:ilvl w:val="0"/>
          <w:numId w:val="10"/>
        </w:numPr>
      </w:pPr>
      <w:r>
        <w:t>Complete all actual results, comparison, discussion, references, member contribution evidence, and defense slides.</w:t>
      </w:r>
    </w:p>
    <w:p>
      <w:pPr>
        <w:pStyle w:val="Heading2"/>
      </w:pPr>
      <w:r>
        <w:t>B.4. Weekly WIG Progress Scoreboard (Syllabus-Aligned)</w:t>
      </w:r>
    </w:p>
    <w:p>
      <w:r>
        <w:t>The following planning sequence distinguishes an initial October 24 learning demonstration from the complete four-model study. KNN and Decision Tree are introductory exercises; Linear Regression uses a separate numerical dataset. Actual progress, instructor remarks and individual contributions will be entered only after verification.</w:t>
      </w:r>
    </w:p>
    <w:tbl>
      <w:tblPr>
        <w:tblW w:type="auto" w:w="0"/>
        <w:jc w:val="center"/>
        <w:tblLayout w:type="fixed"/>
        <w:tblLook w:firstColumn="1" w:firstRow="1" w:lastColumn="0" w:lastRow="0" w:noHBand="0" w:noVBand="1" w:val="04A0"/>
      </w:tblPr>
      <w:tblGrid>
        <w:gridCol w:w="1924"/>
        <w:gridCol w:w="1924"/>
        <w:gridCol w:w="1924"/>
        <w:gridCol w:w="1924"/>
        <w:gridCol w:w="1924"/>
      </w:tblGrid>
      <w:tr>
        <w:trPr>
          <w:tblHeader w:val="true"/>
          <w:cantSplit/>
        </w:trPr>
        <w:tc>
          <w:tcPr>
            <w:tcW w:type="dxa" w:w="1555"/>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color w:val="000000"/>
                <w:sz w:val="18"/>
              </w:rPr>
              <w:t>Week / date</w:t>
            </w:r>
          </w:p>
        </w:tc>
        <w:tc>
          <w:tcPr>
            <w:tcW w:type="dxa" w:w="2664"/>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color w:val="000000"/>
                <w:sz w:val="18"/>
              </w:rPr>
              <w:t>Main milestone</w:t>
            </w:r>
          </w:p>
        </w:tc>
        <w:tc>
          <w:tcPr>
            <w:tcW w:type="dxa" w:w="2117"/>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color w:val="000000"/>
                <w:sz w:val="18"/>
              </w:rPr>
              <w:t>Target measure</w:t>
            </w:r>
          </w:p>
        </w:tc>
        <w:tc>
          <w:tcPr>
            <w:tcW w:type="dxa" w:w="1728"/>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color w:val="000000"/>
                <w:sz w:val="18"/>
              </w:rPr>
              <w:t>Actual / status</w:t>
            </w:r>
          </w:p>
        </w:tc>
        <w:tc>
          <w:tcPr>
            <w:tcW w:type="dxa" w:w="1368"/>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color w:val="000000"/>
                <w:sz w:val="18"/>
              </w:rPr>
              <w:t>Instructor remarks</w:t>
            </w:r>
          </w:p>
        </w:tc>
      </w:tr>
      <w:tr>
        <w:trPr>
          <w:cantSplit/>
        </w:trPr>
        <w:tc>
          <w:tcPr>
            <w:tcW w:type="dxa" w:w="1555"/>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20"/>
              </w:rPr>
              <w:t>Week 12 (Oct 19-24)</w:t>
            </w:r>
          </w:p>
        </w:tc>
        <w:tc>
          <w:tcPr>
            <w:tcW w:type="dxa" w:w="2664"/>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r>
              <w:rPr>
                <w:sz w:val="20"/>
              </w:rPr>
              <w:t>Initial dataset preparation and introductory baseline demo</w:t>
            </w:r>
          </w:p>
        </w:tc>
        <w:tc>
          <w:tcPr>
            <w:tcW w:type="dxa" w:w="2117"/>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r>
              <w:rPr>
                <w:sz w:val="20"/>
              </w:rPr>
              <w:t>Source recorded + KNN/Decision Tree learning demo</w:t>
            </w:r>
          </w:p>
        </w:tc>
        <w:tc>
          <w:tcPr>
            <w:tcW w:type="dxa" w:w="1728"/>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r>
              <w:rPr>
                <w:sz w:val="20"/>
              </w:rPr>
              <w:t>Planned; member verification pending</w:t>
            </w:r>
          </w:p>
        </w:tc>
        <w:tc>
          <w:tcPr>
            <w:tcW w:type="dxa" w:w="1368"/>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20"/>
              </w:rPr>
            </w:r>
          </w:p>
        </w:tc>
      </w:tr>
      <w:tr>
        <w:trPr>
          <w:cantSplit/>
        </w:trPr>
        <w:tc>
          <w:tcPr>
            <w:tcW w:type="dxa" w:w="1555"/>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Week 13 (Oct 26-31)</w:t>
            </w:r>
          </w:p>
        </w:tc>
        <w:tc>
          <w:tcPr>
            <w:tcW w:type="dxa" w:w="2664"/>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Dataset audit, research gap, literature, fixed splits</w:t>
            </w:r>
          </w:p>
        </w:tc>
        <w:tc>
          <w:tcPr>
            <w:tcW w:type="dxa" w:w="2117"/>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Dataset audit + &gt;=15 research sources</w:t>
            </w:r>
          </w:p>
        </w:tc>
        <w:tc>
          <w:tcPr>
            <w:tcW w:type="dxa" w:w="1728"/>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Planned</w:t>
            </w:r>
          </w:p>
        </w:tc>
        <w:tc>
          <w:tcPr>
            <w:tcW w:type="dxa" w:w="1368"/>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r>
          </w:p>
        </w:tc>
      </w:tr>
      <w:tr>
        <w:trPr>
          <w:cantSplit/>
        </w:trPr>
        <w:tc>
          <w:tcPr>
            <w:tcW w:type="dxa" w:w="1555"/>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Week 14 (Nov 3-7)</w:t>
            </w:r>
          </w:p>
        </w:tc>
        <w:tc>
          <w:tcPr>
            <w:tcW w:type="dxa" w:w="2664"/>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Feature baselines, CNN, MobileNetV2; model results</w:t>
            </w:r>
          </w:p>
        </w:tc>
        <w:tc>
          <w:tcPr>
            <w:tcW w:type="dxa" w:w="2117"/>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4 trained methods + validation results</w:t>
            </w:r>
          </w:p>
        </w:tc>
        <w:tc>
          <w:tcPr>
            <w:tcW w:type="dxa" w:w="1728"/>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Planned</w:t>
            </w:r>
          </w:p>
        </w:tc>
        <w:tc>
          <w:tcPr>
            <w:tcW w:type="dxa" w:w="1368"/>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r>
          </w:p>
        </w:tc>
      </w:tr>
      <w:tr>
        <w:trPr>
          <w:cantSplit/>
        </w:trPr>
        <w:tc>
          <w:tcPr>
            <w:tcW w:type="dxa" w:w="1555"/>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Week 15 (Nov 9-14)</w:t>
            </w:r>
          </w:p>
        </w:tc>
        <w:tc>
          <w:tcPr>
            <w:tcW w:type="dxa" w:w="2664"/>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Compare final metrics; finalize research draft</w:t>
            </w:r>
          </w:p>
        </w:tc>
        <w:tc>
          <w:tcPr>
            <w:tcW w:type="dxa" w:w="2117"/>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1 comparison + chapters updated</w:t>
            </w:r>
          </w:p>
        </w:tc>
        <w:tc>
          <w:tcPr>
            <w:tcW w:type="dxa" w:w="1728"/>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Planned</w:t>
            </w:r>
          </w:p>
        </w:tc>
        <w:tc>
          <w:tcPr>
            <w:tcW w:type="dxa" w:w="1368"/>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r>
          </w:p>
        </w:tc>
      </w:tr>
      <w:tr>
        <w:trPr>
          <w:cantSplit/>
        </w:trPr>
        <w:tc>
          <w:tcPr>
            <w:tcW w:type="dxa" w:w="1555"/>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Week 16 (Nov 16-21)</w:t>
            </w:r>
          </w:p>
        </w:tc>
        <w:tc>
          <w:tcPr>
            <w:tcW w:type="dxa" w:w="2664"/>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Reproducible notebook, prototype and group review</w:t>
            </w:r>
          </w:p>
        </w:tc>
        <w:tc>
          <w:tcPr>
            <w:tcW w:type="dxa" w:w="2117"/>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Rerun + tested upload demo</w:t>
            </w:r>
          </w:p>
        </w:tc>
        <w:tc>
          <w:tcPr>
            <w:tcW w:type="dxa" w:w="1728"/>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Planned</w:t>
            </w:r>
          </w:p>
        </w:tc>
        <w:tc>
          <w:tcPr>
            <w:tcW w:type="dxa" w:w="1368"/>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r>
          </w:p>
        </w:tc>
      </w:tr>
      <w:tr>
        <w:trPr>
          <w:cantSplit/>
        </w:trPr>
        <w:tc>
          <w:tcPr>
            <w:tcW w:type="dxa" w:w="1555"/>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Week 17 (Nov 23-28)</w:t>
            </w:r>
          </w:p>
        </w:tc>
        <w:tc>
          <w:tcPr>
            <w:tcW w:type="dxa" w:w="2664"/>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Complete final presentation and defense</w:t>
            </w:r>
          </w:p>
        </w:tc>
        <w:tc>
          <w:tcPr>
            <w:tcW w:type="dxa" w:w="2117"/>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Slides and defense conducted</w:t>
            </w:r>
          </w:p>
        </w:tc>
        <w:tc>
          <w:tcPr>
            <w:tcW w:type="dxa" w:w="1728"/>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Planned</w:t>
            </w:r>
          </w:p>
        </w:tc>
        <w:tc>
          <w:tcPr>
            <w:tcW w:type="dxa" w:w="1368"/>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r>
          </w:p>
        </w:tc>
      </w:tr>
      <w:tr>
        <w:trPr>
          <w:cantSplit/>
        </w:trPr>
        <w:tc>
          <w:tcPr>
            <w:tcW w:type="dxa" w:w="1555"/>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Week 18 (Dec 1-5)</w:t>
            </w:r>
          </w:p>
        </w:tc>
        <w:tc>
          <w:tcPr>
            <w:tcW w:type="dxa" w:w="2664"/>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Final submission and course completion</w:t>
            </w:r>
          </w:p>
        </w:tc>
        <w:tc>
          <w:tcPr>
            <w:tcW w:type="dxa" w:w="2117"/>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All required output artifacts</w:t>
            </w:r>
          </w:p>
        </w:tc>
        <w:tc>
          <w:tcPr>
            <w:tcW w:type="dxa" w:w="1728"/>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Planned</w:t>
            </w:r>
          </w:p>
        </w:tc>
        <w:tc>
          <w:tcPr>
            <w:tcW w:type="dxa" w:w="1368"/>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r>
          </w:p>
        </w:tc>
      </w:tr>
    </w:tbl>
    <w:p>
      <w:pPr>
        <w:spacing w:after="0"/>
      </w:pPr>
    </w:p>
    <w:p>
      <w:pPr>
        <w:pStyle w:val="Heading2"/>
      </w:pPr>
      <w:r>
        <w:t>B.5. Planned Group Roles and Individual Accountability</w:t>
      </w:r>
    </w:p>
    <w:p>
      <w:r>
        <w:t>Work allocation organizes tasks, while responsibility for understanding the study remains shared. Each member should be able to load the dataset, describe the model pipeline, interpret the confusion matrix, and explain why the final model was selected.</w:t>
      </w:r>
    </w:p>
    <w:tbl>
      <w:tblPr>
        <w:tblW w:type="auto" w:w="0"/>
        <w:jc w:val="center"/>
        <w:tblLayout w:type="fixed"/>
        <w:tblLook w:firstColumn="1" w:firstRow="1" w:lastColumn="0" w:lastRow="0" w:noHBand="0" w:noVBand="1" w:val="04A0"/>
      </w:tblPr>
      <w:tblGrid>
        <w:gridCol w:w="2405"/>
        <w:gridCol w:w="2405"/>
        <w:gridCol w:w="2405"/>
        <w:gridCol w:w="2405"/>
      </w:tblGrid>
      <w:tr>
        <w:trPr>
          <w:tblHeader w:val="true"/>
          <w:cantSplit/>
        </w:trPr>
        <w:tc>
          <w:tcPr>
            <w:tcW w:type="dxa" w:w="3787"/>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color w:val="000000"/>
                <w:sz w:val="18"/>
              </w:rPr>
              <w:t>Activity</w:t>
            </w:r>
          </w:p>
        </w:tc>
        <w:tc>
          <w:tcPr>
            <w:tcW w:type="dxa" w:w="1886"/>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color w:val="000000"/>
                <w:sz w:val="18"/>
              </w:rPr>
              <w:t>Reyes, Lordy</w:t>
            </w:r>
          </w:p>
        </w:tc>
        <w:tc>
          <w:tcPr>
            <w:tcW w:type="dxa" w:w="1886"/>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color w:val="000000"/>
                <w:sz w:val="18"/>
              </w:rPr>
              <w:t>Reyes, Josh</w:t>
            </w:r>
          </w:p>
        </w:tc>
        <w:tc>
          <w:tcPr>
            <w:tcW w:type="dxa" w:w="1886"/>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color w:val="000000"/>
                <w:sz w:val="18"/>
              </w:rPr>
              <w:t>Tagbo, John</w:t>
            </w:r>
          </w:p>
        </w:tc>
      </w:tr>
      <w:tr>
        <w:trPr>
          <w:cantSplit/>
        </w:trPr>
        <w:tc>
          <w:tcPr>
            <w:tcW w:type="dxa" w:w="3787"/>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Research formulation and integration</w:t>
            </w:r>
          </w:p>
        </w:tc>
        <w:tc>
          <w:tcPr>
            <w:tcW w:type="dxa" w:w="1886"/>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Lead</w:t>
            </w:r>
          </w:p>
        </w:tc>
        <w:tc>
          <w:tcPr>
            <w:tcW w:type="dxa" w:w="1886"/>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Support</w:t>
            </w:r>
          </w:p>
        </w:tc>
        <w:tc>
          <w:tcPr>
            <w:tcW w:type="dxa" w:w="1886"/>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Support</w:t>
            </w:r>
          </w:p>
        </w:tc>
      </w:tr>
      <w:tr>
        <w:trPr>
          <w:cantSplit/>
        </w:trPr>
        <w:tc>
          <w:tcPr>
            <w:tcW w:type="dxa" w:w="3787"/>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Literature search and source verification</w:t>
            </w:r>
          </w:p>
        </w:tc>
        <w:tc>
          <w:tcPr>
            <w:tcW w:type="dxa" w:w="1886"/>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Support</w:t>
            </w:r>
          </w:p>
        </w:tc>
        <w:tc>
          <w:tcPr>
            <w:tcW w:type="dxa" w:w="1886"/>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Lead</w:t>
            </w:r>
          </w:p>
        </w:tc>
        <w:tc>
          <w:tcPr>
            <w:tcW w:type="dxa" w:w="1886"/>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Support</w:t>
            </w:r>
          </w:p>
        </w:tc>
      </w:tr>
      <w:tr>
        <w:trPr>
          <w:cantSplit/>
        </w:trPr>
        <w:tc>
          <w:tcPr>
            <w:tcW w:type="dxa" w:w="3787"/>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Dataset download and data audit</w:t>
            </w:r>
          </w:p>
        </w:tc>
        <w:tc>
          <w:tcPr>
            <w:tcW w:type="dxa" w:w="1886"/>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Lead</w:t>
            </w:r>
          </w:p>
        </w:tc>
        <w:tc>
          <w:tcPr>
            <w:tcW w:type="dxa" w:w="1886"/>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Support</w:t>
            </w:r>
          </w:p>
        </w:tc>
        <w:tc>
          <w:tcPr>
            <w:tcW w:type="dxa" w:w="1886"/>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Lead</w:t>
            </w:r>
          </w:p>
        </w:tc>
      </w:tr>
      <w:tr>
        <w:trPr>
          <w:cantSplit/>
        </w:trPr>
        <w:tc>
          <w:tcPr>
            <w:tcW w:type="dxa" w:w="3787"/>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Image preprocessing and partitioning</w:t>
            </w:r>
          </w:p>
        </w:tc>
        <w:tc>
          <w:tcPr>
            <w:tcW w:type="dxa" w:w="1886"/>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Support</w:t>
            </w:r>
          </w:p>
        </w:tc>
        <w:tc>
          <w:tcPr>
            <w:tcW w:type="dxa" w:w="1886"/>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Lead</w:t>
            </w:r>
          </w:p>
        </w:tc>
        <w:tc>
          <w:tcPr>
            <w:tcW w:type="dxa" w:w="1886"/>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Lead</w:t>
            </w:r>
          </w:p>
        </w:tc>
      </w:tr>
      <w:tr>
        <w:trPr>
          <w:cantSplit/>
        </w:trPr>
        <w:tc>
          <w:tcPr>
            <w:tcW w:type="dxa" w:w="3787"/>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HOG-based models and evaluation</w:t>
            </w:r>
          </w:p>
        </w:tc>
        <w:tc>
          <w:tcPr>
            <w:tcW w:type="dxa" w:w="1886"/>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Lead</w:t>
            </w:r>
          </w:p>
        </w:tc>
        <w:tc>
          <w:tcPr>
            <w:tcW w:type="dxa" w:w="1886"/>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Support</w:t>
            </w:r>
          </w:p>
        </w:tc>
        <w:tc>
          <w:tcPr>
            <w:tcW w:type="dxa" w:w="1886"/>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Support</w:t>
            </w:r>
          </w:p>
        </w:tc>
      </w:tr>
      <w:tr>
        <w:trPr>
          <w:cantSplit/>
        </w:trPr>
        <w:tc>
          <w:tcPr>
            <w:tcW w:type="dxa" w:w="3787"/>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CNN and MobileNetV2 experiments</w:t>
            </w:r>
          </w:p>
        </w:tc>
        <w:tc>
          <w:tcPr>
            <w:tcW w:type="dxa" w:w="1886"/>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Support</w:t>
            </w:r>
          </w:p>
        </w:tc>
        <w:tc>
          <w:tcPr>
            <w:tcW w:type="dxa" w:w="1886"/>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Lead</w:t>
            </w:r>
          </w:p>
        </w:tc>
        <w:tc>
          <w:tcPr>
            <w:tcW w:type="dxa" w:w="1886"/>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Support</w:t>
            </w:r>
          </w:p>
        </w:tc>
      </w:tr>
      <w:tr>
        <w:trPr>
          <w:cantSplit/>
        </w:trPr>
        <w:tc>
          <w:tcPr>
            <w:tcW w:type="dxa" w:w="3787"/>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Prototype integration</w:t>
            </w:r>
          </w:p>
        </w:tc>
        <w:tc>
          <w:tcPr>
            <w:tcW w:type="dxa" w:w="1886"/>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Lead</w:t>
            </w:r>
          </w:p>
        </w:tc>
        <w:tc>
          <w:tcPr>
            <w:tcW w:type="dxa" w:w="1886"/>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Support</w:t>
            </w:r>
          </w:p>
        </w:tc>
        <w:tc>
          <w:tcPr>
            <w:tcW w:type="dxa" w:w="1886"/>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Lead</w:t>
            </w:r>
          </w:p>
        </w:tc>
      </w:tr>
      <w:tr>
        <w:trPr>
          <w:cantSplit/>
        </w:trPr>
        <w:tc>
          <w:tcPr>
            <w:tcW w:type="dxa" w:w="3787"/>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Results, ethics, and written chapters</w:t>
            </w:r>
          </w:p>
        </w:tc>
        <w:tc>
          <w:tcPr>
            <w:tcW w:type="dxa" w:w="1886"/>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Shared</w:t>
            </w:r>
          </w:p>
        </w:tc>
        <w:tc>
          <w:tcPr>
            <w:tcW w:type="dxa" w:w="1886"/>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Shared</w:t>
            </w:r>
          </w:p>
        </w:tc>
        <w:tc>
          <w:tcPr>
            <w:tcW w:type="dxa" w:w="1886"/>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Shared</w:t>
            </w:r>
          </w:p>
        </w:tc>
      </w:tr>
      <w:tr>
        <w:trPr>
          <w:cantSplit/>
        </w:trPr>
        <w:tc>
          <w:tcPr>
            <w:tcW w:type="dxa" w:w="3787"/>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Oral presentation and defense</w:t>
            </w:r>
          </w:p>
        </w:tc>
        <w:tc>
          <w:tcPr>
            <w:tcW w:type="dxa" w:w="1886"/>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Shared</w:t>
            </w:r>
          </w:p>
        </w:tc>
        <w:tc>
          <w:tcPr>
            <w:tcW w:type="dxa" w:w="1886"/>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Shared</w:t>
            </w:r>
          </w:p>
        </w:tc>
        <w:tc>
          <w:tcPr>
            <w:tcW w:type="dxa" w:w="1886"/>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Shared</w:t>
            </w:r>
          </w:p>
        </w:tc>
      </w:tr>
    </w:tbl>
    <w:p>
      <w:pPr>
        <w:spacing w:after="0"/>
      </w:pPr>
    </w:p>
    <w:p>
      <w:r>
        <w:t>Evidence of contributions will consist of version history, Colab notebooks, meeting notes, source notes, updated chapter drafts, experiment records, and presentation participation. The final contribution log will indicate what each member actually completed.</w:t>
      </w:r>
    </w:p>
    <w:p>
      <w:pPr>
        <w:pStyle w:val="Heading2"/>
      </w:pPr>
      <w:r>
        <w:t>B.6. Research Ethics, Data Integrity, and Responsible Machine Learning</w:t>
      </w:r>
    </w:p>
    <w:p>
      <w:r>
        <w:t>The group will attribute the original TrashNet creators, retain the dataset source URL, review use and redistribution conditions, and preserve the six original material labels. Images will be checked for duplicates and accidental leakage between partitions. Training augmentation will not be applied to validation or test images. Results will be reported from the group’s own experiment logs, including categories where the classifier performs poorly.</w:t>
      </w:r>
    </w:p>
    <w:p>
      <w:r>
        <w:t>The proposed upload interface will analyze item photographs rather than personal profiles. For optional demonstration photos, the group will request permission before using any identifying images, will avoid storing unnecessary personal information, and will separate locally recorded test images from the benchmark data. The model will classify material appearance; it will not decide whether contaminated, hazardous, or composite items are safe to recycle. Any display of campus bin instructions will follow verified campus waste-handling rules.</w:t>
      </w:r>
    </w:p>
    <w:p>
      <w:pPr>
        <w:pStyle w:val="Heading2"/>
      </w:pPr>
      <w:r>
        <w:t>B.7. WIG Completion and Research Quality Checklist</w:t>
      </w:r>
    </w:p>
    <w:tbl>
      <w:tblPr>
        <w:tblW w:type="auto" w:w="0"/>
        <w:jc w:val="center"/>
        <w:tblLayout w:type="fixed"/>
        <w:tblLook w:firstColumn="1" w:firstRow="1" w:lastColumn="0" w:lastRow="0" w:noHBand="0" w:noVBand="1" w:val="04A0"/>
      </w:tblPr>
      <w:tblGrid>
        <w:gridCol w:w="4810"/>
        <w:gridCol w:w="4810"/>
      </w:tblGrid>
      <w:tr>
        <w:trPr>
          <w:tblHeader w:val="true"/>
          <w:cantSplit/>
        </w:trPr>
        <w:tc>
          <w:tcPr>
            <w:tcW w:type="dxa" w:w="5299"/>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color w:val="000000"/>
                <w:sz w:val="18"/>
              </w:rPr>
              <w:t>Quality condition</w:t>
            </w:r>
          </w:p>
        </w:tc>
        <w:tc>
          <w:tcPr>
            <w:tcW w:type="dxa" w:w="4147"/>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color w:val="000000"/>
                <w:sz w:val="18"/>
              </w:rPr>
              <w:t>Supporting evidence</w:t>
            </w:r>
          </w:p>
        </w:tc>
      </w:tr>
      <w:tr>
        <w:trPr>
          <w:cantSplit/>
        </w:trPr>
        <w:tc>
          <w:tcPr>
            <w:tcW w:type="dxa" w:w="5299"/>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Problem and gap are supported by published research</w:t>
            </w:r>
          </w:p>
        </w:tc>
        <w:tc>
          <w:tcPr>
            <w:tcW w:type="dxa" w:w="4147"/>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Research background and review</w:t>
            </w:r>
          </w:p>
        </w:tc>
      </w:tr>
      <w:tr>
        <w:trPr>
          <w:cantSplit/>
        </w:trPr>
        <w:tc>
          <w:tcPr>
            <w:tcW w:type="dxa" w:w="5299"/>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All six classes and dataset counts are verified</w:t>
            </w:r>
          </w:p>
        </w:tc>
        <w:tc>
          <w:tcPr>
            <w:tcW w:type="dxa" w:w="4147"/>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Data audit and sample visualizations</w:t>
            </w:r>
          </w:p>
        </w:tc>
      </w:tr>
      <w:tr>
        <w:trPr>
          <w:cantSplit/>
        </w:trPr>
        <w:tc>
          <w:tcPr>
            <w:tcW w:type="dxa" w:w="5299"/>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Preprocessing does not leak test information</w:t>
            </w:r>
          </w:p>
        </w:tc>
        <w:tc>
          <w:tcPr>
            <w:tcW w:type="dxa" w:w="4147"/>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Notebook, saved split manifest</w:t>
            </w:r>
          </w:p>
        </w:tc>
      </w:tr>
      <w:tr>
        <w:trPr>
          <w:cantSplit/>
        </w:trPr>
        <w:tc>
          <w:tcPr>
            <w:tcW w:type="dxa" w:w="5299"/>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Four models are trained on the same data partitions</w:t>
            </w:r>
          </w:p>
        </w:tc>
        <w:tc>
          <w:tcPr>
            <w:tcW w:type="dxa" w:w="4147"/>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Training logs and model files</w:t>
            </w:r>
          </w:p>
        </w:tc>
      </w:tr>
      <w:tr>
        <w:trPr>
          <w:cantSplit/>
        </w:trPr>
        <w:tc>
          <w:tcPr>
            <w:tcW w:type="dxa" w:w="5299"/>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Macro F1 and per-class metrics are correctly interpreted</w:t>
            </w:r>
          </w:p>
        </w:tc>
        <w:tc>
          <w:tcPr>
            <w:tcW w:type="dxa" w:w="4147"/>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Results tables and confusion matrices</w:t>
            </w:r>
          </w:p>
        </w:tc>
      </w:tr>
      <w:tr>
        <w:trPr>
          <w:cantSplit/>
        </w:trPr>
        <w:tc>
          <w:tcPr>
            <w:tcW w:type="dxa" w:w="5299"/>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Prototype handles an uploaded photo appropriately</w:t>
            </w:r>
          </w:p>
        </w:tc>
        <w:tc>
          <w:tcPr>
            <w:tcW w:type="dxa" w:w="4147"/>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Demonstration tests</w:t>
            </w:r>
          </w:p>
        </w:tc>
      </w:tr>
      <w:tr>
        <w:trPr>
          <w:cantSplit/>
        </w:trPr>
        <w:tc>
          <w:tcPr>
            <w:tcW w:type="dxa" w:w="5299"/>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The notebook can be rerun with documented settings</w:t>
            </w:r>
          </w:p>
        </w:tc>
        <w:tc>
          <w:tcPr>
            <w:tcW w:type="dxa" w:w="4147"/>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Rerun log and dependencies</w:t>
            </w:r>
          </w:p>
        </w:tc>
      </w:tr>
      <w:tr>
        <w:trPr>
          <w:cantSplit/>
        </w:trPr>
        <w:tc>
          <w:tcPr>
            <w:tcW w:type="dxa" w:w="5299"/>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Research ethics and AI-use disclosures are accurate</w:t>
            </w:r>
          </w:p>
        </w:tc>
        <w:tc>
          <w:tcPr>
            <w:tcW w:type="dxa" w:w="4147"/>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Written declaration</w:t>
            </w:r>
          </w:p>
        </w:tc>
      </w:tr>
      <w:tr>
        <w:trPr>
          <w:cantSplit/>
        </w:trPr>
        <w:tc>
          <w:tcPr>
            <w:tcW w:type="dxa" w:w="5299"/>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Every member can explain results and methodology</w:t>
            </w:r>
          </w:p>
        </w:tc>
        <w:tc>
          <w:tcPr>
            <w:tcW w:type="dxa" w:w="4147"/>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Group defense preparation</w:t>
            </w:r>
          </w:p>
        </w:tc>
      </w:tr>
    </w:tbl>
    <w:p>
      <w:pPr>
        <w:spacing w:after="0"/>
      </w:pPr>
    </w:p>
    <w:p>
      <w:pPr>
        <w:pStyle w:val="Heading1"/>
      </w:pPr>
      <w:r>
        <w:t>PART C. CHAPTER 1 - INTRODUCTION</w:t>
      </w:r>
    </w:p>
    <w:p>
      <w:pPr>
        <w:pStyle w:val="Heading2"/>
      </w:pPr>
      <w:r>
        <w:t>1.1. Background of the Study</w:t>
      </w:r>
    </w:p>
    <w:p>
      <w:r>
        <w:t>Waste segregation is a practical environmental problem that begins at the point where an item is discarded. Students, staff, and other waste generators encounter items made of paper, plastic, metal, cardboard, and glass, yet the correct material is not always obvious from appearance alone. Waste-sorting decisions also depend on cleanliness, local collection rules, and the facilities available. In the Philippines, Republic Act No. 9003 provides a legal framework for ecological solid waste management and segregation at source, supporting the relevance of practical education and classification tools (Republic of the Philippines, 2001).</w:t>
      </w:r>
    </w:p>
    <w:p>
      <w:r>
        <w:t>Computer vision makes it possible to identify visual patterns from image examples instead of relying entirely on manually written conditions. Early work by Thung and Yang (2016) established a six-class image dataset and compared classical image features with a convolutional neural network for trash classification. Their project illustrated the potential of automated material recognition but also identified how model performance depends on training choices and the photographed setting. The published repository now includes 2,527 labeled images covering glass, paper, cardboard, plastic, metal, and trash (Thung &amp; Yang, 2016).</w:t>
      </w:r>
    </w:p>
    <w:p>
      <w:r>
        <w:t>Later studies strengthened the evidence that waste recognition is an appropriate machine-learning application. Bircanoglu et al. (2018) investigated efficient deep neural networks for separating recyclable-object categories. Adedeji and Wang (2019) combined pretrained neural-network features with an SVM and evaluated their approach using waste images. Ruiz et al. (2019) compared deep-learning architectures on TrashNet, demonstrating that architectural choices influence recognition performance. These studies establish the problem, while leaving room for smaller, educationally reproducible comparisons focused on per-class behavior and end-user interpretation.</w:t>
      </w:r>
    </w:p>
    <w:p>
      <w:r>
        <w:t>Approaches for image classification range from hand-engineered descriptors to learned neural features. Histograms of Oriented Gradients (HOG) summarize edge patterns and can be paired with SVM or Random Forest classifiers (Dalal &amp; Triggs, 2005; Cortes &amp; Vapnik, 1995; Breiman, 2001). CNNs learn spatial image filters from labeled training photographs, while transfer learning can reuse useful image representations developed on larger source datasets. MobileNetV2 is particularly relevant because its efficient architecture is suited to resource-conscious visual applications (Sandler et al., 2018).</w:t>
      </w:r>
    </w:p>
    <w:p>
      <w:r>
        <w:t>A challenge in evaluating TrashNet is the dataset itself. Images were collected with single objects photographed against a mostly white background, making them suitable for controlled multiclass recognition but less representative of crowded real-world bins. The six classes are also imbalanced: the trash category contains 137 images compared with 594 paper images. Class imbalance can affect model performance and make a high overall accuracy score misleading (Buda et al., 2018; Johnson &amp; Khoshgoftaar, 2019). Model evaluation must therefore show precision, recall, and F1 by category rather than accuracy alone.</w:t>
      </w:r>
    </w:p>
    <w:p>
      <w:r>
        <w:t>Recent image-classification research continues to examine model efficiency, robustness, and generalization in waste applications. Islam et al. (2025) evaluated a deep-learning framework across multiple waste-image datasets, while Proença and Simões (2020) developed the TACO dataset to address litter images in more varied natural contexts. These works emphasize that controlled-benchmark performance and use in more complex scenes should not be treated as the same outcome. WasteSort adopts that distinction by evaluating the TrashNet classification task first and testing a limited photo-upload prototype as a demonstration.</w:t>
      </w:r>
    </w:p>
    <w:p>
      <w:r>
        <w:t>Accordingly, the proposed study aims to develop and compare supervised models for classifying one visible waste item into one of six material categories. The team will measure how the four methods differ in macro F1, classwise recognition, and practical inference cost under the same train/validation/test partition. The intended contribution is an organized, reproducible comparison connected to a modest, interpretable campus-facing prototype, rather than a claim that waste classification has never previously been studied.</w:t>
      </w:r>
    </w:p>
    <w:p>
      <w:pPr>
        <w:pStyle w:val="Heading2"/>
      </w:pPr>
      <w:r>
        <w:t>1.2. Purpose and Description</w:t>
      </w:r>
    </w:p>
    <w:p>
      <w:r>
        <w:t>The purpose of WasteSort is to design, implement, and evaluate an image-classification system that predicts the main material category of a waste item from a single photograph. Using the TrashNet dataset, the group will compare HOG + SVM, HOG + Random Forest, a small CNN trained on the study’s data, and MobileNetV2 with a newly trained six-class output layer. The use of several approaches allows the study to examine whether learned image representations justify their added training and inference requirements.</w:t>
      </w:r>
    </w:p>
    <w:p>
      <w:r>
        <w:t>The planned application will accept a JPEG or PNG image, apply the preprocessing required by the selected model, and display a predicted class. The interface may also show a model score and example educational information associated with that material. The informational component will be implemented through a separately maintained material-to-guidance table; the machine-learning classifier itself predicts material, not the official destination bin.</w:t>
      </w:r>
    </w:p>
    <w:p>
      <w:r>
        <w:t>The deployed model will be selected using validation macro F1 across all six categories; ties will be resolved by model identifier in alphabetical order. Test results will be reported only after that choice and all checkpoints are frozen. Class-level precision, recall and confusion matrices will support interpretation. The small trash category makes macro F1 more informative than accuracy alone.</w:t>
      </w:r>
    </w:p>
    <w:p>
      <w:r>
        <w:t>Development will be performed in Python using Google Colab and standard supervised-learning libraries. All four models will receive the same fixed data partitions; data augmentation will be limited to training data. The selected image classifier and preprocessing procedure will then be connected to a lightweight prototype, with testing limited to the defined six-category, primarily single-item problem.</w:t>
      </w:r>
    </w:p>
    <w:p>
      <w:pPr>
        <w:pStyle w:val="Heading2"/>
      </w:pPr>
      <w:r>
        <w:t>1.3. Statement of the Problem</w:t>
      </w:r>
    </w:p>
    <w:p>
      <w:r>
        <w:t>Although supervised computer vision has been used to classify waste materials, training data can be limited and unevenly distributed, and different model families may perform differently across material categories. An educational prototype also needs a predictable way to process images and report the model’s outcome without treating a visual prediction as a definitive disposal decision. This research will investigate how effectively four supervised approaches classify TrashNet’s six material categories and what their results imply for a small campus recycling-guidance application.</w:t>
      </w:r>
    </w:p>
    <w:p>
      <w:r>
        <w:t>Specifically, this study seeks to answer the following research questions:</w:t>
      </w:r>
    </w:p>
    <w:p>
      <w:pPr>
        <w:pStyle w:val="ListNumber"/>
        <w:numPr>
          <w:ilvl w:val="0"/>
          <w:numId w:val="11"/>
        </w:numPr>
      </w:pPr>
      <w:r>
        <w:t>What are the image counts, quality characteristics, class distribution, and data-preparation requirements of the selected TrashNet dataset?</w:t>
      </w:r>
    </w:p>
    <w:p>
      <w:pPr>
        <w:pStyle w:val="ListNumber"/>
        <w:numPr>
          <w:ilvl w:val="0"/>
          <w:numId w:val="11"/>
        </w:numPr>
      </w:pPr>
      <w:r>
        <w:t>How should the dataset be partitioned and preprocessed to reduce data leakage and support reproducible multiclass image classification?</w:t>
      </w:r>
    </w:p>
    <w:p>
      <w:pPr>
        <w:pStyle w:val="ListNumber"/>
        <w:numPr>
          <w:ilvl w:val="0"/>
          <w:numId w:val="11"/>
        </w:numPr>
      </w:pPr>
      <w:r>
        <w:t>How accurately can HOG + SVM, HOG + Random Forest, a small CNN, and MobileNetV2 classify previously unseen waste-item images?</w:t>
      </w:r>
    </w:p>
    <w:p>
      <w:pPr>
        <w:pStyle w:val="ListNumber"/>
        <w:numPr>
          <w:ilvl w:val="0"/>
          <w:numId w:val="11"/>
        </w:numPr>
      </w:pPr>
      <w:r>
        <w:t>How do the four methods compare in macro F1-score, overall accuracy, and precision and recall for each of the six categories?</w:t>
      </w:r>
    </w:p>
    <w:p>
      <w:pPr>
        <w:pStyle w:val="ListNumber"/>
        <w:numPr>
          <w:ilvl w:val="0"/>
          <w:numId w:val="11"/>
        </w:numPr>
      </w:pPr>
      <w:r>
        <w:t>Which waste materials are most frequently confused by the candidate models, and what image characteristics may explain the observed errors?</w:t>
      </w:r>
    </w:p>
    <w:p>
      <w:pPr>
        <w:pStyle w:val="ListNumber"/>
        <w:numPr>
          <w:ilvl w:val="0"/>
          <w:numId w:val="11"/>
        </w:numPr>
      </w:pPr>
      <w:r>
        <w:t>What differences are observed in training effort, model size, and single-image inference time among the evaluated methods?</w:t>
      </w:r>
    </w:p>
    <w:p>
      <w:pPr>
        <w:pStyle w:val="ListNumber"/>
        <w:numPr>
          <w:ilvl w:val="0"/>
          <w:numId w:val="11"/>
        </w:numPr>
      </w:pPr>
      <w:r>
        <w:t>How reliably can the selected classifier support a basic image-upload prototype, and what limitations affect its use beyond the TrashNet photographing conditions?</w:t>
      </w:r>
    </w:p>
    <w:p>
      <w:pPr>
        <w:pStyle w:val="ListNumber"/>
        <w:numPr>
          <w:ilvl w:val="0"/>
          <w:numId w:val="11"/>
        </w:numPr>
      </w:pPr>
      <w:r>
        <w:t>What dataset-use, privacy, sustainability, and responsible-AI considerations are relevant to the proposed application?</w:t>
      </w:r>
    </w:p>
    <w:p>
      <w:pPr>
        <w:pStyle w:val="Heading2"/>
      </w:pPr>
      <w:r>
        <w:t>1.4. Research Comparisons and Expected Patterns</w:t>
      </w:r>
    </w:p>
    <w:p>
      <w:r>
        <w:t>The initial study is descriptive: one fixed data partition and training seed 42. It will estimate observed differences without claiming formal statistical significance or rejecting null hypotheses. This replaces the earlier unspecified hypothesis-testing plan and remains subject to instructor review.</w:t>
      </w:r>
    </w:p>
    <w:p>
      <w:r>
        <w:t>Comparison 1: Compare held-out accuracy, macro F1 and per-class recognition for HOG + SVM, HOG + Random Forest, the small CNN and MobileNetV2.</w:t>
      </w:r>
    </w:p>
    <w:p>
      <w:r>
        <w:t>Expected pattern 1: The methods may show different error patterns; no minimum accuracy or winning model is assumed.</w:t>
      </w:r>
    </w:p>
    <w:p>
      <w:r>
        <w:t>Comparison 2: Estimate the paired difference in test macro F1 between MobileNetV2 and the unweighted small CNN.</w:t>
      </w:r>
    </w:p>
    <w:p>
      <w:r>
        <w:t>Expected pattern 2: Transfer learning may improve recognition, but the conclusion must follow the measured results.</w:t>
      </w:r>
    </w:p>
    <w:p>
      <w:r>
        <w:t>Comparison 3: Compare weighted and unweighted small-CNN training for macro F1 and trash recall. Hold the initial seed, architecture, split, augmentation, optimizer, epoch budget and stopping rule fixed.</w:t>
      </w:r>
    </w:p>
    <w:p>
      <w:r>
        <w:t>Uncertainty: Use 2,000 paired group-bootstrap resamples of final test predictions for descriptive 95% intervals. Resample candidate near-duplicate groups together. These intervals do not measure variation across training seeds or establish campus performance.</w:t>
      </w:r>
    </w:p>
    <w:p>
      <w:pPr>
        <w:pStyle w:val="Heading2"/>
      </w:pPr>
      <w:r>
        <w:t>1.5. Research Objectives</w:t>
      </w:r>
    </w:p>
    <w:p>
      <w:pPr>
        <w:pStyle w:val="Heading3"/>
      </w:pPr>
      <w:r>
        <w:t>1.5.1. General Objective</w:t>
      </w:r>
    </w:p>
    <w:p>
      <w:r>
        <w:t>To develop and evaluate a supervised six-class waste-image classification system using the TrashNet dataset and integrate a selected model into a basic prototype for presenting material-recognition results and campus recycling information.</w:t>
      </w:r>
    </w:p>
    <w:p>
      <w:pPr>
        <w:pStyle w:val="Heading3"/>
      </w:pPr>
      <w:r>
        <w:t>1.5.2. Specific Objectives</w:t>
      </w:r>
    </w:p>
    <w:p>
      <w:pPr>
        <w:pStyle w:val="ListNumber"/>
        <w:numPr>
          <w:ilvl w:val="0"/>
          <w:numId w:val="12"/>
        </w:numPr>
      </w:pPr>
      <w:r>
        <w:t>Acquire and document the original TrashNet dataset, including class labels, image counts, format, provenance, and conditions of use.</w:t>
      </w:r>
    </w:p>
    <w:p>
      <w:pPr>
        <w:pStyle w:val="ListNumber"/>
        <w:numPr>
          <w:ilvl w:val="0"/>
          <w:numId w:val="12"/>
        </w:numPr>
      </w:pPr>
      <w:r>
        <w:t>Assess dataset quality and implement a reproducible preprocessing procedure, fixed train/validation/test partition, and relevant exploratory image analyses.</w:t>
      </w:r>
    </w:p>
    <w:p>
      <w:pPr>
        <w:pStyle w:val="ListNumber"/>
        <w:numPr>
          <w:ilvl w:val="0"/>
          <w:numId w:val="12"/>
        </w:numPr>
      </w:pPr>
      <w:r>
        <w:t>Develop four comparable supervised classifiers: HOG + SVM, HOG + Random Forest, a small CNN, and MobileNetV2 transfer learning.</w:t>
      </w:r>
    </w:p>
    <w:p>
      <w:pPr>
        <w:pStyle w:val="ListNumber"/>
        <w:numPr>
          <w:ilvl w:val="0"/>
          <w:numId w:val="12"/>
        </w:numPr>
      </w:pPr>
      <w:r>
        <w:t>Measure and compare performance using macro F1, accuracy, per-class precision and recall, and confusion matrices.</w:t>
      </w:r>
    </w:p>
    <w:p>
      <w:pPr>
        <w:pStyle w:val="ListNumber"/>
        <w:numPr>
          <w:ilvl w:val="0"/>
          <w:numId w:val="12"/>
        </w:numPr>
      </w:pPr>
      <w:r>
        <w:t>Analyze recurring classification errors, minority-class behavior, and selected training changes, including class weighting or augmentation.</w:t>
      </w:r>
    </w:p>
    <w:p>
      <w:pPr>
        <w:pStyle w:val="ListNumber"/>
        <w:numPr>
          <w:ilvl w:val="0"/>
          <w:numId w:val="12"/>
        </w:numPr>
      </w:pPr>
      <w:r>
        <w:t>Record training time, model size, and single-image inference latency for a practical comparison.</w:t>
      </w:r>
    </w:p>
    <w:p>
      <w:pPr>
        <w:pStyle w:val="ListNumber"/>
        <w:numPr>
          <w:ilvl w:val="0"/>
          <w:numId w:val="12"/>
        </w:numPr>
      </w:pPr>
      <w:r>
        <w:t>Integrate the selected classifier into an image-upload interface and test its defined functionality.</w:t>
      </w:r>
    </w:p>
    <w:p>
      <w:pPr>
        <w:pStyle w:val="ListNumber"/>
        <w:numPr>
          <w:ilvl w:val="0"/>
          <w:numId w:val="12"/>
        </w:numPr>
      </w:pPr>
      <w:r>
        <w:t>Interpret the research findings, limitations, reproducibility, ethics, and possible improvements for future work.</w:t>
      </w:r>
    </w:p>
    <w:p>
      <w:pPr>
        <w:pStyle w:val="Heading2"/>
      </w:pPr>
      <w:r>
        <w:t>1.6. Significance of the Study</w:t>
      </w:r>
    </w:p>
    <w:p>
      <w:r>
        <w:t>Students and campus users. The proposed prototype can demonstrate how waste-material recognition works and encourage users to think about the category of an item before deciding how to dispose of it. Its educational usefulness depends on clear outputs and verified campus instructions.</w:t>
      </w:r>
    </w:p>
    <w:p>
      <w:r>
        <w:t>University sustainability personnel. The project may offer a research prototype that can be reviewed when designing awareness activities, recognizing that actual waste-segregation rules and collection practices remain under institutional control.</w:t>
      </w:r>
    </w:p>
    <w:p>
      <w:r>
        <w:t>Computer science students. The study provides an accessible, complete supervised-learning workflow using public images, including data audit, preprocessing, classical image features, CNN training, transfer learning, evaluation, and reproducible documentation.</w:t>
      </w:r>
    </w:p>
    <w:p>
      <w:r>
        <w:t>Researchers and machine-learning practitioners. The comparison can contribute clear observations about class imbalance, model trade-offs, and error patterns in a widely used small image benchmark.</w:t>
      </w:r>
    </w:p>
    <w:p>
      <w:r>
        <w:t>Future software developers. The application illustrates how a trained computer-vision model can be integrated into a simple user interface while separating image predictions from human-defined application rules.</w:t>
      </w:r>
    </w:p>
    <w:p>
      <w:r>
        <w:t>Environmental education initiatives. The project can support demonstrations and discussions about materials and waste separation, without presenting an image classifier as a substitute for policy, local sorting facilities, or human oversight.</w:t>
      </w:r>
    </w:p>
    <w:p>
      <w:pPr>
        <w:pStyle w:val="Heading2"/>
      </w:pPr>
      <w:r>
        <w:t>1.7. Scope and Delimitations</w:t>
      </w:r>
    </w:p>
    <w:p>
      <w:r>
        <w:t>The study will use the publicly available six-class TrashNet image dataset, with its recorded categories of cardboard, glass, metal, paper, plastic, and trash. Its primary unit of analysis is one photograph containing one main waste object. The project will train the four selected supervised models on a fixed, appropriately stratified dataset partition and evaluate them using the defined classification metrics. The planned prototype will accept user-provided JPEG or PNG files and return a material category; a separate information component may display guidance based on rules verified by the institution.</w:t>
      </w:r>
    </w:p>
    <w:p>
      <w:r>
        <w:t>The research will not cover locating several objects within one photograph, estimating item weight, identifying hazardous waste, detecting contamination, physically sorting waste, or interpreting mixed-material packaging at an industrial standard. TrashNet’s controlled photograph conditions limit conclusions about complex backgrounds, damaged materials, and live campus waste bins. Results from the original dataset will not be presented as measured accuracy on unseen Philippine campus photos. Any small supplementary demonstration photo set will be reported separately, not combined with the benchmark test score.</w:t>
      </w:r>
    </w:p>
    <w:p>
      <w:pPr>
        <w:pStyle w:val="Heading2"/>
      </w:pPr>
      <w:r>
        <w:t>1.8. Conceptual Framework: Input - Process - Output</w:t>
      </w:r>
    </w:p>
    <w:p>
      <w:r>
        <w:t>The Input-Process-Output framework identifies the data entering the system, the experimental processes used to create the classifier, and the outputs to be documented and demonstrated.</w:t>
      </w:r>
    </w:p>
    <w:tbl>
      <w:tblPr>
        <w:tblW w:type="auto" w:w="0"/>
        <w:jc w:val="center"/>
        <w:tblLayout w:type="fixed"/>
        <w:tblLook w:firstColumn="1" w:firstRow="1" w:lastColumn="0" w:lastRow="0" w:noHBand="0" w:noVBand="1" w:val="04A0"/>
      </w:tblPr>
      <w:tblGrid>
        <w:gridCol w:w="3207"/>
        <w:gridCol w:w="3207"/>
        <w:gridCol w:w="3207"/>
      </w:tblGrid>
      <w:tr>
        <w:trPr>
          <w:tblHeader w:val="true"/>
          <w:cantSplit/>
        </w:trPr>
        <w:tc>
          <w:tcPr>
            <w:tcW w:type="dxa" w:w="3024"/>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color w:val="000000"/>
                <w:sz w:val="18"/>
              </w:rPr>
              <w:t>INPUT</w:t>
            </w:r>
          </w:p>
        </w:tc>
        <w:tc>
          <w:tcPr>
            <w:tcW w:type="dxa" w:w="3341"/>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color w:val="000000"/>
                <w:sz w:val="18"/>
              </w:rPr>
              <w:t>PROCESS</w:t>
            </w:r>
          </w:p>
        </w:tc>
        <w:tc>
          <w:tcPr>
            <w:tcW w:type="dxa" w:w="3067"/>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color w:val="000000"/>
                <w:sz w:val="18"/>
              </w:rPr>
              <w:t>OUTPUT</w:t>
            </w:r>
          </w:p>
        </w:tc>
      </w:tr>
      <w:tr>
        <w:trPr>
          <w:cantSplit/>
        </w:trPr>
        <w:tc>
          <w:tcPr>
            <w:tcW w:type="dxa" w:w="3024"/>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TrashNet labeled images; six material categories</w:t>
            </w:r>
          </w:p>
        </w:tc>
        <w:tc>
          <w:tcPr>
            <w:tcW w:type="dxa" w:w="3341"/>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Data inspection, image cleaning, duplicate review, stratified partitioning</w:t>
            </w:r>
          </w:p>
        </w:tc>
        <w:tc>
          <w:tcPr>
            <w:tcW w:type="dxa" w:w="3067"/>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Verified dataset inventory and reproducible partitions</w:t>
            </w:r>
          </w:p>
        </w:tc>
      </w:tr>
      <w:tr>
        <w:trPr>
          <w:cantSplit/>
        </w:trPr>
        <w:tc>
          <w:tcPr>
            <w:tcW w:type="dxa" w:w="3024"/>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Resized/normalized training images</w:t>
            </w:r>
          </w:p>
        </w:tc>
        <w:tc>
          <w:tcPr>
            <w:tcW w:type="dxa" w:w="3341"/>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Feature extraction (HOG) and model training (SVM, Random Forest, CNN, MobileNetV2)</w:t>
            </w:r>
          </w:p>
        </w:tc>
        <w:tc>
          <w:tcPr>
            <w:tcW w:type="dxa" w:w="3067"/>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Four trained models with validation records</w:t>
            </w:r>
          </w:p>
        </w:tc>
      </w:tr>
      <w:tr>
        <w:trPr>
          <w:cantSplit/>
        </w:trPr>
        <w:tc>
          <w:tcPr>
            <w:tcW w:type="dxa" w:w="3024"/>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Unseen images; selected trained classifier</w:t>
            </w:r>
          </w:p>
        </w:tc>
        <w:tc>
          <w:tcPr>
            <w:tcW w:type="dxa" w:w="3341"/>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Held-out prediction, confusion-matrix analysis, model comparison</w:t>
            </w:r>
          </w:p>
        </w:tc>
        <w:tc>
          <w:tcPr>
            <w:tcW w:type="dxa" w:w="3067"/>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Macro F1, per-class metrics, interpretation and model selection</w:t>
            </w:r>
          </w:p>
        </w:tc>
      </w:tr>
      <w:tr>
        <w:trPr>
          <w:cantSplit/>
        </w:trPr>
        <w:tc>
          <w:tcPr>
            <w:tcW w:type="dxa" w:w="3024"/>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Single waste-object photo; verified campus information</w:t>
            </w:r>
          </w:p>
        </w:tc>
        <w:tc>
          <w:tcPr>
            <w:tcW w:type="dxa" w:w="3341"/>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Image-upload inference and separate information lookup</w:t>
            </w:r>
          </w:p>
        </w:tc>
        <w:tc>
          <w:tcPr>
            <w:tcW w:type="dxa" w:w="3067"/>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Predicted material and prototype display</w:t>
            </w:r>
          </w:p>
        </w:tc>
      </w:tr>
    </w:tbl>
    <w:p>
      <w:pPr>
        <w:spacing w:after="0"/>
      </w:pPr>
    </w:p>
    <w:p>
      <w:r>
        <w:t>The final system flow is: single-item image -&gt; image preprocessing -&gt; selected supervised classifier -&gt; predicted material label -&gt; optional campus-information display. The training and evaluation processes are completed before the classifier is used by the prototype.</w:t>
      </w:r>
    </w:p>
    <w:p>
      <w:pPr>
        <w:pStyle w:val="Heading2"/>
      </w:pPr>
      <w:r>
        <w:t>1.9. Operational Definition of Terms</w:t>
      </w:r>
    </w:p>
    <w:tbl>
      <w:tblPr>
        <w:tblW w:type="auto" w:w="0"/>
        <w:jc w:val="center"/>
        <w:tblLayout w:type="fixed"/>
        <w:tblLook w:firstColumn="1" w:firstRow="1" w:lastColumn="0" w:lastRow="0" w:noHBand="0" w:noVBand="1" w:val="04A0"/>
      </w:tblPr>
      <w:tblGrid>
        <w:gridCol w:w="4810"/>
        <w:gridCol w:w="4810"/>
      </w:tblGrid>
      <w:tr>
        <w:trPr>
          <w:tblHeader w:val="true"/>
          <w:cantSplit/>
        </w:trPr>
        <w:tc>
          <w:tcPr>
            <w:tcW w:type="dxa" w:w="2275"/>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color w:val="000000"/>
                <w:sz w:val="18"/>
              </w:rPr>
              <w:t>Term</w:t>
            </w:r>
          </w:p>
        </w:tc>
        <w:tc>
          <w:tcPr>
            <w:tcW w:type="dxa" w:w="7171"/>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color w:val="000000"/>
                <w:sz w:val="18"/>
              </w:rPr>
              <w:t>Operational meaning in this study</w:t>
            </w:r>
          </w:p>
        </w:tc>
      </w:tr>
      <w:tr>
        <w:trPr>
          <w:cantSplit/>
        </w:trPr>
        <w:tc>
          <w:tcPr>
            <w:tcW w:type="dxa" w:w="2275"/>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TrashNet</w:t>
            </w:r>
          </w:p>
        </w:tc>
        <w:tc>
          <w:tcPr>
            <w:tcW w:type="dxa" w:w="7171"/>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The public dataset of 2,527 labeled waste-object photographs organized into six classes.</w:t>
            </w:r>
          </w:p>
        </w:tc>
      </w:tr>
      <w:tr>
        <w:trPr>
          <w:cantSplit/>
        </w:trPr>
        <w:tc>
          <w:tcPr>
            <w:tcW w:type="dxa" w:w="2275"/>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Class label</w:t>
            </w:r>
          </w:p>
        </w:tc>
        <w:tc>
          <w:tcPr>
            <w:tcW w:type="dxa" w:w="7171"/>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The known material category assigned to an image for supervised learning.</w:t>
            </w:r>
          </w:p>
        </w:tc>
      </w:tr>
      <w:tr>
        <w:trPr>
          <w:cantSplit/>
        </w:trPr>
        <w:tc>
          <w:tcPr>
            <w:tcW w:type="dxa" w:w="2275"/>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HOG</w:t>
            </w:r>
          </w:p>
        </w:tc>
        <w:tc>
          <w:tcPr>
            <w:tcW w:type="dxa" w:w="7171"/>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A hand-engineered descriptor that summarizes image gradients and shape-related features.</w:t>
            </w:r>
          </w:p>
        </w:tc>
      </w:tr>
      <w:tr>
        <w:trPr>
          <w:cantSplit/>
        </w:trPr>
        <w:tc>
          <w:tcPr>
            <w:tcW w:type="dxa" w:w="2275"/>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CNN</w:t>
            </w:r>
          </w:p>
        </w:tc>
        <w:tc>
          <w:tcPr>
            <w:tcW w:type="dxa" w:w="7171"/>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A neural-network model trained to learn image features through convolutional layers.</w:t>
            </w:r>
          </w:p>
        </w:tc>
      </w:tr>
      <w:tr>
        <w:trPr>
          <w:cantSplit/>
        </w:trPr>
        <w:tc>
          <w:tcPr>
            <w:tcW w:type="dxa" w:w="2275"/>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Transfer learning</w:t>
            </w:r>
          </w:p>
        </w:tc>
        <w:tc>
          <w:tcPr>
            <w:tcW w:type="dxa" w:w="7171"/>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Using an existing pretrained image model as a feature backbone, then training a six-class prediction layer.</w:t>
            </w:r>
          </w:p>
        </w:tc>
      </w:tr>
      <w:tr>
        <w:trPr>
          <w:cantSplit/>
        </w:trPr>
        <w:tc>
          <w:tcPr>
            <w:tcW w:type="dxa" w:w="2275"/>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Macro F1-score</w:t>
            </w:r>
          </w:p>
        </w:tc>
        <w:tc>
          <w:tcPr>
            <w:tcW w:type="dxa" w:w="7171"/>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The average of the F1-scores across all six material classes, giving each class equal weight.</w:t>
            </w:r>
          </w:p>
        </w:tc>
      </w:tr>
      <w:tr>
        <w:trPr>
          <w:cantSplit/>
        </w:trPr>
        <w:tc>
          <w:tcPr>
            <w:tcW w:type="dxa" w:w="2275"/>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Data leakage</w:t>
            </w:r>
          </w:p>
        </w:tc>
        <w:tc>
          <w:tcPr>
            <w:tcW w:type="dxa" w:w="7171"/>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Information crossing from validation/test data into model training or tuning in a way that inflates measured performance.</w:t>
            </w:r>
          </w:p>
        </w:tc>
      </w:tr>
      <w:tr>
        <w:trPr>
          <w:cantSplit/>
        </w:trPr>
        <w:tc>
          <w:tcPr>
            <w:tcW w:type="dxa" w:w="2275"/>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Prototype</w:t>
            </w:r>
          </w:p>
        </w:tc>
        <w:tc>
          <w:tcPr>
            <w:tcW w:type="dxa" w:w="7171"/>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A small interface that accepts a waste photo and displays the classifier prediction.</w:t>
            </w:r>
          </w:p>
        </w:tc>
      </w:tr>
    </w:tbl>
    <w:p>
      <w:pPr>
        <w:spacing w:after="0"/>
      </w:pPr>
    </w:p>
    <w:p>
      <w:pPr>
        <w:pStyle w:val="Heading1"/>
      </w:pPr>
      <w:r>
        <w:t>PART D. PROPOSED IMRAD RESEARCH PLAN</w:t>
      </w:r>
    </w:p>
    <w:p>
      <w:pPr>
        <w:pStyle w:val="Heading2"/>
      </w:pPr>
      <w:r>
        <w:t>D.1. INTRODUCTION - Related Literature and Research Gap</w:t>
      </w:r>
    </w:p>
    <w:p>
      <w:r>
        <w:t>The introduction section of the eventual IMRAD report will establish the importance of correct material identification, explain supervised image classification, and connect published waste-recognition studies to the group’s comparative research questions. Thung and Yang (2016), Bircanoglu et al. (2018), Adedeji and Wang (2019), Ruiz et al. (2019), and Islam et al. (2025) provide a direct foundation for waste-image learning. Dalal and Triggs (2005), Breiman (2001), Cortes and Vapnik (1995), Sandler et al. (2018), and Shorten and Khoshgoftaar (2019) support the choice of features, models, and training practices.</w:t>
      </w:r>
    </w:p>
    <w:p>
      <w:r>
        <w:t>The working research gap is not that waste classification lacks existing models. Rather, the group will examine the transparent comparison of hand-engineered features, a small CNN, and lightweight transfer learning on the same six-class data split, with particular attention to the underrepresented trash category and the resulting ability to support a simple educational prototype. The final literature review will refine this gap by recording methods, datasets, validation choices, limitations, and reported results from each selected study.</w:t>
      </w:r>
    </w:p>
    <w:p>
      <w:pPr>
        <w:pStyle w:val="Heading2"/>
      </w:pPr>
      <w:r>
        <w:t>D.2. METHODS - Research Design and Procedures</w:t>
      </w:r>
    </w:p>
    <w:p>
      <w:pPr>
        <w:pStyle w:val="Heading3"/>
      </w:pPr>
      <w:r>
        <w:t>D.2.1. Research Design</w:t>
      </w:r>
    </w:p>
    <w:p>
      <w:r>
        <w:t>The study will follow a quantitative experimental and comparative design. The independent factor is the selected supervised image-classification method and its training configuration. The main dependent outcomes are macro F1-score and classwise predictive performance. Other recorded outcomes include training time, inference time, and model size. All candidate models will be trained using the same predefined data partitions, with model-specific preprocessing fully documented.</w:t>
      </w:r>
    </w:p>
    <w:p>
      <w:pPr>
        <w:pStyle w:val="Heading3"/>
      </w:pPr>
      <w:r>
        <w:t>D.2.2. Dataset Source and Characteristics</w:t>
      </w:r>
    </w:p>
    <w:p>
      <w:r>
        <w:t>Primary dataset: TrashNet, created by Gary Thung and Mindy Yang for a Stanford CS229 project. Official source: https://github.com/garythung/trashnet . The maintainers report 2,527 resized JPEG photographs (512 x 384 pixels), generally showing one item against a white posterboard. The original images are already labeled by material category (Thung &amp; Yang, 2016).</w:t>
      </w:r>
    </w:p>
    <w:tbl>
      <w:tblPr>
        <w:tblW w:type="auto" w:w="0"/>
        <w:jc w:val="center"/>
        <w:tblLayout w:type="fixed"/>
        <w:tblLook w:firstColumn="1" w:firstRow="1" w:lastColumn="0" w:lastRow="0" w:noHBand="0" w:noVBand="1" w:val="04A0"/>
      </w:tblPr>
      <w:tblGrid>
        <w:gridCol w:w="3207"/>
        <w:gridCol w:w="3207"/>
        <w:gridCol w:w="3207"/>
      </w:tblGrid>
      <w:tr>
        <w:trPr>
          <w:tblHeader w:val="true"/>
          <w:cantSplit/>
        </w:trPr>
        <w:tc>
          <w:tcPr>
            <w:tcW w:type="dxa" w:w="3614"/>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color w:val="000000"/>
                <w:sz w:val="18"/>
              </w:rPr>
              <w:t>Waste material class</w:t>
            </w:r>
          </w:p>
        </w:tc>
        <w:tc>
          <w:tcPr>
            <w:tcW w:type="dxa" w:w="2909"/>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color w:val="000000"/>
                <w:sz w:val="18"/>
              </w:rPr>
              <w:t>Published image count</w:t>
            </w:r>
          </w:p>
        </w:tc>
        <w:tc>
          <w:tcPr>
            <w:tcW w:type="dxa" w:w="2923"/>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color w:val="000000"/>
                <w:sz w:val="18"/>
              </w:rPr>
              <w:t>Approx. share</w:t>
            </w:r>
          </w:p>
        </w:tc>
      </w:tr>
      <w:tr>
        <w:trPr>
          <w:cantSplit/>
        </w:trPr>
        <w:tc>
          <w:tcPr>
            <w:tcW w:type="dxa" w:w="3614"/>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Cardboard</w:t>
            </w:r>
          </w:p>
        </w:tc>
        <w:tc>
          <w:tcPr>
            <w:tcW w:type="dxa" w:w="2909"/>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403</w:t>
            </w:r>
          </w:p>
        </w:tc>
        <w:tc>
          <w:tcPr>
            <w:tcW w:type="dxa" w:w="2923"/>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15.9%</w:t>
            </w:r>
          </w:p>
        </w:tc>
      </w:tr>
      <w:tr>
        <w:trPr>
          <w:cantSplit/>
        </w:trPr>
        <w:tc>
          <w:tcPr>
            <w:tcW w:type="dxa" w:w="3614"/>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Glass</w:t>
            </w:r>
          </w:p>
        </w:tc>
        <w:tc>
          <w:tcPr>
            <w:tcW w:type="dxa" w:w="2909"/>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501</w:t>
            </w:r>
          </w:p>
        </w:tc>
        <w:tc>
          <w:tcPr>
            <w:tcW w:type="dxa" w:w="2923"/>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19.8%</w:t>
            </w:r>
          </w:p>
        </w:tc>
      </w:tr>
      <w:tr>
        <w:trPr>
          <w:cantSplit/>
        </w:trPr>
        <w:tc>
          <w:tcPr>
            <w:tcW w:type="dxa" w:w="3614"/>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Metal</w:t>
            </w:r>
          </w:p>
        </w:tc>
        <w:tc>
          <w:tcPr>
            <w:tcW w:type="dxa" w:w="2909"/>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410</w:t>
            </w:r>
          </w:p>
        </w:tc>
        <w:tc>
          <w:tcPr>
            <w:tcW w:type="dxa" w:w="2923"/>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16.2%</w:t>
            </w:r>
          </w:p>
        </w:tc>
      </w:tr>
      <w:tr>
        <w:trPr>
          <w:cantSplit/>
        </w:trPr>
        <w:tc>
          <w:tcPr>
            <w:tcW w:type="dxa" w:w="3614"/>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Paper</w:t>
            </w:r>
          </w:p>
        </w:tc>
        <w:tc>
          <w:tcPr>
            <w:tcW w:type="dxa" w:w="2909"/>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594</w:t>
            </w:r>
          </w:p>
        </w:tc>
        <w:tc>
          <w:tcPr>
            <w:tcW w:type="dxa" w:w="2923"/>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23.5%</w:t>
            </w:r>
          </w:p>
        </w:tc>
      </w:tr>
      <w:tr>
        <w:trPr>
          <w:cantSplit/>
        </w:trPr>
        <w:tc>
          <w:tcPr>
            <w:tcW w:type="dxa" w:w="3614"/>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Plastic</w:t>
            </w:r>
          </w:p>
        </w:tc>
        <w:tc>
          <w:tcPr>
            <w:tcW w:type="dxa" w:w="2909"/>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482</w:t>
            </w:r>
          </w:p>
        </w:tc>
        <w:tc>
          <w:tcPr>
            <w:tcW w:type="dxa" w:w="2923"/>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19.1%</w:t>
            </w:r>
          </w:p>
        </w:tc>
      </w:tr>
      <w:tr>
        <w:trPr>
          <w:cantSplit/>
        </w:trPr>
        <w:tc>
          <w:tcPr>
            <w:tcW w:type="dxa" w:w="3614"/>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Trash</w:t>
            </w:r>
          </w:p>
        </w:tc>
        <w:tc>
          <w:tcPr>
            <w:tcW w:type="dxa" w:w="2909"/>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137</w:t>
            </w:r>
          </w:p>
        </w:tc>
        <w:tc>
          <w:tcPr>
            <w:tcW w:type="dxa" w:w="2923"/>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5.4%</w:t>
            </w:r>
          </w:p>
        </w:tc>
      </w:tr>
      <w:tr>
        <w:trPr>
          <w:cantSplit/>
        </w:trPr>
        <w:tc>
          <w:tcPr>
            <w:tcW w:type="dxa" w:w="3614"/>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TOTAL</w:t>
            </w:r>
          </w:p>
        </w:tc>
        <w:tc>
          <w:tcPr>
            <w:tcW w:type="dxa" w:w="2909"/>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2,527</w:t>
            </w:r>
          </w:p>
        </w:tc>
        <w:tc>
          <w:tcPr>
            <w:tcW w:type="dxa" w:w="2923"/>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100%</w:t>
            </w:r>
          </w:p>
        </w:tc>
      </w:tr>
    </w:tbl>
    <w:p>
      <w:pPr>
        <w:spacing w:after="0"/>
      </w:pPr>
    </w:p>
    <w:p>
      <w:r>
        <w:t>The class totals in the table are reported by the dataset creators. The final usable total may change if corrupted files, exact duplicates, or other quality issues are identified during inspection. Each removal, if any, will be recorded by filename and reason. An image file is one observation; the material-folder name supplies the supervised class label.</w:t>
      </w:r>
    </w:p>
    <w:p>
      <w:pPr>
        <w:pStyle w:val="Heading3"/>
      </w:pPr>
      <w:r>
        <w:t>D.2.3. Dataset Preparation and Quality Assessment</w:t>
      </w:r>
    </w:p>
    <w:p>
      <w:pPr>
        <w:pStyle w:val="ListNumber"/>
        <w:numPr>
          <w:ilvl w:val="0"/>
          <w:numId w:val="13"/>
        </w:numPr>
      </w:pPr>
      <w:r>
        <w:t>Download only dataset-resized.zip from the creators' official hosting location. Record the source revision, retrieval date, archive checksum and MIT attribution. Do not combine original and resized copies.</w:t>
      </w:r>
    </w:p>
    <w:p>
      <w:pPr>
        <w:pStyle w:val="ListNumber"/>
        <w:numPr>
          <w:ilvl w:val="0"/>
          <w:numId w:val="13"/>
        </w:numPr>
      </w:pPr>
      <w:r>
        <w:t>List image filenames, width and height, channel count, extension, and assigned category; attempt to load each file to find corrupted records.</w:t>
      </w:r>
    </w:p>
    <w:p>
      <w:pPr>
        <w:pStyle w:val="ListNumber"/>
        <w:numPr>
          <w:ilvl w:val="0"/>
          <w:numId w:val="13"/>
        </w:numPr>
      </w:pPr>
      <w:r>
        <w:t>Audit file hashes and decoded-pixel hashes. Retain one same-label exact duplicate; exclude every copy when identical pixels have conflicting labels, logging each filename and reason. Link candidate near-duplicates using 64-bit perceptual-hash distance at most 6 and transitive grouping. Keep each group in one partition; manual visual review remains required.</w:t>
      </w:r>
    </w:p>
    <w:p>
      <w:pPr>
        <w:pStyle w:val="ListNumber"/>
        <w:numPr>
          <w:ilvl w:val="0"/>
          <w:numId w:val="13"/>
        </w:numPr>
      </w:pPr>
      <w:r>
        <w:t>Use seed 42 and 20 stratified group folds. Combine folds 0-13 for training, 14-16 for validation and 17-19 for testing, targeting approximately 70/15/15 while preserving groups. Publish exact integer counts and a checksum-protected filename manifest.</w:t>
      </w:r>
    </w:p>
    <w:p>
      <w:pPr>
        <w:pStyle w:val="ListNumber"/>
        <w:numPr>
          <w:ilvl w:val="0"/>
          <w:numId w:val="13"/>
        </w:numPr>
      </w:pPr>
      <w:r>
        <w:t>Resize neural inputs to 160 x 160 using bilinear interpolation. Use pixels in [0,1] for the small CNN and ImageNet mean/std normalization for MobileNetV2. HOG uses 64 x 64 grayscale inputs, 9 orientations, 8 x 8 cells and 2 x 2 blocks.</w:t>
      </w:r>
    </w:p>
    <w:p>
      <w:pPr>
        <w:pStyle w:val="ListNumber"/>
        <w:numPr>
          <w:ilvl w:val="0"/>
          <w:numId w:val="13"/>
        </w:numPr>
      </w:pPr>
      <w:r>
        <w:t>Apply augmentation only during neural training: horizontal flips, rotations within 10 degrees using white fill, and brightness/contrast variation of 0.1. Validation and test transformations remain deterministic.</w:t>
      </w:r>
    </w:p>
    <w:p>
      <w:pPr>
        <w:pStyle w:val="ListNumber"/>
        <w:numPr>
          <w:ilvl w:val="0"/>
          <w:numId w:val="13"/>
        </w:numPr>
      </w:pPr>
      <w:r>
        <w:t>For the small-CNN ablation, compare unweighted loss with cross-entropy weights n/(6*n_class) computed from training labels only. SVM and Random Forest use balanced class weights. Keep the ablation separate from the four-model deployment competition.</w:t>
      </w:r>
    </w:p>
    <w:p>
      <w:pPr>
        <w:pStyle w:val="Heading3"/>
      </w:pPr>
      <w:r>
        <w:t>D.2.4. Models and Algorithm Selection</w:t>
      </w:r>
    </w:p>
    <w:tbl>
      <w:tblPr>
        <w:tblW w:type="auto" w:w="0"/>
        <w:jc w:val="center"/>
        <w:tblLayout w:type="fixed"/>
        <w:tblLook w:firstColumn="1" w:firstRow="1" w:lastColumn="0" w:lastRow="0" w:noHBand="0" w:noVBand="1" w:val="04A0"/>
      </w:tblPr>
      <w:tblGrid>
        <w:gridCol w:w="3207"/>
        <w:gridCol w:w="3207"/>
        <w:gridCol w:w="3207"/>
      </w:tblGrid>
      <w:tr>
        <w:trPr>
          <w:tblHeader w:val="true"/>
          <w:cantSplit/>
        </w:trPr>
        <w:tc>
          <w:tcPr>
            <w:tcW w:type="dxa" w:w="2318"/>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color w:val="000000"/>
                <w:sz w:val="18"/>
              </w:rPr>
              <w:t>Method</w:t>
            </w:r>
          </w:p>
        </w:tc>
        <w:tc>
          <w:tcPr>
            <w:tcW w:type="dxa" w:w="2938"/>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color w:val="000000"/>
                <w:sz w:val="18"/>
              </w:rPr>
              <w:t>Image representation</w:t>
            </w:r>
          </w:p>
        </w:tc>
        <w:tc>
          <w:tcPr>
            <w:tcW w:type="dxa" w:w="4190"/>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color w:val="000000"/>
                <w:sz w:val="18"/>
              </w:rPr>
              <w:t>Reason for inclusion</w:t>
            </w:r>
          </w:p>
        </w:tc>
      </w:tr>
      <w:tr>
        <w:trPr>
          <w:cantSplit/>
        </w:trPr>
        <w:tc>
          <w:tcPr>
            <w:tcW w:type="dxa" w:w="2318"/>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HOG + Support Vector Machine</w:t>
            </w:r>
          </w:p>
        </w:tc>
        <w:tc>
          <w:tcPr>
            <w:tcW w:type="dxa" w:w="2938"/>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Fixed handcrafted gradient features</w:t>
            </w:r>
          </w:p>
        </w:tc>
        <w:tc>
          <w:tcPr>
            <w:tcW w:type="dxa" w:w="4190"/>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Classical supervised baseline that tests whether shape and texture features distinguish material classes.</w:t>
            </w:r>
          </w:p>
        </w:tc>
      </w:tr>
      <w:tr>
        <w:trPr>
          <w:cantSplit/>
        </w:trPr>
        <w:tc>
          <w:tcPr>
            <w:tcW w:type="dxa" w:w="2318"/>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HOG + Random Forest</w:t>
            </w:r>
          </w:p>
        </w:tc>
        <w:tc>
          <w:tcPr>
            <w:tcW w:type="dxa" w:w="2938"/>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Same fixed handcrafted gradient features</w:t>
            </w:r>
          </w:p>
        </w:tc>
        <w:tc>
          <w:tcPr>
            <w:tcW w:type="dxa" w:w="4190"/>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Tree ensemble baseline, allowing comparison with the same HOG inputs.</w:t>
            </w:r>
          </w:p>
        </w:tc>
      </w:tr>
      <w:tr>
        <w:trPr>
          <w:cantSplit/>
        </w:trPr>
        <w:tc>
          <w:tcPr>
            <w:tcW w:type="dxa" w:w="2318"/>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Small CNN</w:t>
            </w:r>
          </w:p>
        </w:tc>
        <w:tc>
          <w:tcPr>
            <w:tcW w:type="dxa" w:w="2938"/>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Image pixels learned by convolution layers</w:t>
            </w:r>
          </w:p>
        </w:tc>
        <w:tc>
          <w:tcPr>
            <w:tcW w:type="dxa" w:w="4190"/>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Neural baseline trained for the six material classes using the dataset itself.</w:t>
            </w:r>
          </w:p>
        </w:tc>
      </w:tr>
      <w:tr>
        <w:trPr>
          <w:cantSplit/>
        </w:trPr>
        <w:tc>
          <w:tcPr>
            <w:tcW w:type="dxa" w:w="2318"/>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MobileNetV2 transfer learning</w:t>
            </w:r>
          </w:p>
        </w:tc>
        <w:tc>
          <w:tcPr>
            <w:tcW w:type="dxa" w:w="2938"/>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ImageNet-pretrained convolutional backbone + six-class head</w:t>
            </w:r>
          </w:p>
        </w:tc>
        <w:tc>
          <w:tcPr>
            <w:tcW w:type="dxa" w:w="4190"/>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Tests whether reusable visual representations improve recognition with limited labeled images.</w:t>
            </w:r>
          </w:p>
        </w:tc>
      </w:tr>
    </w:tbl>
    <w:p>
      <w:pPr>
        <w:spacing w:after="0"/>
      </w:pPr>
    </w:p>
    <w:p>
      <w:r>
        <w:t>SVM and Random Forest use the same HOG features. StandardScaler is fitted on training features only for SVM. The small CNN has three convolution/ReLU/pooling blocks with 16, 32 and 64 channels, adaptive 4 x 4 pooling, dropout 0.3 and six outputs. MobileNetV2 uses torchvision IMAGENET1K_V2 weights, a frozen backbone including batch-normalization statistics, and a new dropout/linear six-class head. Fine-tuning is deferred to a separately documented study.</w:t>
      </w:r>
    </w:p>
    <w:p>
      <w:pPr>
        <w:pStyle w:val="Heading3"/>
      </w:pPr>
      <w:r>
        <w:t>D.2.5. Training Procedure and Hyperparameter Selection</w:t>
      </w:r>
    </w:p>
    <w:p>
      <w:r>
        <w:t>Run the pipeline locally with a supported NVIDIA GPU or in Google Colab. Train the classical baselines first, then the neural models. Save checkpoints, configurations, validation reports, learning curves and the execution environment. KNN and Decision Tree are separate introductory exercises evaluated on validation data.</w:t>
      </w:r>
    </w:p>
    <w:p>
      <w:r>
        <w:t>Freeze protocol.json before training. SVM compares C=1 and C=10; Random Forest compares unlimited and depth-20 trees with 300 estimators. Neural runs use AdamW, learning rate 0.001, weight decay 0.0001, batch size 32, a maximum of 20 epochs and patience 5 on validation macro F1. Retain the best validation checkpoint without refitting on validation or test data.</w:t>
      </w:r>
    </w:p>
    <w:p>
      <w:pPr>
        <w:pStyle w:val="Heading3"/>
      </w:pPr>
      <w:r>
        <w:t>D.2.6. Model Evaluation and Analysis</w:t>
      </w:r>
    </w:p>
    <w:p>
      <w:r>
        <w:t>Validation macro F1 selects the deployed model. After freezing this choice, evaluate the four main models and the weighting ablation once on the same reserved test images. Report accuracy, macro F1, classwise precision/recall/F1, confusion matrices and saved predictions. Report training time, artifact size and CPU single-image latency with preprocessing included and file decoding excluded.</w:t>
      </w:r>
    </w:p>
    <w:p>
      <w:r>
        <w:t>Compute 2,000 paired group-bootstrap resamples from the saved test predictions using seed 42. Report descriptive percentile intervals for macro F1 and the prespecified MobileNetV2-minus-CNN and weighted-minus-unweighted CNN differences. Avoid formal significance claims and disclose the single-seed limitation. Human review of labels, candidate groups and model errors remains part of final research validation.</w:t>
      </w:r>
    </w:p>
    <w:p>
      <w:pPr>
        <w:pStyle w:val="Heading3"/>
      </w:pPr>
      <w:r>
        <w:t>D.2.7. Proposed Prototype Architecture</w:t>
      </w:r>
    </w:p>
    <w:p>
      <w:r>
        <w:t>The prototype will use Streamlit. It will accept JPEG or PNG files up to 10 MB and 20 million pixels, verify that the image can be decoded, apply the same preprocessing as training and display the predicted material. Displayed scores will be labeled uncalibrated model outputs. A low-score message is a usability cue, not a validated unknown-object detector. Campus bin instructions remain pending verified institutional rules.</w:t>
      </w:r>
    </w:p>
    <w:p>
      <w:r>
        <w:t>The application does not require a physical waste-sorting mechanism. Development effort will focus on connecting the best-performing classifier to a clear single-photo demonstration and recording whether predictions execute reliably for valid test uploads.</w:t>
      </w:r>
    </w:p>
    <w:p>
      <w:pPr>
        <w:pStyle w:val="Heading3"/>
      </w:pPr>
      <w:r>
        <w:t>D.2.8. Tools, Reproducibility, and Data Management</w:t>
      </w:r>
    </w:p>
    <w:p>
      <w:r>
        <w:t>Software: Python, Google Colab/Jupyter, NumPy, pandas, Pillow, matplotlib, scikit-learn, scikit-image, PyTorch/torchvision and Streamlit. PyTorch replaces the originally suggested TensorFlow/Keras implementation to support the available native Windows GPU while retaining the planned model families. The public repository will include pinned dependencies, saved partitions, protocol, results, a model card and the runnable notebook. Uploaded photos will not be saved by the app.</w:t>
      </w:r>
    </w:p>
    <w:p>
      <w:pPr>
        <w:pStyle w:val="Heading3"/>
      </w:pPr>
      <w:r>
        <w:t>D.2.9. Implementation Sequence for the First Training Session</w:t>
      </w:r>
    </w:p>
    <w:p>
      <w:pPr>
        <w:pStyle w:val="ListNumber"/>
        <w:numPr>
          <w:ilvl w:val="0"/>
          <w:numId w:val="14"/>
        </w:numPr>
      </w:pPr>
      <w:r>
        <w:t>Open the project Colab notebook or local environment, download only the resized TrashNet archive and inspect sample images.</w:t>
      </w:r>
    </w:p>
    <w:p>
      <w:pPr>
        <w:pStyle w:val="ListNumber"/>
        <w:numPr>
          <w:ilvl w:val="0"/>
          <w:numId w:val="14"/>
        </w:numPr>
      </w:pPr>
      <w:r>
        <w:t>Count examples by class; print the first few filenames, image sizes, and quality-audit findings.</w:t>
      </w:r>
    </w:p>
    <w:p>
      <w:pPr>
        <w:pStyle w:val="ListNumber"/>
        <w:numPr>
          <w:ilvl w:val="0"/>
          <w:numId w:val="14"/>
        </w:numPr>
      </w:pPr>
      <w:r>
        <w:t>Generate the fixed stratified split and save a CSV manifest with image path, label, and partition.</w:t>
      </w:r>
    </w:p>
    <w:p>
      <w:pPr>
        <w:pStyle w:val="ListNumber"/>
        <w:numPr>
          <w:ilvl w:val="0"/>
          <w:numId w:val="14"/>
        </w:numPr>
      </w:pPr>
      <w:r>
        <w:t>Extract HOG features and train the first SVM baseline; produce a validation confusion matrix.</w:t>
      </w:r>
    </w:p>
    <w:p>
      <w:pPr>
        <w:pStyle w:val="ListNumber"/>
        <w:numPr>
          <w:ilvl w:val="0"/>
          <w:numId w:val="14"/>
        </w:numPr>
      </w:pPr>
      <w:r>
        <w:t>Train the Random Forest baseline on the same HOG features and compare validation macro F1.</w:t>
      </w:r>
    </w:p>
    <w:p>
      <w:pPr>
        <w:pStyle w:val="ListNumber"/>
        <w:numPr>
          <w:ilvl w:val="0"/>
          <w:numId w:val="14"/>
        </w:numPr>
      </w:pPr>
      <w:r>
        <w:t>Prepare a compact CNN training run and confirm that loss and accuracy are recorded correctly.</w:t>
      </w:r>
    </w:p>
    <w:p>
      <w:pPr>
        <w:pStyle w:val="ListNumber"/>
        <w:numPr>
          <w:ilvl w:val="0"/>
          <w:numId w:val="14"/>
        </w:numPr>
      </w:pPr>
      <w:r>
        <w:t>Set up the MobileNetV2 feature backbone and train the six-class head; save the best validation checkpoint.</w:t>
      </w:r>
    </w:p>
    <w:p>
      <w:pPr>
        <w:pStyle w:val="ListNumber"/>
        <w:numPr>
          <w:ilvl w:val="0"/>
          <w:numId w:val="14"/>
        </w:numPr>
      </w:pPr>
      <w:r>
        <w:t>Record the first experiment decisions and assign model evaluation and prototype tasks to the group.</w:t>
      </w:r>
    </w:p>
    <w:p>
      <w:pPr>
        <w:pStyle w:val="Heading2"/>
      </w:pPr>
      <w:r>
        <w:t>D.3. RESULTS - Expected Outputs and Reporting Structure</w:t>
      </w:r>
    </w:p>
    <w:p>
      <w:r>
        <w:t>The expected research outputs are a complete dataset audit, class-distribution plot, example image grid, documented data split, trained models, learning curves where applicable, class-level classification reports, confusion matrices, and a comparative performance table. Actual values will be inserted only after running and evaluating the experiments.</w:t>
      </w:r>
    </w:p>
    <w:tbl>
      <w:tblPr>
        <w:tblW w:type="auto" w:w="0"/>
        <w:jc w:val="center"/>
        <w:tblLayout w:type="fixed"/>
        <w:tblLook w:firstColumn="1" w:firstRow="1" w:lastColumn="0" w:lastRow="0" w:noHBand="0" w:noVBand="1" w:val="04A0"/>
      </w:tblPr>
      <w:tblGrid>
        <w:gridCol w:w="1924"/>
        <w:gridCol w:w="1924"/>
        <w:gridCol w:w="1924"/>
        <w:gridCol w:w="1924"/>
        <w:gridCol w:w="1924"/>
      </w:tblGrid>
      <w:tr>
        <w:trPr>
          <w:tblHeader w:val="true"/>
          <w:cantSplit/>
        </w:trPr>
        <w:tc>
          <w:tcPr>
            <w:tcW w:type="dxa" w:w="2390"/>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color w:val="000000"/>
                <w:sz w:val="18"/>
              </w:rPr>
              <w:t>Model</w:t>
            </w:r>
          </w:p>
        </w:tc>
        <w:tc>
          <w:tcPr>
            <w:tcW w:type="dxa" w:w="1613"/>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color w:val="000000"/>
                <w:sz w:val="18"/>
              </w:rPr>
              <w:t>Test accuracy</w:t>
            </w:r>
          </w:p>
        </w:tc>
        <w:tc>
          <w:tcPr>
            <w:tcW w:type="dxa" w:w="1512"/>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color w:val="000000"/>
                <w:sz w:val="18"/>
              </w:rPr>
              <w:t>Macro F1</w:t>
            </w:r>
          </w:p>
        </w:tc>
        <w:tc>
          <w:tcPr>
            <w:tcW w:type="dxa" w:w="1699"/>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color w:val="000000"/>
                <w:sz w:val="18"/>
              </w:rPr>
              <w:t>Trash recall</w:t>
            </w:r>
          </w:p>
        </w:tc>
        <w:tc>
          <w:tcPr>
            <w:tcW w:type="dxa" w:w="2232"/>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color w:val="000000"/>
                <w:sz w:val="18"/>
              </w:rPr>
              <w:t>Inference time</w:t>
            </w:r>
          </w:p>
        </w:tc>
      </w:tr>
      <w:tr>
        <w:trPr>
          <w:cantSplit/>
        </w:trPr>
        <w:tc>
          <w:tcPr>
            <w:tcW w:type="dxa" w:w="2390"/>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HOG + SVM</w:t>
            </w:r>
          </w:p>
        </w:tc>
        <w:tc>
          <w:tcPr>
            <w:tcW w:type="dxa" w:w="1613"/>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Pending</w:t>
            </w:r>
          </w:p>
        </w:tc>
        <w:tc>
          <w:tcPr>
            <w:tcW w:type="dxa" w:w="1512"/>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Pending</w:t>
            </w:r>
          </w:p>
        </w:tc>
        <w:tc>
          <w:tcPr>
            <w:tcW w:type="dxa" w:w="1699"/>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Pending</w:t>
            </w:r>
          </w:p>
        </w:tc>
        <w:tc>
          <w:tcPr>
            <w:tcW w:type="dxa" w:w="2232"/>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Pending</w:t>
            </w:r>
          </w:p>
        </w:tc>
      </w:tr>
      <w:tr>
        <w:trPr>
          <w:cantSplit/>
        </w:trPr>
        <w:tc>
          <w:tcPr>
            <w:tcW w:type="dxa" w:w="2390"/>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HOG + Random Forest</w:t>
            </w:r>
          </w:p>
        </w:tc>
        <w:tc>
          <w:tcPr>
            <w:tcW w:type="dxa" w:w="1613"/>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Pending</w:t>
            </w:r>
          </w:p>
        </w:tc>
        <w:tc>
          <w:tcPr>
            <w:tcW w:type="dxa" w:w="1512"/>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Pending</w:t>
            </w:r>
          </w:p>
        </w:tc>
        <w:tc>
          <w:tcPr>
            <w:tcW w:type="dxa" w:w="1699"/>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Pending</w:t>
            </w:r>
          </w:p>
        </w:tc>
        <w:tc>
          <w:tcPr>
            <w:tcW w:type="dxa" w:w="2232"/>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Pending</w:t>
            </w:r>
          </w:p>
        </w:tc>
      </w:tr>
      <w:tr>
        <w:trPr>
          <w:cantSplit/>
        </w:trPr>
        <w:tc>
          <w:tcPr>
            <w:tcW w:type="dxa" w:w="2390"/>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Small CNN</w:t>
            </w:r>
          </w:p>
        </w:tc>
        <w:tc>
          <w:tcPr>
            <w:tcW w:type="dxa" w:w="1613"/>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Pending</w:t>
            </w:r>
          </w:p>
        </w:tc>
        <w:tc>
          <w:tcPr>
            <w:tcW w:type="dxa" w:w="1512"/>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Pending</w:t>
            </w:r>
          </w:p>
        </w:tc>
        <w:tc>
          <w:tcPr>
            <w:tcW w:type="dxa" w:w="1699"/>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Pending</w:t>
            </w:r>
          </w:p>
        </w:tc>
        <w:tc>
          <w:tcPr>
            <w:tcW w:type="dxa" w:w="2232"/>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Pending</w:t>
            </w:r>
          </w:p>
        </w:tc>
      </w:tr>
      <w:tr>
        <w:trPr>
          <w:cantSplit/>
        </w:trPr>
        <w:tc>
          <w:tcPr>
            <w:tcW w:type="dxa" w:w="2390"/>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MobileNetV2</w:t>
            </w:r>
          </w:p>
        </w:tc>
        <w:tc>
          <w:tcPr>
            <w:tcW w:type="dxa" w:w="1613"/>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Pending</w:t>
            </w:r>
          </w:p>
        </w:tc>
        <w:tc>
          <w:tcPr>
            <w:tcW w:type="dxa" w:w="1512"/>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Pending</w:t>
            </w:r>
          </w:p>
        </w:tc>
        <w:tc>
          <w:tcPr>
            <w:tcW w:type="dxa" w:w="1699"/>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Pending</w:t>
            </w:r>
          </w:p>
        </w:tc>
        <w:tc>
          <w:tcPr>
            <w:tcW w:type="dxa" w:w="2232"/>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Pending</w:t>
            </w:r>
          </w:p>
        </w:tc>
      </w:tr>
    </w:tbl>
    <w:p>
      <w:pPr>
        <w:spacing w:after="0"/>
      </w:pPr>
    </w:p>
    <w:p>
      <w:r>
        <w:t>The results section will report exact supports, frozen configurations, split counts, figures and observed errors. The deployed model is chosen using validation macro F1 before test evaluation. Held-out scores describe the controlled benchmark; separately collected campus photos will not be combined with those scores.</w:t>
      </w:r>
    </w:p>
    <w:p>
      <w:pPr>
        <w:pStyle w:val="Heading2"/>
      </w:pPr>
      <w:r>
        <w:t>D.4. DISCUSSION - Planned Interpretation and Applications</w:t>
      </w:r>
    </w:p>
    <w:p>
      <w:r>
        <w:t>The discussion will examine how classical gradient-based features compare with learned visual representations on this six-class problem; whether MobileNetV2 transfer learning offers a useful benefit relative to a smaller CNN; and which classes remain difficult. It will also interpret the effect of class-weighted training or augmentation, supported by the actual experiment results rather than presumed improvements.</w:t>
      </w:r>
    </w:p>
    <w:p>
      <w:r>
        <w:t>The researchers will connect the findings to the dataset’s photographed setting and to relevant published work. Performance on single-item images with plain backgrounds will be distinguished from performance on cluttered photos. The project’s educational use will be discussed in terms of material recognition and interface clarity, not as proof that the system can perform municipal sorting or enforce campus waste policies autonomously.</w:t>
      </w:r>
    </w:p>
    <w:p>
      <w:pPr>
        <w:pStyle w:val="Heading2"/>
      </w:pPr>
      <w:r>
        <w:t>D.5. Final Research Outputs and Syllabus Alignment</w:t>
      </w:r>
    </w:p>
    <w:tbl>
      <w:tblPr>
        <w:tblW w:type="auto" w:w="0"/>
        <w:jc w:val="center"/>
        <w:tblLayout w:type="fixed"/>
        <w:tblLook w:firstColumn="1" w:firstRow="1" w:lastColumn="0" w:lastRow="0" w:noHBand="0" w:noVBand="1" w:val="04A0"/>
      </w:tblPr>
      <w:tblGrid>
        <w:gridCol w:w="4810"/>
        <w:gridCol w:w="4810"/>
      </w:tblGrid>
      <w:tr>
        <w:trPr>
          <w:tblHeader w:val="true"/>
          <w:cantSplit/>
        </w:trPr>
        <w:tc>
          <w:tcPr>
            <w:tcW w:type="dxa" w:w="3744"/>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color w:val="000000"/>
                <w:sz w:val="18"/>
              </w:rPr>
              <w:t>Required final research component</w:t>
            </w:r>
          </w:p>
        </w:tc>
        <w:tc>
          <w:tcPr>
            <w:tcW w:type="dxa" w:w="5702"/>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color w:val="000000"/>
                <w:sz w:val="18"/>
              </w:rPr>
              <w:t>WasteSort planned artifact</w:t>
            </w:r>
          </w:p>
        </w:tc>
      </w:tr>
      <w:tr>
        <w:trPr>
          <w:cantSplit/>
        </w:trPr>
        <w:tc>
          <w:tcPr>
            <w:tcW w:type="dxa" w:w="3744"/>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Research title and Chapters 1-2</w:t>
            </w:r>
          </w:p>
        </w:tc>
        <w:tc>
          <w:tcPr>
            <w:tcW w:type="dxa" w:w="5702"/>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Introduction, literature review, source inventory and gap analysis</w:t>
            </w:r>
          </w:p>
        </w:tc>
      </w:tr>
      <w:tr>
        <w:trPr>
          <w:cantSplit/>
        </w:trPr>
        <w:tc>
          <w:tcPr>
            <w:tcW w:type="dxa" w:w="3744"/>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Chapter 3 - Methodology</w:t>
            </w:r>
          </w:p>
        </w:tc>
        <w:tc>
          <w:tcPr>
            <w:tcW w:type="dxa" w:w="5702"/>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Image preparation, algorithms, training and evaluation protocol</w:t>
            </w:r>
          </w:p>
        </w:tc>
      </w:tr>
      <w:tr>
        <w:trPr>
          <w:cantSplit/>
        </w:trPr>
        <w:tc>
          <w:tcPr>
            <w:tcW w:type="dxa" w:w="3744"/>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Notebook and documented dataset source</w:t>
            </w:r>
          </w:p>
        </w:tc>
        <w:tc>
          <w:tcPr>
            <w:tcW w:type="dxa" w:w="5702"/>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Reproducible Colab notebook and source details</w:t>
            </w:r>
          </w:p>
        </w:tc>
      </w:tr>
      <w:tr>
        <w:trPr>
          <w:cantSplit/>
        </w:trPr>
        <w:tc>
          <w:tcPr>
            <w:tcW w:type="dxa" w:w="3744"/>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Chapter 4 - Results and Discussion</w:t>
            </w:r>
          </w:p>
        </w:tc>
        <w:tc>
          <w:tcPr>
            <w:tcW w:type="dxa" w:w="5702"/>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Actual results table, classwise report, plots and interpretation</w:t>
            </w:r>
          </w:p>
        </w:tc>
      </w:tr>
      <w:tr>
        <w:trPr>
          <w:cantSplit/>
        </w:trPr>
        <w:tc>
          <w:tcPr>
            <w:tcW w:type="dxa" w:w="3744"/>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Chapter 5 - Conclusions and Recommendations</w:t>
            </w:r>
          </w:p>
        </w:tc>
        <w:tc>
          <w:tcPr>
            <w:tcW w:type="dxa" w:w="5702"/>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Evidence-based conclusions and future work</w:t>
            </w:r>
          </w:p>
        </w:tc>
      </w:tr>
      <w:tr>
        <w:trPr>
          <w:cantSplit/>
        </w:trPr>
        <w:tc>
          <w:tcPr>
            <w:tcW w:type="dxa" w:w="3744"/>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Functional machine-learning output</w:t>
            </w:r>
          </w:p>
        </w:tc>
        <w:tc>
          <w:tcPr>
            <w:tcW w:type="dxa" w:w="5702"/>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Selected trained classifier and photo-upload demonstration</w:t>
            </w:r>
          </w:p>
        </w:tc>
      </w:tr>
      <w:tr>
        <w:trPr>
          <w:cantSplit/>
        </w:trPr>
        <w:tc>
          <w:tcPr>
            <w:tcW w:type="dxa" w:w="3744"/>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Presentation and group contribution evidence</w:t>
            </w:r>
          </w:p>
        </w:tc>
        <w:tc>
          <w:tcPr>
            <w:tcW w:type="dxa" w:w="5702"/>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Slides, model defense, work log and WIG scoreboard</w:t>
            </w:r>
          </w:p>
        </w:tc>
      </w:tr>
      <w:tr>
        <w:trPr>
          <w:cantSplit/>
        </w:trPr>
        <w:tc>
          <w:tcPr>
            <w:tcW w:type="dxa" w:w="3744"/>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AI-use disclosure and references</w:t>
            </w:r>
          </w:p>
        </w:tc>
        <w:tc>
          <w:tcPr>
            <w:tcW w:type="dxa" w:w="5702"/>
            <w:vAlign w:val="center"/>
            <w:tcBorders>
              <w:top w:val="single" w:sz="4" w:color="666666"/>
              <w:left w:val="single" w:sz="4" w:color="666666"/>
              <w:bottom w:val="single" w:sz="4" w:color="666666"/>
              <w:right w:val="single" w:sz="4" w:color="666666"/>
            </w:tcBorders>
            <w:tcMar>
              <w:top w:w="75" w:type="dxa"/>
              <w:start w:w="65" w:type="dxa"/>
              <w:bottom w:w="75" w:type="dxa"/>
              <w:end w:w="65" w:type="dxa"/>
            </w:tcMar>
          </w:tcPr>
          <w:p>
            <w:pPr>
              <w:widowControl/>
              <w:spacing w:after="0" w:line="252" w:lineRule="auto"/>
            </w:pPr>
            <w:r>
              <w:rPr>
                <w:rFonts w:ascii="Times New Roman" w:hAnsi="Times New Roman"/>
                <w:b w:val="0"/>
                <w:color w:val="000000"/>
                <w:sz w:val="18"/>
              </w:rPr>
              <w:t>Verified declaration and bibliography</w:t>
            </w:r>
          </w:p>
        </w:tc>
      </w:tr>
    </w:tbl>
    <w:p>
      <w:pPr>
        <w:spacing w:after="0"/>
      </w:pPr>
    </w:p>
    <w:p>
      <w:pPr>
        <w:pStyle w:val="Heading1"/>
      </w:pPr>
      <w:r>
        <w:t>PART E. PRELIMINARY RELATED LITERATURE AND REFERENCES</w:t>
      </w:r>
    </w:p>
    <w:p>
      <w:r>
        <w:t>The following research and method sources establish an initial literature base for WasteSort. The group will use the final review to connect each paper’s dataset, models, validation process, and relevance to the specific research questions.</w:t>
      </w:r>
    </w:p>
    <w:p>
      <w:pPr>
        <w:spacing w:after="80"/>
        <w:ind w:left="360" w:hanging="360"/>
      </w:pPr>
      <w:r>
        <w:t>Adedeji, O., &amp; Wang, Z. (2019). Intelligent waste classification system using deep learning convolutional neural network. Procedia Manufacturing, 35, 607-612. https://doi.org/10.1016/j.promfg.2019.05.086</w:t>
      </w:r>
    </w:p>
    <w:p>
      <w:pPr>
        <w:spacing w:after="80"/>
        <w:ind w:left="360" w:hanging="360"/>
      </w:pPr>
      <w:r>
        <w:t>Bircanoglu, C., Atay, M., Beser, F., Genc, O., &amp; Kizrak, M. A. (2018). RecycleNet: Intelligent waste sorting using deep neural networks. 2018 Innovations in Intelligent Systems and Applications (INISTA). https://hdl.handle.net/11511/67997</w:t>
      </w:r>
    </w:p>
    <w:p>
      <w:pPr>
        <w:spacing w:after="80"/>
        <w:ind w:left="360" w:hanging="360"/>
      </w:pPr>
      <w:r>
        <w:t>Breiman, L. (2001). Random forests. Machine Learning, 45, 5-32. https://doi.org/10.1023/A:1010933404324</w:t>
      </w:r>
    </w:p>
    <w:p>
      <w:pPr>
        <w:spacing w:after="80"/>
        <w:ind w:left="360" w:hanging="360"/>
      </w:pPr>
      <w:r>
        <w:t>Buda, M., Maki, A., &amp; Mazurowski, M. A. (2018). A systematic study of the class imbalance problem in convolutional neural networks. Neural Networks, 106, 249-259. https://doi.org/10.1016/j.neunet.2018.07.011</w:t>
      </w:r>
    </w:p>
    <w:p>
      <w:pPr>
        <w:spacing w:after="80"/>
        <w:ind w:left="360" w:hanging="360"/>
      </w:pPr>
      <w:r>
        <w:t>Cortes, C., &amp; Vapnik, V. (1995). Support-vector networks. Machine Learning, 20, 273-297. https://doi.org/10.1007/BF00994018</w:t>
      </w:r>
    </w:p>
    <w:p>
      <w:pPr>
        <w:spacing w:after="80"/>
        <w:ind w:left="360" w:hanging="360"/>
      </w:pPr>
      <w:r>
        <w:t>Dalal, N., &amp; Triggs, B. (2005). Histograms of oriented gradients for human detection. 2005 IEEE Computer Society Conference on Computer Vision and Pattern Recognition, 886-893. https://doi.org/10.1109/CVPR.2005.177</w:t>
      </w:r>
    </w:p>
    <w:p>
      <w:pPr>
        <w:spacing w:after="80"/>
        <w:ind w:left="360" w:hanging="360"/>
      </w:pPr>
      <w:r>
        <w:t>He, K., Zhang, X., Ren, S., &amp; Sun, J. (2016). Deep residual learning for image recognition. Proceedings of the IEEE Conference on Computer Vision and Pattern Recognition, 770-778. https://doi.org/10.1109/CVPR.2016.90</w:t>
      </w:r>
    </w:p>
    <w:p>
      <w:pPr>
        <w:spacing w:after="80"/>
        <w:ind w:left="360" w:hanging="360"/>
      </w:pPr>
      <w:r>
        <w:t>Howard, A. G., Zhu, M., Chen, B., Kalenichenko, D., Wang, W., Weyand, T., Andreetto, M., &amp; Adam, H. (2017). MobileNets: Efficient convolutional neural networks for mobile vision applications. arXiv. https://arxiv.org/abs/1704.04861</w:t>
      </w:r>
    </w:p>
    <w:p>
      <w:pPr>
        <w:spacing w:after="80"/>
        <w:ind w:left="360" w:hanging="360"/>
      </w:pPr>
      <w:r>
        <w:t>Islam, M. M., Hasan, S. M. M., Hossain, M. R., Uddin, M. P., &amp; Mamun, M. A. (2025). Towards sustainable solutions: Effective waste classification framework via enhanced deep convolutional neural networks. PLOS ONE, 20(6), e0324294. https://doi.org/10.1371/journal.pone.0324294</w:t>
      </w:r>
    </w:p>
    <w:p>
      <w:pPr>
        <w:spacing w:after="80"/>
        <w:ind w:left="360" w:hanging="360"/>
      </w:pPr>
      <w:r>
        <w:t>Johnson, J. M., &amp; Khoshgoftaar, T. M. (2019). Survey on deep learning with class imbalance. Journal of Big Data, 6, 27. https://doi.org/10.1186/s40537-019-0192-5</w:t>
      </w:r>
    </w:p>
    <w:p>
      <w:pPr>
        <w:spacing w:after="80"/>
        <w:ind w:left="360" w:hanging="360"/>
      </w:pPr>
      <w:r>
        <w:t>Proença, P. F., &amp; Simões, P. (2020). TACO: Trash annotations in context for litter detection. arXiv. https://arxiv.org/abs/2003.06975</w:t>
      </w:r>
    </w:p>
    <w:p>
      <w:pPr>
        <w:spacing w:after="80"/>
        <w:ind w:left="360" w:hanging="360"/>
      </w:pPr>
      <w:r>
        <w:t>Raschka, S. (2018). Model evaluation, model selection, and algorithm selection in machine learning. arXiv. https://arxiv.org/abs/1811.12808</w:t>
      </w:r>
    </w:p>
    <w:p>
      <w:pPr>
        <w:spacing w:after="80"/>
        <w:ind w:left="360" w:hanging="360"/>
      </w:pPr>
      <w:r>
        <w:t>Ruiz, V., Sánchez, Á., Vélez, J. F., &amp; Raducanu, B. (2019). Automatic image-based waste classification. In J. M. Ferrández Vicente et al. (Eds.), From Bioinspired Systems and Biomedical Applications to Machine Learning (Lecture Notes in Computer Science, Vol. 11487, pp. 422-431). Springer. https://doi.org/10.1007/978-3-030-19651-6_41</w:t>
      </w:r>
    </w:p>
    <w:p>
      <w:pPr>
        <w:spacing w:after="80"/>
        <w:ind w:left="360" w:hanging="360"/>
      </w:pPr>
      <w:r>
        <w:t>Sandler, M., Howard, A., Zhu, M., Zhmoginov, A., &amp; Chen, L.-C. (2018). MobileNetV2: Inverted residuals and linear bottlenecks. Proceedings of the IEEE Conference on Computer Vision and Pattern Recognition, 4510-4520. https://doi.org/10.1109/CVPR.2018.00474</w:t>
      </w:r>
    </w:p>
    <w:p>
      <w:pPr>
        <w:spacing w:after="80"/>
        <w:ind w:left="360" w:hanging="360"/>
      </w:pPr>
      <w:r>
        <w:t>Shorten, C., &amp; Khoshgoftaar, T. M. (2019). A survey on image data augmentation for deep learning. Journal of Big Data, 6, 60. https://doi.org/10.1186/s40537-019-0197-0</w:t>
      </w:r>
    </w:p>
    <w:p>
      <w:pPr>
        <w:spacing w:after="80"/>
        <w:ind w:left="360" w:hanging="360"/>
      </w:pPr>
      <w:r>
        <w:t>Tan, M., &amp; Le, Q. (2019). EfficientNet: Rethinking model scaling for convolutional neural networks. Proceedings of the 36th International Conference on Machine Learning, 97, 6105-6114. https://proceedings.mlr.press/v97/tan19a.html</w:t>
      </w:r>
    </w:p>
    <w:p>
      <w:pPr>
        <w:spacing w:after="80"/>
        <w:ind w:left="360" w:hanging="360"/>
      </w:pPr>
      <w:r>
        <w:t>Thung, G., &amp; Yang, M. (2016). Classification of trash for recyclability status. Stanford University CS229 project report. https://cs229.stanford.edu/proj2016/report/ThungYang-ClassificationOfTrashForRecyclabilityStatus-report.pdf</w:t>
      </w:r>
    </w:p>
    <w:p>
      <w:pPr>
        <w:spacing w:after="80"/>
        <w:ind w:left="360" w:hanging="360"/>
      </w:pPr>
      <w:r>
        <w:t>Thung, G., &amp; Yang, M. (2016). TrashNet: Dataset and code [Dataset repository]. GitHub. https://github.com/garythung/trashnet</w:t>
      </w:r>
    </w:p>
    <w:p>
      <w:pPr>
        <w:spacing w:after="80"/>
        <w:ind w:left="360" w:hanging="360"/>
      </w:pPr>
      <w:r>
        <w:t>Republic of the Philippines. (2001). Republic Act No. 9003: Ecological Solid Waste Management Act of 2000. https://lawphil.net/statutes/repacts/ra2001/ra_9003_2001.html</w:t>
      </w:r>
    </w:p>
    <w:p>
      <w:pPr>
        <w:pStyle w:val="Heading1"/>
      </w:pPr>
      <w:r>
        <w:t>PART F. AI-USE DISCLOSURE AND GROUP CONFIRMATION</w:t>
      </w:r>
    </w:p>
    <w:p>
      <w:r>
        <w:t>Generative AI (OpenAI ChatGPT/Codex) assisted with proposal revision, source checking, dataset-audit code, application and notebook implementation, experiment configuration, execution and debugging, and drafting result summaries. Logs distinguish executed results from planned work. The group must independently inspect the images and references, rerun and understand the pipeline, verify outputs, interpret findings, and record actual member contributions. AI-assisted work is not evidence that an assigned member independently completed a task.</w:t>
      </w:r>
    </w:p>
    <w:p>
      <w:r>
        <w:t>Working project direction: WasteSort; supervised six-class image classification; original TrashNet resized dataset; four primary models plus a small-CNN weighting ablation; descriptive comparison for the first study. The revised protocol and final submission format require group and instructor review. Group verification and any approval must be recorded separately from this draft.</w:t>
      </w:r>
    </w:p>
    <w:sectPr w:rsidR="00FC693F" w:rsidRPr="0006063C" w:rsidSect="00034616">
      <w:footerReference w:type="default" r:id="rId9"/>
      <w:pgSz w:w="12240" w:h="15840"/>
      <w:pgMar w:top="1138" w:right="1310" w:bottom="1080" w:left="1310" w:header="432"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18"/>
      </w:rPr>
      <w:t xml:space="preserve">WasteSort Research Collaboration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74"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120"/>
      <w:outlineLvl w:val="0"/>
    </w:pPr>
    <w:rPr>
      <w:rFonts w:asciiTheme="majorHAnsi" w:eastAsiaTheme="majorEastAsia" w:hAnsiTheme="majorHAnsi" w:cstheme="majorBidi" w:ascii="Times New Roman" w:hAnsi="Times New Roman"/>
      <w:b/>
      <w:bCs/>
      <w:color w:val="000000"/>
      <w:sz w:val="25"/>
      <w:szCs w:val="28"/>
    </w:rPr>
  </w:style>
  <w:style w:type="paragraph" w:styleId="Heading2">
    <w:name w:val="heading 2"/>
    <w:basedOn w:val="Normal"/>
    <w:next w:val="Normal"/>
    <w:link w:val="Heading2Char"/>
    <w:uiPriority w:val="9"/>
    <w:unhideWhenUsed/>
    <w:qFormat/>
    <w:rsid w:val="00FC693F"/>
    <w:pPr>
      <w:keepNext/>
      <w:keepLines/>
      <w:widowControl/>
      <w:spacing w:before="200" w:after="80"/>
      <w:outlineLvl w:val="1"/>
    </w:pPr>
    <w:rPr>
      <w:rFonts w:asciiTheme="majorHAnsi" w:eastAsiaTheme="majorEastAsia" w:hAnsiTheme="majorHAnsi" w:cstheme="majorBidi" w:ascii="Times New Roman" w:hAnsi="Times New Roman"/>
      <w:b/>
      <w:bCs/>
      <w:color w:val="000000"/>
      <w:sz w:val="23"/>
      <w:szCs w:val="26"/>
    </w:rPr>
  </w:style>
  <w:style w:type="paragraph" w:styleId="Heading3">
    <w:name w:val="heading 3"/>
    <w:basedOn w:val="Normal"/>
    <w:next w:val="Normal"/>
    <w:link w:val="Heading3Char"/>
    <w:uiPriority w:val="9"/>
    <w:unhideWhenUsed/>
    <w:qFormat/>
    <w:rsid w:val="00FC693F"/>
    <w:pPr>
      <w:keepNext/>
      <w:keepLines/>
      <w:widowControl/>
      <w:spacing w:before="160" w:after="60"/>
      <w:outlineLvl w:val="2"/>
    </w:pPr>
    <w:rPr>
      <w:rFonts w:asciiTheme="majorHAnsi" w:eastAsiaTheme="majorEastAsia" w:hAnsiTheme="majorHAnsi"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200" w:line="240" w:lineRule="auto" w:before="0"/>
      <w:contextualSpacing/>
      <w:jc w:val="center"/>
    </w:pPr>
    <w:rPr>
      <w:rFonts w:asciiTheme="majorHAnsi" w:eastAsiaTheme="majorEastAsia" w:hAnsiTheme="majorHAnsi" w:cstheme="majorBidi" w:ascii="Times New Roman" w:hAnsi="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WasteSort: Research Collaboration, Chapter 1 and WIG</dc:title>
  <dc:subject>Supervised image classification of waste materials</dc:subject>
  <dc:creator>BCS34 Research Group</dc:creator>
  <cp:keywords>WasteSort TrashNet Machine Learning IMRAD WIG</cp:keywords>
  <dc:description>generated by python-docx</dc:description>
  <cp:lastModifiedBy/>
  <cp:revision>1</cp:revision>
  <dcterms:created xsi:type="dcterms:W3CDTF">2013-12-23T23:15:00Z</dcterms:created>
  <dcterms:modified xsi:type="dcterms:W3CDTF">2013-12-23T23:15:00Z</dcterms:modified>
  <cp:category/>
</cp:coreProperties>
</file>