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A0804" w14:textId="2C1AD0D8" w:rsidR="00EC7583" w:rsidRDefault="005715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14:paraId="1BCABCEC" w14:textId="08176978" w:rsidR="0057153D" w:rsidRDefault="005715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841A0" wp14:editId="789237EF">
            <wp:extent cx="5940425" cy="3340100"/>
            <wp:effectExtent l="0" t="0" r="3175" b="0"/>
            <wp:docPr id="1" name="Рисунок 1" descr="Изображение выглядит как снимок экрана, компьютер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ЦГ1 (одр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652C92" wp14:editId="61BC3457">
            <wp:extent cx="5940425" cy="3340100"/>
            <wp:effectExtent l="0" t="0" r="3175" b="0"/>
            <wp:docPr id="2" name="Рисунок 2" descr="Изображение выглядит как снимок экрана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ЦГ2 (почто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3E960" wp14:editId="30A6BFC3">
            <wp:extent cx="5940425" cy="3340100"/>
            <wp:effectExtent l="0" t="0" r="3175" b="0"/>
            <wp:docPr id="3" name="Рисунок 3" descr="Изображение выглядит как снимок экрана, компьютер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ЦГ3 (ямщик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F6F3" w14:textId="423805B5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7A3FCEEF" w14:textId="7CF2B363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05D8D3E1" w14:textId="6A451C67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785F8810" w14:textId="03F3B631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37A12A54" w14:textId="3CE198A8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35AA2B17" w14:textId="5C43E4D3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0D1F037D" w14:textId="79D58762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0FB7A48E" w14:textId="7B479A29" w:rsidR="0057153D" w:rsidRDefault="005715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B3E4C" wp14:editId="00291694">
            <wp:extent cx="5940425" cy="3340100"/>
            <wp:effectExtent l="0" t="0" r="3175" b="0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ЦГ4 (N-Grams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54D89" wp14:editId="58882D88">
            <wp:extent cx="5940425" cy="3340100"/>
            <wp:effectExtent l="0" t="0" r="3175" b="0"/>
            <wp:docPr id="5" name="Рисунок 5" descr="Изображение выглядит как снимок экрана, компьютер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ЦГ5 (конкорданс n-грам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1C59" w14:textId="2C2B6D24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1906D5F9" w14:textId="364B6768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05CAD23B" w14:textId="50EFE5EB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1E5442F6" w14:textId="2199A1FF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1DE88A2E" w14:textId="7D09D8AE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7DCA8078" w14:textId="5CAF8622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09272932" w14:textId="3E64216E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37F58F7D" w14:textId="1013BC2D" w:rsidR="0057153D" w:rsidRDefault="005715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17460" wp14:editId="284E68C7">
            <wp:extent cx="5940425" cy="3340100"/>
            <wp:effectExtent l="0" t="0" r="3175" b="0"/>
            <wp:docPr id="6" name="Рисунок 6" descr="Изображение выглядит как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ЦГ6 (Collocates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CAA2" w14:textId="0FA50910" w:rsidR="0057153D" w:rsidRDefault="0057153D">
      <w:pPr>
        <w:rPr>
          <w:rFonts w:ascii="Times New Roman" w:hAnsi="Times New Roman" w:cs="Times New Roman"/>
          <w:sz w:val="28"/>
          <w:szCs w:val="28"/>
        </w:rPr>
      </w:pPr>
    </w:p>
    <w:p w14:paraId="3CD1D8D9" w14:textId="1DB6AAEA" w:rsidR="0057153D" w:rsidRDefault="005715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</w:t>
      </w:r>
    </w:p>
    <w:p w14:paraId="03C7A608" w14:textId="1ED31541" w:rsidR="0057153D" w:rsidRDefault="005715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Устаревшие слова – одр (постель), </w:t>
      </w:r>
      <w:r w:rsidR="00E31EEF">
        <w:rPr>
          <w:rFonts w:ascii="Times New Roman" w:hAnsi="Times New Roman" w:cs="Times New Roman"/>
          <w:sz w:val="28"/>
          <w:szCs w:val="28"/>
        </w:rPr>
        <w:t>оттоль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E31EEF">
        <w:rPr>
          <w:rFonts w:ascii="Times New Roman" w:hAnsi="Times New Roman" w:cs="Times New Roman"/>
          <w:sz w:val="28"/>
          <w:szCs w:val="28"/>
        </w:rPr>
        <w:t>оттуда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68055C">
        <w:rPr>
          <w:rFonts w:ascii="Times New Roman" w:hAnsi="Times New Roman" w:cs="Times New Roman"/>
          <w:sz w:val="28"/>
          <w:szCs w:val="28"/>
        </w:rPr>
        <w:t>чело (лоб)</w:t>
      </w:r>
    </w:p>
    <w:p w14:paraId="15AB99F8" w14:textId="331E791B" w:rsidR="0057153D" w:rsidRDefault="0068055C" w:rsidP="00E73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E31EEF">
        <w:rPr>
          <w:rFonts w:ascii="Times New Roman" w:hAnsi="Times New Roman" w:cs="Times New Roman"/>
          <w:sz w:val="28"/>
          <w:szCs w:val="28"/>
        </w:rPr>
        <w:t xml:space="preserve">Слово </w:t>
      </w:r>
      <w:r w:rsidR="00E31EEF" w:rsidRPr="00E31EEF">
        <w:rPr>
          <w:rFonts w:ascii="Times New Roman" w:hAnsi="Times New Roman" w:cs="Times New Roman"/>
          <w:sz w:val="28"/>
          <w:szCs w:val="28"/>
        </w:rPr>
        <w:t>“</w:t>
      </w:r>
      <w:r w:rsidR="00E31EEF">
        <w:rPr>
          <w:rFonts w:ascii="Times New Roman" w:hAnsi="Times New Roman" w:cs="Times New Roman"/>
          <w:sz w:val="28"/>
          <w:szCs w:val="28"/>
        </w:rPr>
        <w:t>одр</w:t>
      </w:r>
      <w:r w:rsidR="00E31EEF" w:rsidRPr="00E31EEF">
        <w:rPr>
          <w:rFonts w:ascii="Times New Roman" w:hAnsi="Times New Roman" w:cs="Times New Roman"/>
          <w:sz w:val="28"/>
          <w:szCs w:val="28"/>
        </w:rPr>
        <w:t>”</w:t>
      </w:r>
      <w:r w:rsidR="00E31EEF">
        <w:rPr>
          <w:rFonts w:ascii="Times New Roman" w:hAnsi="Times New Roman" w:cs="Times New Roman"/>
          <w:sz w:val="28"/>
          <w:szCs w:val="28"/>
        </w:rPr>
        <w:t xml:space="preserve"> всегда употреблялось реже, чем слово </w:t>
      </w:r>
      <w:r w:rsidR="00E31EEF" w:rsidRPr="00E31EEF">
        <w:rPr>
          <w:rFonts w:ascii="Times New Roman" w:hAnsi="Times New Roman" w:cs="Times New Roman"/>
          <w:sz w:val="28"/>
          <w:szCs w:val="28"/>
        </w:rPr>
        <w:t>“</w:t>
      </w:r>
      <w:r w:rsidR="00E31EEF">
        <w:rPr>
          <w:rFonts w:ascii="Times New Roman" w:hAnsi="Times New Roman" w:cs="Times New Roman"/>
          <w:sz w:val="28"/>
          <w:szCs w:val="28"/>
        </w:rPr>
        <w:t>постель</w:t>
      </w:r>
      <w:r w:rsidR="00E31EEF" w:rsidRPr="00E31EEF">
        <w:rPr>
          <w:rFonts w:ascii="Times New Roman" w:hAnsi="Times New Roman" w:cs="Times New Roman"/>
          <w:sz w:val="28"/>
          <w:szCs w:val="28"/>
        </w:rPr>
        <w:t>”</w:t>
      </w:r>
      <w:r w:rsidR="00E31EEF">
        <w:rPr>
          <w:rFonts w:ascii="Times New Roman" w:hAnsi="Times New Roman" w:cs="Times New Roman"/>
          <w:sz w:val="28"/>
          <w:szCs w:val="28"/>
        </w:rPr>
        <w:t>. Резко возрастает употребление слово в 1920-е годы. Это связано с появлением аббревиатуры ОДР – Общество друзей радио. Сегодня всё ещё употребляется, но это связано с устойчивыми выражениями, в которых оно используется (на смертном</w:t>
      </w:r>
      <w:r w:rsidR="00E730AD">
        <w:rPr>
          <w:rFonts w:ascii="Times New Roman" w:hAnsi="Times New Roman" w:cs="Times New Roman"/>
          <w:sz w:val="28"/>
          <w:szCs w:val="28"/>
        </w:rPr>
        <w:t xml:space="preserve"> одре и т. д.)</w:t>
      </w:r>
      <w:r w:rsidR="00816E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4B435" wp14:editId="6EAA9CE6">
            <wp:extent cx="5940425" cy="3340100"/>
            <wp:effectExtent l="0" t="0" r="3175" b="0"/>
            <wp:docPr id="8" name="Рисунок 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Одр,постель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5CF7" w14:textId="71DBD32C" w:rsidR="00816E46" w:rsidRDefault="00816E46" w:rsidP="00E31E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05D7AB" wp14:editId="4BB10B4B">
            <wp:extent cx="5940425" cy="3340100"/>
            <wp:effectExtent l="0" t="0" r="3175" b="0"/>
            <wp:docPr id="7" name="Рисунок 7" descr="Изображение выглядит как карта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Одр,постель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71B5" w14:textId="77777777" w:rsidR="00816E46" w:rsidRDefault="00E31EEF" w:rsidP="00E31E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38F556C3" w14:textId="1548A330" w:rsidR="00E31EEF" w:rsidRDefault="00816E46" w:rsidP="00E31E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31EEF">
        <w:rPr>
          <w:rFonts w:ascii="Times New Roman" w:hAnsi="Times New Roman" w:cs="Times New Roman"/>
          <w:sz w:val="28"/>
          <w:szCs w:val="28"/>
        </w:rPr>
        <w:t xml:space="preserve">Слово </w:t>
      </w:r>
      <w:r w:rsidR="00E31EEF" w:rsidRPr="00E31EEF">
        <w:rPr>
          <w:rFonts w:ascii="Times New Roman" w:hAnsi="Times New Roman" w:cs="Times New Roman"/>
          <w:sz w:val="28"/>
          <w:szCs w:val="28"/>
        </w:rPr>
        <w:t>“</w:t>
      </w:r>
      <w:r w:rsidR="00E31EEF">
        <w:rPr>
          <w:rFonts w:ascii="Times New Roman" w:hAnsi="Times New Roman" w:cs="Times New Roman"/>
          <w:sz w:val="28"/>
          <w:szCs w:val="28"/>
        </w:rPr>
        <w:t>оттоль</w:t>
      </w:r>
      <w:r w:rsidR="00E31EEF" w:rsidRPr="00E31EEF">
        <w:rPr>
          <w:rFonts w:ascii="Times New Roman" w:hAnsi="Times New Roman" w:cs="Times New Roman"/>
          <w:sz w:val="28"/>
          <w:szCs w:val="28"/>
        </w:rPr>
        <w:t>”</w:t>
      </w:r>
      <w:r w:rsidR="00E31EEF">
        <w:rPr>
          <w:rFonts w:ascii="Times New Roman" w:hAnsi="Times New Roman" w:cs="Times New Roman"/>
          <w:sz w:val="28"/>
          <w:szCs w:val="28"/>
        </w:rPr>
        <w:t xml:space="preserve"> всегда употреблялось реже, чем слово </w:t>
      </w:r>
      <w:r w:rsidR="00E31EEF" w:rsidRPr="00E31EEF">
        <w:rPr>
          <w:rFonts w:ascii="Times New Roman" w:hAnsi="Times New Roman" w:cs="Times New Roman"/>
          <w:sz w:val="28"/>
          <w:szCs w:val="28"/>
        </w:rPr>
        <w:t>“</w:t>
      </w:r>
      <w:r w:rsidR="00E31EEF">
        <w:rPr>
          <w:rFonts w:ascii="Times New Roman" w:hAnsi="Times New Roman" w:cs="Times New Roman"/>
          <w:sz w:val="28"/>
          <w:szCs w:val="28"/>
        </w:rPr>
        <w:t>оттуда</w:t>
      </w:r>
      <w:r w:rsidR="00E31EEF" w:rsidRPr="00E31EEF">
        <w:rPr>
          <w:rFonts w:ascii="Times New Roman" w:hAnsi="Times New Roman" w:cs="Times New Roman"/>
          <w:sz w:val="28"/>
          <w:szCs w:val="28"/>
        </w:rPr>
        <w:t>”</w:t>
      </w:r>
      <w:r w:rsidR="00E31EEF">
        <w:rPr>
          <w:rFonts w:ascii="Times New Roman" w:hAnsi="Times New Roman" w:cs="Times New Roman"/>
          <w:sz w:val="28"/>
          <w:szCs w:val="28"/>
        </w:rPr>
        <w:t xml:space="preserve">. Это может объясняться тем, что </w:t>
      </w:r>
      <w:r w:rsidR="00E31EEF" w:rsidRPr="00D17349">
        <w:rPr>
          <w:rFonts w:ascii="Times New Roman" w:hAnsi="Times New Roman" w:cs="Times New Roman"/>
          <w:sz w:val="28"/>
          <w:szCs w:val="28"/>
        </w:rPr>
        <w:t>“</w:t>
      </w:r>
      <w:r w:rsidR="00E31EEF">
        <w:rPr>
          <w:rFonts w:ascii="Times New Roman" w:hAnsi="Times New Roman" w:cs="Times New Roman"/>
          <w:sz w:val="28"/>
          <w:szCs w:val="28"/>
        </w:rPr>
        <w:t>оттоль</w:t>
      </w:r>
      <w:r w:rsidR="00E31EEF" w:rsidRPr="00D17349">
        <w:rPr>
          <w:rFonts w:ascii="Times New Roman" w:hAnsi="Times New Roman" w:cs="Times New Roman"/>
          <w:sz w:val="28"/>
          <w:szCs w:val="28"/>
        </w:rPr>
        <w:t>”</w:t>
      </w:r>
      <w:r w:rsidR="00E31EEF">
        <w:rPr>
          <w:rFonts w:ascii="Times New Roman" w:hAnsi="Times New Roman" w:cs="Times New Roman"/>
          <w:sz w:val="28"/>
          <w:szCs w:val="28"/>
        </w:rPr>
        <w:t xml:space="preserve"> относится к книжной лексике</w:t>
      </w:r>
      <w:r w:rsidR="00D17349">
        <w:rPr>
          <w:rFonts w:ascii="Times New Roman" w:hAnsi="Times New Roman" w:cs="Times New Roman"/>
          <w:sz w:val="28"/>
          <w:szCs w:val="28"/>
        </w:rPr>
        <w:t>, а синоним нейтральный. Сегодня случаи его употребления крайне редки в связи с устареванием лексики такого типа.</w:t>
      </w:r>
    </w:p>
    <w:p w14:paraId="1EA919E4" w14:textId="3FDB7F2C" w:rsidR="00816E46" w:rsidRDefault="00E730AD" w:rsidP="00E31E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570AE" wp14:editId="06F6A9C4">
            <wp:extent cx="5940425" cy="3340100"/>
            <wp:effectExtent l="0" t="0" r="3175" b="0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ттоль,оттуда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92F3" w14:textId="24C6A478" w:rsidR="00E730AD" w:rsidRDefault="00E730AD" w:rsidP="00E31E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3C26A7" wp14:editId="24ECA019">
            <wp:extent cx="5940425" cy="3340100"/>
            <wp:effectExtent l="0" t="0" r="3175" b="0"/>
            <wp:docPr id="10" name="Рисунок 1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ттоль,оттуда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4AB6" w14:textId="77777777" w:rsidR="00E730AD" w:rsidRDefault="00E730AD" w:rsidP="00E31E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EF3487" w14:textId="6796C4C2" w:rsidR="00D17349" w:rsidRDefault="00D17349" w:rsidP="00E31E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До начала </w:t>
      </w:r>
      <w:r>
        <w:rPr>
          <w:rFonts w:ascii="Times New Roman" w:hAnsi="Times New Roman" w:cs="Times New Roman"/>
          <w:sz w:val="28"/>
          <w:szCs w:val="28"/>
          <w:lang w:val="en-US"/>
        </w:rPr>
        <w:t>XIX</w:t>
      </w:r>
      <w:r w:rsidRPr="00D173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века слово </w:t>
      </w:r>
      <w:r w:rsidRPr="00D1734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чело</w:t>
      </w:r>
      <w:r w:rsidRPr="00D1734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употреблялось чаще слова </w:t>
      </w:r>
      <w:r w:rsidRPr="00D1734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лоб</w:t>
      </w:r>
      <w:r w:rsidRPr="00D1734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Возросшая частотность употребления слова </w:t>
      </w:r>
      <w:r w:rsidRPr="00D1734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лоб</w:t>
      </w:r>
      <w:r w:rsidRPr="00D1734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может быть связана со значениями, в которых оно понимается (кроме части лица, парень, детина). То есть большее количество значений у одного слова предполагает большее количество случаев его употребления. Сегодня практически не используется.</w:t>
      </w:r>
    </w:p>
    <w:p w14:paraId="1E07220B" w14:textId="0DF16E34" w:rsidR="00E730AD" w:rsidRDefault="00E730AD" w:rsidP="00E31E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2E59D9" wp14:editId="74C39328">
            <wp:extent cx="5940425" cy="3340100"/>
            <wp:effectExtent l="0" t="0" r="3175" b="0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Чело,лоб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805C" w14:textId="6854857D" w:rsidR="00E730AD" w:rsidRDefault="00E730AD" w:rsidP="00E31E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920C64" wp14:editId="63D07A5B">
            <wp:extent cx="5940425" cy="3340100"/>
            <wp:effectExtent l="0" t="0" r="3175" b="0"/>
            <wp:docPr id="12" name="Рисунок 1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Чело,лоб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0A98" w14:textId="77777777" w:rsidR="00E730AD" w:rsidRDefault="00E730AD" w:rsidP="00E31E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10A259" w14:textId="4FF2ED65" w:rsidR="00D17349" w:rsidRDefault="00D17349" w:rsidP="00E31E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F404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4D6">
        <w:rPr>
          <w:rFonts w:ascii="Times New Roman" w:hAnsi="Times New Roman" w:cs="Times New Roman"/>
          <w:sz w:val="28"/>
          <w:szCs w:val="28"/>
          <w:lang w:val="en-US"/>
        </w:rPr>
        <w:t>Ipm</w:t>
      </w:r>
      <w:proofErr w:type="spellEnd"/>
    </w:p>
    <w:p w14:paraId="1044E6E0" w14:textId="33A54B31" w:rsidR="00F404D6" w:rsidRDefault="00F404D6" w:rsidP="00E31E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Одр – 6,14</w:t>
      </w:r>
    </w:p>
    <w:p w14:paraId="5F5DA1A8" w14:textId="3F2DD85F" w:rsidR="00F404D6" w:rsidRDefault="00F404D6" w:rsidP="00E31E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Оттоль – 0,65</w:t>
      </w:r>
    </w:p>
    <w:p w14:paraId="5CD28595" w14:textId="64DE808D" w:rsidR="00F404D6" w:rsidRDefault="00F404D6" w:rsidP="00E31E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Чело – 2,4</w:t>
      </w:r>
    </w:p>
    <w:p w14:paraId="46F68E65" w14:textId="3CDB6069" w:rsidR="00F404D6" w:rsidRDefault="00F404D6" w:rsidP="00E31EE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</w:t>
      </w:r>
    </w:p>
    <w:p w14:paraId="470E6281" w14:textId="35312B1B" w:rsidR="00F404D6" w:rsidRPr="00F404D6" w:rsidRDefault="00F404D6" w:rsidP="00E31E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корпуса помогает лучше понять устройство текста.</w:t>
      </w:r>
      <w:r w:rsidR="00E730AD">
        <w:rPr>
          <w:rFonts w:ascii="Times New Roman" w:hAnsi="Times New Roman" w:cs="Times New Roman"/>
          <w:sz w:val="28"/>
          <w:szCs w:val="28"/>
        </w:rPr>
        <w:t xml:space="preserve"> Изучение конкретных слов позволяет узнать контексты их использования, а также понять в каком значении это слово могло быть использовано в тексте. Кроме того, использование подобных инструментов может помочь выявить причины использования выбранного слова, а не его шире употребляемых аналогов. Возможен также и анализ типа текста</w:t>
      </w:r>
      <w:r w:rsidR="003A6EC2">
        <w:rPr>
          <w:rFonts w:ascii="Times New Roman" w:hAnsi="Times New Roman" w:cs="Times New Roman"/>
          <w:sz w:val="28"/>
          <w:szCs w:val="28"/>
        </w:rPr>
        <w:t xml:space="preserve"> на основании используемой в нём лексики.</w:t>
      </w:r>
      <w:bookmarkStart w:id="0" w:name="_GoBack"/>
      <w:bookmarkEnd w:id="0"/>
    </w:p>
    <w:sectPr w:rsidR="00F404D6" w:rsidRPr="00F404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193"/>
    <w:rsid w:val="001C0523"/>
    <w:rsid w:val="003A6EC2"/>
    <w:rsid w:val="0057153D"/>
    <w:rsid w:val="0068055C"/>
    <w:rsid w:val="00816E46"/>
    <w:rsid w:val="00824600"/>
    <w:rsid w:val="00913193"/>
    <w:rsid w:val="00D17349"/>
    <w:rsid w:val="00E31EEF"/>
    <w:rsid w:val="00E730AD"/>
    <w:rsid w:val="00EC7583"/>
    <w:rsid w:val="00F404D6"/>
    <w:rsid w:val="00F9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F9FE8"/>
  <w15:chartTrackingRefBased/>
  <w15:docId w15:val="{3EF8D7BD-5F91-48E9-900E-5FCD1B984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15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5715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Йолдуз Хаертдинова</dc:creator>
  <cp:keywords/>
  <dc:description/>
  <cp:lastModifiedBy>Йолдуз Хаертдинова</cp:lastModifiedBy>
  <cp:revision>4</cp:revision>
  <dcterms:created xsi:type="dcterms:W3CDTF">2019-04-06T15:13:00Z</dcterms:created>
  <dcterms:modified xsi:type="dcterms:W3CDTF">2019-04-07T06:45:00Z</dcterms:modified>
</cp:coreProperties>
</file>