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E016" w14:textId="77777777" w:rsidR="006C7B03" w:rsidRDefault="00000000">
      <w:pPr>
        <w:spacing w:after="60"/>
        <w:jc w:val="center"/>
      </w:pPr>
      <w:r>
        <w:rPr>
          <w:b/>
          <w:sz w:val="26"/>
        </w:rPr>
        <w:t>GPU-Accelerated Image Processing</w:t>
      </w:r>
    </w:p>
    <w:p w14:paraId="1D4B88D5" w14:textId="77777777" w:rsidR="006C7B03" w:rsidRDefault="00000000">
      <w:pPr>
        <w:spacing w:after="40" w:line="240" w:lineRule="auto"/>
        <w:ind w:firstLine="288"/>
        <w:jc w:val="both"/>
      </w:pPr>
      <w:r>
        <w:rPr>
          <w:sz w:val="19"/>
        </w:rPr>
        <w:t>Graphics processing units (GPUs) are widely used for image processing because many operations can be divided into thousands of similar calculations. Instead of processing pixels mainly one after another, a GPU assigns groups of pixels to many lightweight threads. This model is especially suitable for convolution, edge detection, color conversion, and other regular operations. CUDA made this approach more accessible by providing a general parallel programming model for NVIDIA hardware (Nickolls et al., 2008).</w:t>
      </w:r>
    </w:p>
    <w:p w14:paraId="75CD08E0" w14:textId="77777777" w:rsidR="006C7B03" w:rsidRDefault="00000000">
      <w:pPr>
        <w:spacing w:after="40" w:line="240" w:lineRule="auto"/>
        <w:ind w:firstLine="288"/>
        <w:jc w:val="both"/>
      </w:pPr>
      <w:r>
        <w:rPr>
          <w:sz w:val="19"/>
        </w:rPr>
        <w:t>A typical GPU program divides an image into blocks or tiles. Threads inside a block can cooperate through fast shared memory, while the full image usually resides in slower global memory. Good performance therefore depends on arranging memory accesses so that neighboring threads read neighboring locations. The architecture sounds simple, but the actual mapping from image neighborhoods to threads becomes sometimes a thing that is clear only after it was already optimized.</w:t>
      </w:r>
    </w:p>
    <w:p w14:paraId="37B0C8F2" w14:textId="11E14E3E" w:rsidR="006C7B03" w:rsidRDefault="00000000" w:rsidP="002C18A3">
      <w:pPr>
        <w:spacing w:after="40" w:line="240" w:lineRule="auto"/>
        <w:ind w:firstLine="288"/>
        <w:jc w:val="both"/>
      </w:pPr>
      <w:r>
        <w:rPr>
          <w:sz w:val="19"/>
        </w:rPr>
        <w:t>Linear filters are among the easiest algorithms to accelerate. Gaussian blur, Sobel filtering, and many convolution kernels can assign one output pixel to each thread. By loading a tile and its surrounding halo into shared memory, the same source values can be reused several times. Park et al. (2008) demonstrated substantial speedups for GPU-based Canny edge detection and motion tracking, although their results also showed that memory access patterns strongly influence the final performance.</w:t>
      </w:r>
    </w:p>
    <w:p w14:paraId="1419CB3A" w14:textId="77777777" w:rsidR="006C7B03" w:rsidRDefault="00000000">
      <w:pPr>
        <w:spacing w:after="40" w:line="240" w:lineRule="auto"/>
        <w:ind w:firstLine="288"/>
        <w:jc w:val="both"/>
      </w:pPr>
      <w:r>
        <w:rPr>
          <w:sz w:val="19"/>
        </w:rPr>
        <w:t>Morphological operations such as erosion and dilation are parallel because each output pixel depends on a local neighborhood. Their efficiency, however, changes with the structuring element and the chosen algorithm. Thurley and Danell (2012) implemented fast CUDA morphology based on the van Herk/Gil-Werman approach and reported improvements over more generic GPU routines. This is an example where transferring a CPU method directly to the GPU may work, yet a redesigned method works much more.</w:t>
      </w:r>
    </w:p>
    <w:p w14:paraId="3C962558" w14:textId="77777777" w:rsidR="006C7B03" w:rsidRDefault="00000000">
      <w:pPr>
        <w:spacing w:after="40" w:line="240" w:lineRule="auto"/>
        <w:ind w:firstLine="288"/>
        <w:jc w:val="both"/>
      </w:pPr>
      <w:r>
        <w:rPr>
          <w:sz w:val="19"/>
        </w:rPr>
        <w:t>Memory movement is often more important than arithmetic. Image kernels commonly perform only a few calculations per byte loaded, so they are limited by bandwidth rather than peak floating-point capability. The Roofline model describes this relation using arithmetic intensity and available bandwidth (Williams et al., 2009). Host-to-device transfers can also remove much of the gain for small images. Keeping several processing stages on the GPU is therefore usually better than copying the image back after every operation.</w:t>
      </w:r>
    </w:p>
    <w:p w14:paraId="6723806D" w14:textId="77777777" w:rsidR="006C7B03" w:rsidRDefault="00000000">
      <w:pPr>
        <w:spacing w:after="40" w:line="240" w:lineRule="auto"/>
        <w:ind w:firstLine="288"/>
        <w:jc w:val="both"/>
      </w:pPr>
      <w:r>
        <w:rPr>
          <w:sz w:val="19"/>
        </w:rPr>
        <w:t>Developers can choose between several software layers. CUDA offers mature libraries such as cuFFT and integrates closely with NVIDIA profiling tools. OpenCL provides a cross-platform standard, while Vulkan compute shaders are useful when image processing must share resources with graphics rendering. OpenCV includes CUDA modules for common filters and transforms. Higher-level libraries reduce development effort, although they can hide why a pipeline is fast, or why it is not fast while looking almost the same.</w:t>
      </w:r>
    </w:p>
    <w:p w14:paraId="5802BF2C" w14:textId="77777777" w:rsidR="006C7B03" w:rsidRDefault="00000000">
      <w:pPr>
        <w:spacing w:after="40" w:line="240" w:lineRule="auto"/>
        <w:ind w:firstLine="288"/>
        <w:jc w:val="both"/>
      </w:pPr>
      <w:r>
        <w:rPr>
          <w:sz w:val="19"/>
        </w:rPr>
        <w:t>Medical imaging is a major application area because reconstruction and analysis often involve large three-dimensional data sets. Stone et al. (2008) reported strong acceleration for advanced MRI reconstruction, including performance up to 180 GFLOPS on the tested GPU. Reviews by Eklund et al. (2013) and Després and Jia (2017) describe GPU use in CT, MRI, PET, ultrasound, registration, and segmentation. Faster computation can make complex methods practical within clinical workflows.</w:t>
      </w:r>
    </w:p>
    <w:p w14:paraId="75C8D8D9" w14:textId="4917ABB7" w:rsidR="006C7B03" w:rsidRDefault="00000000" w:rsidP="002C18A3">
      <w:pPr>
        <w:spacing w:after="40" w:line="240" w:lineRule="auto"/>
        <w:ind w:firstLine="288"/>
        <w:jc w:val="both"/>
      </w:pPr>
      <w:r>
        <w:rPr>
          <w:sz w:val="19"/>
        </w:rPr>
        <w:t>GPU acceleration is also important in real-time video and computational photography. Continuous video pipelines may combine denoising, resizing, edge detection, tracking, and neural-network preprocessing. FlexISP showed how camera processing tasks such as demosaicking, denoising, and deconvolution could be treated jointly in a flexible framework (Heide et al., 2014). The central advantage is not one very fast kernel, but a sequence that remains on the device and does not repeatedly interrupt itself.</w:t>
      </w:r>
    </w:p>
    <w:sectPr w:rsidR="006C7B03" w:rsidSect="00034616">
      <w:footerReference w:type="default" r:id="rId8"/>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1E83" w14:textId="77777777" w:rsidR="00D1131D" w:rsidRDefault="00D1131D" w:rsidP="00B234AE">
      <w:pPr>
        <w:spacing w:after="0" w:line="240" w:lineRule="auto"/>
      </w:pPr>
      <w:r>
        <w:separator/>
      </w:r>
    </w:p>
  </w:endnote>
  <w:endnote w:type="continuationSeparator" w:id="0">
    <w:p w14:paraId="441C1571" w14:textId="77777777" w:rsidR="00D1131D" w:rsidRDefault="00D1131D" w:rsidP="00B23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C689" w14:textId="4EC02715" w:rsidR="00B234AE" w:rsidRDefault="00B234AE">
    <w:pPr>
      <w:pStyle w:val="Footer"/>
    </w:pPr>
    <w:r>
      <w:t>Document generated using ChatGPT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FC2CA" w14:textId="77777777" w:rsidR="00D1131D" w:rsidRDefault="00D1131D" w:rsidP="00B234AE">
      <w:pPr>
        <w:spacing w:after="0" w:line="240" w:lineRule="auto"/>
      </w:pPr>
      <w:r>
        <w:separator/>
      </w:r>
    </w:p>
  </w:footnote>
  <w:footnote w:type="continuationSeparator" w:id="0">
    <w:p w14:paraId="4940D8C1" w14:textId="77777777" w:rsidR="00D1131D" w:rsidRDefault="00D1131D" w:rsidP="00B23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167571">
    <w:abstractNumId w:val="8"/>
  </w:num>
  <w:num w:numId="2" w16cid:durableId="244726794">
    <w:abstractNumId w:val="6"/>
  </w:num>
  <w:num w:numId="3" w16cid:durableId="1368725230">
    <w:abstractNumId w:val="5"/>
  </w:num>
  <w:num w:numId="4" w16cid:durableId="1167332061">
    <w:abstractNumId w:val="4"/>
  </w:num>
  <w:num w:numId="5" w16cid:durableId="1729183749">
    <w:abstractNumId w:val="7"/>
  </w:num>
  <w:num w:numId="6" w16cid:durableId="1649169432">
    <w:abstractNumId w:val="3"/>
  </w:num>
  <w:num w:numId="7" w16cid:durableId="49768759">
    <w:abstractNumId w:val="2"/>
  </w:num>
  <w:num w:numId="8" w16cid:durableId="1013846817">
    <w:abstractNumId w:val="1"/>
  </w:num>
  <w:num w:numId="9" w16cid:durableId="65223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525"/>
    <w:rsid w:val="0015074B"/>
    <w:rsid w:val="0029639D"/>
    <w:rsid w:val="002C18A3"/>
    <w:rsid w:val="00326F90"/>
    <w:rsid w:val="006C7B03"/>
    <w:rsid w:val="009F4A09"/>
    <w:rsid w:val="00AA1D8D"/>
    <w:rsid w:val="00B234AE"/>
    <w:rsid w:val="00B47730"/>
    <w:rsid w:val="00CB0664"/>
    <w:rsid w:val="00D113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984B6"/>
  <w14:defaultImageDpi w14:val="300"/>
  <w15:docId w15:val="{C680825F-ECF1-47AC-9A3D-479D9DC0A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554</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GPU-Accelerated Image Processing (Shortened)</dc:title>
  <dc:subject>GPU-accelerated image processing with academic citations</dc:subject>
  <dc:creator>OpenAI</dc:creator>
  <cp:keywords/>
  <dc:description>generated by python-docx</dc:description>
  <cp:lastModifiedBy>Haase, Robert</cp:lastModifiedBy>
  <cp:revision>4</cp:revision>
  <dcterms:created xsi:type="dcterms:W3CDTF">2013-12-23T23:15:00Z</dcterms:created>
  <dcterms:modified xsi:type="dcterms:W3CDTF">2026-07-25T19:34:00Z</dcterms:modified>
  <cp:category/>
</cp:coreProperties>
</file>