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C91" w:rsidRDefault="00A04F09">
      <w:r w:rsidRPr="00A04F09">
        <w:t>SUPPLY OF PUMPS AND CABLES  COST-N5,752,000;   SUPPLY OF DIRECTIONAL CONES  COST-N980,000;  CONSTRUCTION OF BLOCKWALL FENCE AT IGBESA  COST-N2,985,400;  CONSTRUCTION OF BLOCKWALL FENCE AT IGBESA  COST- N1,657,236</w:t>
      </w:r>
      <w:bookmarkStart w:id="0" w:name="_GoBack"/>
      <w:bookmarkEnd w:id="0"/>
    </w:p>
    <w:sectPr w:rsidR="004A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09"/>
    <w:rsid w:val="004A0C91"/>
    <w:rsid w:val="006232CF"/>
    <w:rsid w:val="00A0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97AE8-79DF-4117-A789-DE0BDF562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Olufunmi Odubonojo</dc:creator>
  <cp:keywords/>
  <dc:description/>
  <cp:lastModifiedBy>Olufunmi Odubonojo</cp:lastModifiedBy>
  <cp:revision>2</cp:revision>
  <dcterms:created xsi:type="dcterms:W3CDTF">2018-11-13T15:41:00Z</dcterms:created>
  <dcterms:modified xsi:type="dcterms:W3CDTF">2018-11-13T15:57:00Z</dcterms:modified>
</cp:coreProperties>
</file>