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36" w:type="dxa"/>
        <w:tblLook w:val="04A0" w:firstRow="1" w:lastRow="0" w:firstColumn="1" w:lastColumn="0" w:noHBand="0" w:noVBand="1"/>
      </w:tblPr>
      <w:tblGrid>
        <w:gridCol w:w="700"/>
        <w:gridCol w:w="5088"/>
        <w:gridCol w:w="816"/>
        <w:gridCol w:w="2516"/>
        <w:gridCol w:w="2716"/>
      </w:tblGrid>
      <w:tr w:rsidR="006E1898" w:rsidRPr="006E1898" w14:paraId="7B93B12E" w14:textId="77777777" w:rsidTr="006E1898">
        <w:trPr>
          <w:trHeight w:val="516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3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4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</w:pPr>
            <w:proofErr w:type="spellStart"/>
            <w:r w:rsidRPr="006E1898"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  <w:t>Intergrity</w:t>
            </w:r>
            <w:proofErr w:type="spellEnd"/>
            <w:r w:rsidRPr="006E1898"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  <w:t xml:space="preserve"> Rhythm and Sound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5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6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189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7B93B146" wp14:editId="7B93B1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63980" cy="1051560"/>
                  <wp:effectExtent l="0" t="0" r="0" b="0"/>
                  <wp:wrapNone/>
                  <wp:docPr id="3" name="Picture 3" descr="C:\Users\wb21330\AppData\Local\Microsoft\Windows\Temporary Internet Files\Content.IE5\RUVM263R\MC900237930[1]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wb21330\AppData\Local\Microsoft\Windows\Temporary Internet Files\Content.IE5\RUVM263R\MC90023793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0"/>
            </w:tblGrid>
            <w:tr w:rsidR="006E1898" w:rsidRPr="006E1898" w14:paraId="7B93B128" w14:textId="77777777">
              <w:trPr>
                <w:trHeight w:val="516"/>
                <w:tblCellSpacing w:w="0" w:type="dxa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B127" w14:textId="77777777" w:rsidR="006E1898" w:rsidRPr="006E1898" w:rsidRDefault="006E1898" w:rsidP="006E18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B93B129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A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6E1898" w:rsidRPr="006E1898" w14:paraId="7B93B12C" w14:textId="77777777">
              <w:trPr>
                <w:trHeight w:val="516"/>
                <w:tblCellSpacing w:w="0" w:type="dxa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B12B" w14:textId="77777777" w:rsidR="006E1898" w:rsidRPr="006E1898" w:rsidRDefault="006E1898" w:rsidP="006E18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B93B12D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1898" w:rsidRPr="006E1898" w14:paraId="7B93B134" w14:textId="77777777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2F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0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Office Address: Plot 904, Off 1K Crescent,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1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2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3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898" w:rsidRPr="006E1898" w14:paraId="7B93B13A" w14:textId="77777777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5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6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Sector F, FHA Lugbe, Abuja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7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8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9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89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B93B148" wp14:editId="7B93B149">
                  <wp:simplePos x="0" y="0"/>
                  <wp:positionH relativeFrom="column">
                    <wp:posOffset>-594360</wp:posOffset>
                  </wp:positionH>
                  <wp:positionV relativeFrom="paragraph">
                    <wp:posOffset>-1017905</wp:posOffset>
                  </wp:positionV>
                  <wp:extent cx="1489075" cy="1036320"/>
                  <wp:effectExtent l="0" t="0" r="0" b="0"/>
                  <wp:wrapNone/>
                  <wp:docPr id="2" name="Picture 2" descr="C:\Users\wb21330\AppData\Local\Microsoft\Windows\Temporary Internet Files\Content.IE5\6M5OY6O0\MC900435330[1]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wb21330\AppData\Local\Microsoft\Windows\Temporary Internet Files\Content.IE5\6M5OY6O0\MC90043533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898" w:rsidRPr="006E1898" w14:paraId="7B93B140" w14:textId="77777777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B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C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8"/>
                <w:szCs w:val="28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C00000"/>
                <w:sz w:val="28"/>
                <w:szCs w:val="28"/>
              </w:rPr>
              <w:t>Contact phone: 08033231217/08052473927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D" w14:textId="77777777"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E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3F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898" w:rsidRPr="006E1898" w14:paraId="7B93B144" w14:textId="77777777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41" w14:textId="77777777"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42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93300"/>
                <w:sz w:val="24"/>
                <w:szCs w:val="24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993300"/>
                <w:sz w:val="24"/>
                <w:szCs w:val="24"/>
              </w:rPr>
              <w:t>Supplier of musical instrument, electronic equipment, installations etc.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143" w14:textId="77777777"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1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7B93B145" w14:textId="2A2CEF9C" w:rsidR="001D2B17" w:rsidRPr="001B4658" w:rsidRDefault="000C02C5">
      <w:pPr>
        <w:rPr>
          <w:b/>
        </w:rPr>
      </w:pPr>
      <w:r w:rsidRPr="001B4658">
        <w:rPr>
          <w:b/>
        </w:rPr>
        <w:tab/>
      </w:r>
      <w:r w:rsidRPr="001B4658">
        <w:rPr>
          <w:b/>
        </w:rPr>
        <w:tab/>
      </w:r>
      <w:r w:rsidRPr="001B4658">
        <w:rPr>
          <w:b/>
        </w:rPr>
        <w:tab/>
      </w:r>
    </w:p>
    <w:p w14:paraId="18F0EBF2" w14:textId="46BD2857" w:rsidR="000C02C5" w:rsidRPr="001B4658" w:rsidRDefault="001B4658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Pr="001B4658">
        <w:rPr>
          <w:b/>
          <w:sz w:val="28"/>
          <w:szCs w:val="28"/>
        </w:rPr>
        <w:tab/>
      </w:r>
      <w:r w:rsidR="000C02C5" w:rsidRPr="001B4658">
        <w:rPr>
          <w:b/>
          <w:sz w:val="28"/>
          <w:szCs w:val="28"/>
        </w:rPr>
        <w:t>November 19, 2018</w:t>
      </w:r>
    </w:p>
    <w:p w14:paraId="1931A9C5" w14:textId="12E916ED" w:rsidR="000C02C5" w:rsidRPr="001B4658" w:rsidRDefault="000C02C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The Director of Finance (DOF)</w:t>
      </w:r>
    </w:p>
    <w:p w14:paraId="13213CD8" w14:textId="2E3B6769" w:rsidR="000C02C5" w:rsidRPr="001B4658" w:rsidRDefault="000C02C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Living Faith Church</w:t>
      </w:r>
    </w:p>
    <w:p w14:paraId="4630B518" w14:textId="77777777" w:rsidR="000C02C5" w:rsidRPr="001B4658" w:rsidRDefault="000C02C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 xml:space="preserve">Canaan land, </w:t>
      </w:r>
    </w:p>
    <w:p w14:paraId="37FAF96B" w14:textId="43262E26" w:rsidR="000C02C5" w:rsidRPr="001B4658" w:rsidRDefault="000C02C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Ota, Nigeria</w:t>
      </w:r>
    </w:p>
    <w:p w14:paraId="61E4A85D" w14:textId="1C1BF119" w:rsidR="000C02C5" w:rsidRPr="001B4658" w:rsidRDefault="000C02C5">
      <w:pPr>
        <w:rPr>
          <w:b/>
          <w:sz w:val="28"/>
          <w:szCs w:val="28"/>
        </w:rPr>
      </w:pPr>
    </w:p>
    <w:p w14:paraId="76FD027A" w14:textId="1CFD6B9B" w:rsidR="000C02C5" w:rsidRPr="009D3E0F" w:rsidRDefault="000C02C5" w:rsidP="000C02C5">
      <w:pPr>
        <w:jc w:val="center"/>
        <w:rPr>
          <w:b/>
          <w:i/>
          <w:sz w:val="32"/>
          <w:szCs w:val="32"/>
          <w:u w:val="single"/>
        </w:rPr>
      </w:pPr>
      <w:r w:rsidRPr="009D3E0F">
        <w:rPr>
          <w:b/>
          <w:i/>
          <w:sz w:val="32"/>
          <w:szCs w:val="32"/>
          <w:u w:val="single"/>
        </w:rPr>
        <w:t>Business Profile</w:t>
      </w:r>
      <w:r w:rsidR="00A40C75" w:rsidRPr="009D3E0F">
        <w:rPr>
          <w:b/>
          <w:i/>
          <w:sz w:val="32"/>
          <w:szCs w:val="32"/>
          <w:u w:val="single"/>
        </w:rPr>
        <w:t>/Brief</w:t>
      </w:r>
      <w:r w:rsidRPr="009D3E0F">
        <w:rPr>
          <w:b/>
          <w:i/>
          <w:sz w:val="32"/>
          <w:szCs w:val="32"/>
          <w:u w:val="single"/>
        </w:rPr>
        <w:t xml:space="preserve"> Re: Integrity Rhythm and Sound</w:t>
      </w:r>
    </w:p>
    <w:p w14:paraId="10FD9D41" w14:textId="3DB334E9" w:rsidR="000C02C5" w:rsidRPr="001B4658" w:rsidRDefault="00A40C75" w:rsidP="00A40C7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I wish to introduce and present the brief of above name</w:t>
      </w:r>
      <w:r w:rsidR="009D3E0F">
        <w:rPr>
          <w:b/>
          <w:sz w:val="28"/>
          <w:szCs w:val="28"/>
        </w:rPr>
        <w:t>d</w:t>
      </w:r>
      <w:r w:rsidRPr="001B4658">
        <w:rPr>
          <w:b/>
          <w:sz w:val="28"/>
          <w:szCs w:val="28"/>
        </w:rPr>
        <w:t xml:space="preserve"> company, which was officially registered with Corporate Affairs Commission (CAC) in February 2011. It was also officially presented and screened by the Project Management Committee LFC, Goshen in 2012.</w:t>
      </w:r>
    </w:p>
    <w:p w14:paraId="12C688A8" w14:textId="65755AF0" w:rsidR="00A40C75" w:rsidRPr="001B4658" w:rsidRDefault="00A40C75" w:rsidP="00A40C75">
      <w:pPr>
        <w:rPr>
          <w:b/>
          <w:sz w:val="28"/>
          <w:szCs w:val="28"/>
        </w:rPr>
      </w:pPr>
    </w:p>
    <w:p w14:paraId="622E9515" w14:textId="447A2FAF" w:rsidR="00A40C75" w:rsidRPr="001B4658" w:rsidRDefault="00A40C75" w:rsidP="00A40C7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The primary aim and specializ</w:t>
      </w:r>
      <w:r w:rsidR="005851B6">
        <w:rPr>
          <w:b/>
          <w:sz w:val="28"/>
          <w:szCs w:val="28"/>
        </w:rPr>
        <w:t>ation of the company are</w:t>
      </w:r>
      <w:r w:rsidRPr="001B4658">
        <w:rPr>
          <w:b/>
          <w:sz w:val="28"/>
          <w:szCs w:val="28"/>
        </w:rPr>
        <w:t xml:space="preserve"> in the following areas:</w:t>
      </w:r>
    </w:p>
    <w:p w14:paraId="5CEFF033" w14:textId="1CC70954" w:rsidR="00A40C75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Supply and installation of musical instruments and equipment</w:t>
      </w:r>
    </w:p>
    <w:p w14:paraId="1ABD997C" w14:textId="62D5DD13" w:rsidR="005851B6" w:rsidRPr="001B4658" w:rsidRDefault="005851B6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Supply and installation of audio visual equipment</w:t>
      </w:r>
    </w:p>
    <w:p w14:paraId="013F54EC" w14:textId="612BD3C5" w:rsidR="00A40C75" w:rsidRPr="001B4658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Assessment</w:t>
      </w:r>
      <w:r w:rsidR="005851B6">
        <w:rPr>
          <w:b/>
          <w:sz w:val="28"/>
          <w:szCs w:val="28"/>
        </w:rPr>
        <w:t xml:space="preserve"> of</w:t>
      </w:r>
      <w:r w:rsidRPr="001B4658">
        <w:rPr>
          <w:b/>
          <w:sz w:val="28"/>
          <w:szCs w:val="28"/>
        </w:rPr>
        <w:t xml:space="preserve"> </w:t>
      </w:r>
      <w:r w:rsidR="005851B6">
        <w:rPr>
          <w:b/>
          <w:sz w:val="28"/>
          <w:szCs w:val="28"/>
        </w:rPr>
        <w:t xml:space="preserve">&amp; recommendations for </w:t>
      </w:r>
      <w:r w:rsidRPr="001B4658">
        <w:rPr>
          <w:b/>
          <w:sz w:val="28"/>
          <w:szCs w:val="28"/>
        </w:rPr>
        <w:t>musical instrument and equipment needs</w:t>
      </w:r>
    </w:p>
    <w:p w14:paraId="53248955" w14:textId="671F1690" w:rsidR="00A40C75" w:rsidRPr="001B4658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Musical training and workshops</w:t>
      </w:r>
    </w:p>
    <w:p w14:paraId="2EB17A8A" w14:textId="3A715DA5" w:rsidR="00A40C75" w:rsidRPr="001B4658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Training on use of musical instruments and equipment</w:t>
      </w:r>
    </w:p>
    <w:p w14:paraId="2A226699" w14:textId="70B53714" w:rsidR="00A40C75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 xml:space="preserve">Supply of </w:t>
      </w:r>
      <w:r w:rsidR="009D3E0F">
        <w:rPr>
          <w:b/>
          <w:sz w:val="28"/>
          <w:szCs w:val="28"/>
        </w:rPr>
        <w:t>light/</w:t>
      </w:r>
      <w:r w:rsidRPr="001B4658">
        <w:rPr>
          <w:b/>
          <w:sz w:val="28"/>
          <w:szCs w:val="28"/>
        </w:rPr>
        <w:t>heavy duty generators</w:t>
      </w:r>
    </w:p>
    <w:p w14:paraId="01636319" w14:textId="5EB1A031" w:rsidR="005851B6" w:rsidRPr="001B4658" w:rsidRDefault="005851B6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Supply and installation of appliances (</w:t>
      </w:r>
      <w:proofErr w:type="spellStart"/>
      <w:r>
        <w:rPr>
          <w:b/>
          <w:sz w:val="28"/>
          <w:szCs w:val="28"/>
        </w:rPr>
        <w:t>e.g</w:t>
      </w:r>
      <w:proofErr w:type="spellEnd"/>
      <w:r>
        <w:rPr>
          <w:b/>
          <w:sz w:val="28"/>
          <w:szCs w:val="28"/>
        </w:rPr>
        <w:t xml:space="preserve"> A/C; Industrial fan, UPS, Inverter, Office </w:t>
      </w:r>
      <w:proofErr w:type="gramStart"/>
      <w:r>
        <w:rPr>
          <w:b/>
          <w:sz w:val="28"/>
          <w:szCs w:val="28"/>
        </w:rPr>
        <w:t>&amp;  Studio</w:t>
      </w:r>
      <w:proofErr w:type="gramEnd"/>
      <w:r>
        <w:rPr>
          <w:b/>
          <w:sz w:val="28"/>
          <w:szCs w:val="28"/>
        </w:rPr>
        <w:t xml:space="preserve"> furniture</w:t>
      </w:r>
      <w:r w:rsidR="004D5777">
        <w:rPr>
          <w:b/>
          <w:sz w:val="28"/>
          <w:szCs w:val="28"/>
        </w:rPr>
        <w:t xml:space="preserve"> etc.</w:t>
      </w:r>
      <w:r>
        <w:rPr>
          <w:b/>
          <w:sz w:val="28"/>
          <w:szCs w:val="28"/>
        </w:rPr>
        <w:t xml:space="preserve">) </w:t>
      </w:r>
    </w:p>
    <w:p w14:paraId="1F1E330C" w14:textId="6968044E" w:rsidR="00A40C75" w:rsidRDefault="00A40C75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Supply and installation of Digital Wall (LED Screen)</w:t>
      </w:r>
    </w:p>
    <w:p w14:paraId="567A1913" w14:textId="4CBC4FDC" w:rsidR="005851B6" w:rsidRPr="001B4658" w:rsidRDefault="005851B6" w:rsidP="00A40C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Management </w:t>
      </w:r>
    </w:p>
    <w:p w14:paraId="35840CE2" w14:textId="2E511F21" w:rsidR="00A40C75" w:rsidRPr="001B4658" w:rsidRDefault="00A40C75" w:rsidP="000C02C5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Our supplies include both digital and analogue</w:t>
      </w:r>
      <w:r w:rsidR="00B50795">
        <w:rPr>
          <w:b/>
          <w:sz w:val="28"/>
          <w:szCs w:val="28"/>
        </w:rPr>
        <w:t>. We have</w:t>
      </w:r>
      <w:r w:rsidRPr="001B4658">
        <w:rPr>
          <w:b/>
          <w:sz w:val="28"/>
          <w:szCs w:val="28"/>
        </w:rPr>
        <w:t xml:space="preserve"> very close business relationships with the following major dealers:</w:t>
      </w:r>
    </w:p>
    <w:p w14:paraId="10B5C534" w14:textId="06098B40" w:rsidR="00A40C75" w:rsidRPr="001B4658" w:rsidRDefault="00A40C75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Yamaha</w:t>
      </w:r>
    </w:p>
    <w:p w14:paraId="372FD065" w14:textId="2184130D" w:rsidR="00A40C75" w:rsidRPr="001B4658" w:rsidRDefault="00A40C75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Shure</w:t>
      </w:r>
    </w:p>
    <w:p w14:paraId="62DB8E05" w14:textId="033F797F" w:rsidR="00A40C75" w:rsidRPr="001B4658" w:rsidRDefault="000326D2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</w:t>
      </w:r>
      <w:r w:rsidR="00A40C75" w:rsidRPr="001B4658">
        <w:rPr>
          <w:b/>
          <w:sz w:val="28"/>
          <w:szCs w:val="28"/>
        </w:rPr>
        <w:t>mick</w:t>
      </w:r>
      <w:proofErr w:type="spellEnd"/>
    </w:p>
    <w:p w14:paraId="2F57A803" w14:textId="6E9B4B20" w:rsidR="00A40C75" w:rsidRPr="001B4658" w:rsidRDefault="00A40C75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Fender</w:t>
      </w:r>
    </w:p>
    <w:p w14:paraId="569DF459" w14:textId="740A64EA" w:rsidR="00A40C75" w:rsidRDefault="00A40C75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DAS</w:t>
      </w:r>
    </w:p>
    <w:p w14:paraId="4DCE5F37" w14:textId="24AAFDE1" w:rsidR="003D7BE5" w:rsidRPr="001B4658" w:rsidRDefault="003D7BE5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Infinity</w:t>
      </w:r>
    </w:p>
    <w:p w14:paraId="7C821AB4" w14:textId="1AE415F3" w:rsidR="00A40C75" w:rsidRPr="001B4658" w:rsidRDefault="00DC0DFE" w:rsidP="00A40C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and a</w:t>
      </w:r>
      <w:r w:rsidR="00A40C75" w:rsidRPr="001B4658">
        <w:rPr>
          <w:b/>
          <w:sz w:val="28"/>
          <w:szCs w:val="28"/>
        </w:rPr>
        <w:t xml:space="preserve"> host of other professional sound manufacturers and suppliers</w:t>
      </w:r>
    </w:p>
    <w:p w14:paraId="7A5E2EDA" w14:textId="16977AC8" w:rsidR="003410DF" w:rsidRPr="001B4658" w:rsidRDefault="003410DF" w:rsidP="003410DF">
      <w:pPr>
        <w:rPr>
          <w:b/>
          <w:sz w:val="28"/>
          <w:szCs w:val="28"/>
        </w:rPr>
      </w:pPr>
    </w:p>
    <w:p w14:paraId="4C4DF78A" w14:textId="739F6FDE" w:rsidR="003410DF" w:rsidRPr="001B4658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Our most recent supply jobs include supply and installation made to the following Living Faith Church Branches in Abuja: HACO (</w:t>
      </w:r>
      <w:proofErr w:type="spellStart"/>
      <w:r w:rsidRPr="001B4658">
        <w:rPr>
          <w:b/>
          <w:sz w:val="28"/>
          <w:szCs w:val="28"/>
        </w:rPr>
        <w:t>Amac</w:t>
      </w:r>
      <w:proofErr w:type="spellEnd"/>
      <w:r w:rsidRPr="001B4658">
        <w:rPr>
          <w:b/>
          <w:sz w:val="28"/>
          <w:szCs w:val="28"/>
        </w:rPr>
        <w:t xml:space="preserve">), Chika, Gwarinpa, </w:t>
      </w:r>
      <w:proofErr w:type="spellStart"/>
      <w:r w:rsidRPr="001B4658">
        <w:rPr>
          <w:b/>
          <w:sz w:val="28"/>
          <w:szCs w:val="28"/>
        </w:rPr>
        <w:t>Jikwoyi</w:t>
      </w:r>
      <w:proofErr w:type="spellEnd"/>
      <w:r w:rsidRPr="001B4658">
        <w:rPr>
          <w:b/>
          <w:sz w:val="28"/>
          <w:szCs w:val="28"/>
        </w:rPr>
        <w:t xml:space="preserve"> and </w:t>
      </w:r>
      <w:proofErr w:type="spellStart"/>
      <w:r w:rsidRPr="001B4658">
        <w:rPr>
          <w:b/>
          <w:sz w:val="28"/>
          <w:szCs w:val="28"/>
        </w:rPr>
        <w:t>Trademore</w:t>
      </w:r>
      <w:proofErr w:type="spellEnd"/>
      <w:r w:rsidRPr="001B4658">
        <w:rPr>
          <w:b/>
          <w:sz w:val="28"/>
          <w:szCs w:val="28"/>
        </w:rPr>
        <w:t xml:space="preserve">. We are proud to say we have excellent references from </w:t>
      </w:r>
      <w:r w:rsidR="00DC0DFE" w:rsidRPr="001B4658">
        <w:rPr>
          <w:b/>
          <w:sz w:val="28"/>
          <w:szCs w:val="28"/>
        </w:rPr>
        <w:t>all</w:t>
      </w:r>
      <w:r w:rsidRPr="001B4658">
        <w:rPr>
          <w:b/>
          <w:sz w:val="28"/>
          <w:szCs w:val="28"/>
        </w:rPr>
        <w:t xml:space="preserve"> these churches.</w:t>
      </w:r>
    </w:p>
    <w:p w14:paraId="438F1717" w14:textId="6375AB50" w:rsidR="003410DF" w:rsidRPr="001B4658" w:rsidRDefault="003410DF" w:rsidP="003410DF">
      <w:pPr>
        <w:rPr>
          <w:b/>
          <w:sz w:val="28"/>
          <w:szCs w:val="28"/>
        </w:rPr>
      </w:pPr>
    </w:p>
    <w:p w14:paraId="343A13B9" w14:textId="5F087646" w:rsidR="003410DF" w:rsidRPr="001B4658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 xml:space="preserve">Our leading mission </w:t>
      </w:r>
      <w:r w:rsidR="00DC0DFE">
        <w:rPr>
          <w:b/>
          <w:sz w:val="28"/>
          <w:szCs w:val="28"/>
        </w:rPr>
        <w:t xml:space="preserve">statement </w:t>
      </w:r>
      <w:r w:rsidRPr="001B4658">
        <w:rPr>
          <w:b/>
          <w:sz w:val="28"/>
          <w:szCs w:val="28"/>
        </w:rPr>
        <w:t>is to partner with reputable and globally recognized manufacturers to supply durable</w:t>
      </w:r>
      <w:r w:rsidR="00DC0DFE">
        <w:rPr>
          <w:b/>
          <w:sz w:val="28"/>
          <w:szCs w:val="28"/>
        </w:rPr>
        <w:t>, professional</w:t>
      </w:r>
      <w:r w:rsidRPr="001B4658">
        <w:rPr>
          <w:b/>
          <w:sz w:val="28"/>
          <w:szCs w:val="28"/>
        </w:rPr>
        <w:t xml:space="preserve"> and quality equipment </w:t>
      </w:r>
      <w:r w:rsidR="00DC0DFE">
        <w:rPr>
          <w:b/>
          <w:sz w:val="28"/>
          <w:szCs w:val="28"/>
        </w:rPr>
        <w:t>that meets the need and satisfaction of our esteemed</w:t>
      </w:r>
      <w:r w:rsidRPr="001B4658">
        <w:rPr>
          <w:b/>
          <w:sz w:val="28"/>
          <w:szCs w:val="28"/>
        </w:rPr>
        <w:t xml:space="preserve"> customers. We also offer after sales services and training as may be desired.</w:t>
      </w:r>
    </w:p>
    <w:p w14:paraId="6C3CEA1F" w14:textId="77EEA7B0" w:rsidR="003410DF" w:rsidRPr="001B4658" w:rsidRDefault="003410DF" w:rsidP="003410DF">
      <w:pPr>
        <w:rPr>
          <w:b/>
          <w:sz w:val="28"/>
          <w:szCs w:val="28"/>
        </w:rPr>
      </w:pPr>
    </w:p>
    <w:p w14:paraId="7EB81CC0" w14:textId="28BCE459" w:rsidR="003410DF" w:rsidRPr="001B4658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We in addition, have a sister company – Hypro D3 International Limited</w:t>
      </w:r>
      <w:r w:rsidR="00DC0DFE">
        <w:rPr>
          <w:b/>
          <w:sz w:val="28"/>
          <w:szCs w:val="28"/>
        </w:rPr>
        <w:t>,</w:t>
      </w:r>
      <w:r w:rsidRPr="001B4658">
        <w:rPr>
          <w:b/>
          <w:sz w:val="28"/>
          <w:szCs w:val="28"/>
        </w:rPr>
        <w:t xml:space="preserve"> registered in March 201</w:t>
      </w:r>
      <w:r w:rsidR="001839DA">
        <w:rPr>
          <w:b/>
          <w:sz w:val="28"/>
          <w:szCs w:val="28"/>
        </w:rPr>
        <w:t>8</w:t>
      </w:r>
      <w:r w:rsidRPr="001B4658">
        <w:rPr>
          <w:b/>
          <w:sz w:val="28"/>
          <w:szCs w:val="28"/>
        </w:rPr>
        <w:t xml:space="preserve">. Our sister company has </w:t>
      </w:r>
      <w:r w:rsidR="00DC0DFE">
        <w:rPr>
          <w:b/>
          <w:sz w:val="28"/>
          <w:szCs w:val="28"/>
        </w:rPr>
        <w:t>interest</w:t>
      </w:r>
      <w:r w:rsidRPr="001B4658">
        <w:rPr>
          <w:b/>
          <w:sz w:val="28"/>
          <w:szCs w:val="28"/>
        </w:rPr>
        <w:t xml:space="preserve"> in building projects. Some of the building projects handled </w:t>
      </w:r>
      <w:r w:rsidR="00844133">
        <w:rPr>
          <w:b/>
          <w:sz w:val="28"/>
          <w:szCs w:val="28"/>
        </w:rPr>
        <w:t xml:space="preserve">so far </w:t>
      </w:r>
      <w:r w:rsidRPr="001B4658">
        <w:rPr>
          <w:b/>
          <w:sz w:val="28"/>
          <w:szCs w:val="28"/>
        </w:rPr>
        <w:t xml:space="preserve">are in </w:t>
      </w:r>
      <w:proofErr w:type="spellStart"/>
      <w:r w:rsidRPr="001B4658">
        <w:rPr>
          <w:b/>
          <w:sz w:val="28"/>
          <w:szCs w:val="28"/>
        </w:rPr>
        <w:t>Omu</w:t>
      </w:r>
      <w:proofErr w:type="spellEnd"/>
      <w:r w:rsidRPr="001B4658">
        <w:rPr>
          <w:b/>
          <w:sz w:val="28"/>
          <w:szCs w:val="28"/>
        </w:rPr>
        <w:t xml:space="preserve"> </w:t>
      </w:r>
      <w:proofErr w:type="spellStart"/>
      <w:r w:rsidRPr="001B4658">
        <w:rPr>
          <w:b/>
          <w:sz w:val="28"/>
          <w:szCs w:val="28"/>
        </w:rPr>
        <w:t>aran</w:t>
      </w:r>
      <w:proofErr w:type="spellEnd"/>
      <w:r w:rsidRPr="001B4658">
        <w:rPr>
          <w:b/>
          <w:sz w:val="28"/>
          <w:szCs w:val="28"/>
        </w:rPr>
        <w:t xml:space="preserve">, </w:t>
      </w:r>
      <w:proofErr w:type="spellStart"/>
      <w:r w:rsidRPr="001B4658">
        <w:rPr>
          <w:b/>
          <w:sz w:val="28"/>
          <w:szCs w:val="28"/>
        </w:rPr>
        <w:t>Kwara</w:t>
      </w:r>
      <w:proofErr w:type="spellEnd"/>
      <w:r w:rsidRPr="001B4658">
        <w:rPr>
          <w:b/>
          <w:sz w:val="28"/>
          <w:szCs w:val="28"/>
        </w:rPr>
        <w:t xml:space="preserve"> State and Lugbe, Abuja. The quality of delivery is also excellent.</w:t>
      </w:r>
    </w:p>
    <w:p w14:paraId="7C76E824" w14:textId="77777777" w:rsidR="003410DF" w:rsidRPr="001B4658" w:rsidRDefault="003410DF" w:rsidP="003410DF">
      <w:pPr>
        <w:rPr>
          <w:b/>
          <w:sz w:val="28"/>
          <w:szCs w:val="28"/>
        </w:rPr>
      </w:pPr>
    </w:p>
    <w:p w14:paraId="1BF6D1B4" w14:textId="7B612623" w:rsidR="003410DF" w:rsidRPr="001B4658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 xml:space="preserve">We thank you in advance for the opportunity to work with you and show case our </w:t>
      </w:r>
      <w:r w:rsidR="00DA1BB9">
        <w:rPr>
          <w:b/>
          <w:sz w:val="28"/>
          <w:szCs w:val="28"/>
        </w:rPr>
        <w:t xml:space="preserve">interest and </w:t>
      </w:r>
      <w:r w:rsidRPr="001B4658">
        <w:rPr>
          <w:b/>
          <w:sz w:val="28"/>
          <w:szCs w:val="28"/>
        </w:rPr>
        <w:t>expertise.</w:t>
      </w:r>
    </w:p>
    <w:p w14:paraId="79DA586F" w14:textId="487FA637" w:rsidR="003410DF" w:rsidRPr="001B4658" w:rsidRDefault="003410DF" w:rsidP="003410DF">
      <w:pPr>
        <w:rPr>
          <w:b/>
          <w:sz w:val="28"/>
          <w:szCs w:val="28"/>
        </w:rPr>
      </w:pPr>
    </w:p>
    <w:p w14:paraId="64186A9D" w14:textId="1B99F0D9" w:rsidR="003410DF" w:rsidRPr="001B4658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Remain ever blessed.</w:t>
      </w:r>
    </w:p>
    <w:p w14:paraId="7BB97EB5" w14:textId="163EE9B5" w:rsidR="003410DF" w:rsidRPr="001B4658" w:rsidRDefault="003410DF" w:rsidP="003410DF">
      <w:pPr>
        <w:rPr>
          <w:b/>
          <w:sz w:val="28"/>
          <w:szCs w:val="28"/>
        </w:rPr>
      </w:pPr>
    </w:p>
    <w:p w14:paraId="0698734A" w14:textId="1A68EA28" w:rsidR="003410DF" w:rsidRDefault="003410DF" w:rsidP="003410DF">
      <w:pPr>
        <w:rPr>
          <w:b/>
          <w:sz w:val="28"/>
          <w:szCs w:val="28"/>
        </w:rPr>
      </w:pPr>
      <w:r w:rsidRPr="001B4658">
        <w:rPr>
          <w:b/>
          <w:sz w:val="28"/>
          <w:szCs w:val="28"/>
        </w:rPr>
        <w:t>Yours sincerely,</w:t>
      </w:r>
    </w:p>
    <w:p w14:paraId="45EBB67B" w14:textId="77777777" w:rsidR="00CD6DD3" w:rsidRPr="001B4658" w:rsidRDefault="00CD6DD3" w:rsidP="003410DF">
      <w:pPr>
        <w:rPr>
          <w:b/>
          <w:sz w:val="28"/>
          <w:szCs w:val="28"/>
        </w:rPr>
      </w:pPr>
      <w:bookmarkStart w:id="0" w:name="_GoBack"/>
      <w:bookmarkEnd w:id="0"/>
    </w:p>
    <w:p w14:paraId="65A78083" w14:textId="09CE1E5C" w:rsidR="003410DF" w:rsidRPr="001B4658" w:rsidRDefault="003410DF" w:rsidP="003410DF">
      <w:pPr>
        <w:rPr>
          <w:b/>
          <w:sz w:val="28"/>
          <w:szCs w:val="28"/>
        </w:rPr>
      </w:pPr>
      <w:proofErr w:type="spellStart"/>
      <w:r w:rsidRPr="001B4658">
        <w:rPr>
          <w:b/>
          <w:sz w:val="28"/>
          <w:szCs w:val="28"/>
        </w:rPr>
        <w:t>Pst</w:t>
      </w:r>
      <w:proofErr w:type="spellEnd"/>
      <w:r w:rsidRPr="001B4658">
        <w:rPr>
          <w:b/>
          <w:sz w:val="28"/>
          <w:szCs w:val="28"/>
        </w:rPr>
        <w:t xml:space="preserve"> Matthew </w:t>
      </w:r>
      <w:proofErr w:type="spellStart"/>
      <w:r w:rsidRPr="001B4658">
        <w:rPr>
          <w:b/>
          <w:sz w:val="28"/>
          <w:szCs w:val="28"/>
        </w:rPr>
        <w:t>Omoregbe</w:t>
      </w:r>
      <w:proofErr w:type="spellEnd"/>
      <w:r w:rsidRPr="001B4658">
        <w:rPr>
          <w:b/>
          <w:sz w:val="28"/>
          <w:szCs w:val="28"/>
        </w:rPr>
        <w:t xml:space="preserve"> Ojo</w:t>
      </w:r>
    </w:p>
    <w:sectPr w:rsidR="003410DF" w:rsidRPr="001B4658" w:rsidSect="001B4658">
      <w:pgSz w:w="12240" w:h="15840"/>
      <w:pgMar w:top="1008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A4920"/>
    <w:multiLevelType w:val="hybridMultilevel"/>
    <w:tmpl w:val="3CD0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6576"/>
    <w:multiLevelType w:val="hybridMultilevel"/>
    <w:tmpl w:val="6C2E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98"/>
    <w:rsid w:val="000046EF"/>
    <w:rsid w:val="000326D2"/>
    <w:rsid w:val="000C02C5"/>
    <w:rsid w:val="001839DA"/>
    <w:rsid w:val="001B4658"/>
    <w:rsid w:val="001D2B17"/>
    <w:rsid w:val="003410DF"/>
    <w:rsid w:val="003D7BE5"/>
    <w:rsid w:val="004B7E4F"/>
    <w:rsid w:val="004D5777"/>
    <w:rsid w:val="005851B6"/>
    <w:rsid w:val="006E1898"/>
    <w:rsid w:val="007052E4"/>
    <w:rsid w:val="00844133"/>
    <w:rsid w:val="009D3E0F"/>
    <w:rsid w:val="00A40C75"/>
    <w:rsid w:val="00B50795"/>
    <w:rsid w:val="00B81863"/>
    <w:rsid w:val="00CD6DD3"/>
    <w:rsid w:val="00DA1BB9"/>
    <w:rsid w:val="00DC0DFE"/>
    <w:rsid w:val="00DD5710"/>
    <w:rsid w:val="00E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123"/>
  <w15:chartTrackingRefBased/>
  <w15:docId w15:val="{747ABF0C-D3EA-4C67-829A-8B5B9D6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O. Matt-Ojo</dc:creator>
  <cp:keywords/>
  <dc:description/>
  <cp:lastModifiedBy>Abimbola O. Matt-Ojo</cp:lastModifiedBy>
  <cp:revision>14</cp:revision>
  <cp:lastPrinted>2017-12-15T11:15:00Z</cp:lastPrinted>
  <dcterms:created xsi:type="dcterms:W3CDTF">2018-11-19T16:48:00Z</dcterms:created>
  <dcterms:modified xsi:type="dcterms:W3CDTF">2018-11-19T17:53:00Z</dcterms:modified>
</cp:coreProperties>
</file>