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Physics-Informed Machine Learning with Python</w:t>
      </w:r>
    </w:p>
    <w:p>
      <w:r>
        <w:t>This course focuses on building machine learning (ML) models that are constrained by physical laws and engineering principles. Students learn to construct data-driven models and embed domain knowledge in the learning process to solve water and environmental problems. According to the University of Illinois syllabus, the course objectives include leveraging data and differential equation models to study problems, exploring the strengths and weaknesses of physics-informed approaches, and improving technical communication skills【921572550738874†L14-L27】.</w:t>
        <w:br/>
        <w:br/>
        <w:t>The syllabus outlines modules on standard machine learning methods (feedforward networks, convolutional networks, LSTM networks, and Gaussian processes), followed by physics-informed neural networks for steady-state, time series and spatial-temporal data, theory-guided deep learning, neural ordinary differential equation models, and physics-informed Gaussian process regression【921572550738874†L108-L143】.</w:t>
        <w:br/>
        <w:br/>
        <w:t>Prerequisites include prior exposure to data science and machine learning for civil and environmental engineering and familiarity with differential equations and programming in Python【921572550738874†L27-L35】.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