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050" w:rsidRPr="005431AC" w:rsidRDefault="009970AF">
      <w:pPr>
        <w:rPr>
          <w:b/>
          <w:sz w:val="28"/>
          <w:szCs w:val="28"/>
          <w:u w:val="single"/>
        </w:rPr>
      </w:pPr>
      <w:r>
        <w:rPr>
          <w:b/>
          <w:sz w:val="28"/>
          <w:szCs w:val="28"/>
          <w:u w:val="single"/>
        </w:rPr>
        <w:t>Known Issues</w:t>
      </w:r>
      <w:r w:rsidR="00C035DB">
        <w:rPr>
          <w:b/>
          <w:sz w:val="28"/>
          <w:szCs w:val="28"/>
          <w:u w:val="single"/>
        </w:rPr>
        <w:t xml:space="preserve"> – Immunization Messaging </w:t>
      </w:r>
      <w:r w:rsidR="00346938">
        <w:rPr>
          <w:b/>
          <w:sz w:val="28"/>
          <w:szCs w:val="28"/>
          <w:u w:val="single"/>
        </w:rPr>
        <w:t>January 9</w:t>
      </w:r>
      <w:bookmarkStart w:id="0" w:name="_GoBack"/>
      <w:bookmarkEnd w:id="0"/>
      <w:r w:rsidR="00D63C09">
        <w:rPr>
          <w:b/>
          <w:sz w:val="28"/>
          <w:szCs w:val="28"/>
          <w:u w:val="single"/>
        </w:rPr>
        <w:t>, 2015</w:t>
      </w:r>
    </w:p>
    <w:tbl>
      <w:tblPr>
        <w:tblStyle w:val="TableGrid"/>
        <w:tblW w:w="0" w:type="auto"/>
        <w:tblLook w:val="04A0" w:firstRow="1" w:lastRow="0" w:firstColumn="1" w:lastColumn="0" w:noHBand="0" w:noVBand="1"/>
      </w:tblPr>
      <w:tblGrid>
        <w:gridCol w:w="3757"/>
        <w:gridCol w:w="5819"/>
      </w:tblGrid>
      <w:tr w:rsidR="009970AF" w:rsidTr="003022D7">
        <w:tc>
          <w:tcPr>
            <w:tcW w:w="3757" w:type="dxa"/>
          </w:tcPr>
          <w:p w:rsidR="009970AF" w:rsidRPr="00412050" w:rsidRDefault="009970AF">
            <w:pPr>
              <w:rPr>
                <w:b/>
              </w:rPr>
            </w:pPr>
            <w:r w:rsidRPr="00412050">
              <w:rPr>
                <w:b/>
              </w:rPr>
              <w:t>Issue</w:t>
            </w:r>
          </w:p>
        </w:tc>
        <w:tc>
          <w:tcPr>
            <w:tcW w:w="5819" w:type="dxa"/>
          </w:tcPr>
          <w:p w:rsidR="009970AF" w:rsidRPr="00412050" w:rsidRDefault="005431AC">
            <w:pPr>
              <w:rPr>
                <w:b/>
              </w:rPr>
            </w:pPr>
            <w:r>
              <w:rPr>
                <w:b/>
              </w:rPr>
              <w:t>Status</w:t>
            </w:r>
          </w:p>
        </w:tc>
      </w:tr>
      <w:tr w:rsidR="009970AF" w:rsidTr="003022D7">
        <w:tc>
          <w:tcPr>
            <w:tcW w:w="3757" w:type="dxa"/>
          </w:tcPr>
          <w:p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w:t>
            </w:r>
            <w:proofErr w:type="gramStart"/>
            <w:r w:rsidR="009970AF">
              <w:rPr>
                <w:rFonts w:ascii="Calibri" w:hAnsi="Calibri"/>
                <w:color w:val="000000"/>
              </w:rPr>
              <w:t>RXA[</w:t>
            </w:r>
            <w:proofErr w:type="gramEnd"/>
            <w:r w:rsidR="009970AF">
              <w:rPr>
                <w:rFonts w:ascii="Calibri" w:hAnsi="Calibri"/>
                <w:color w:val="000000"/>
              </w:rPr>
              <w:t>1].9[2].1 is missing” and “RXA[1].9[2].3 is missing”.</w:t>
            </w:r>
            <w:r>
              <w:rPr>
                <w:rFonts w:ascii="Calibri" w:hAnsi="Calibri"/>
                <w:color w:val="000000"/>
              </w:rPr>
              <w:t>”</w:t>
            </w:r>
          </w:p>
          <w:p w:rsidR="007853EF" w:rsidRDefault="007853EF" w:rsidP="00E2237D">
            <w:pPr>
              <w:rPr>
                <w:rFonts w:ascii="Calibri" w:hAnsi="Calibri"/>
                <w:color w:val="000000"/>
              </w:rPr>
            </w:pPr>
          </w:p>
          <w:p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819" w:type="dxa"/>
            <w:shd w:val="clear" w:color="auto" w:fill="auto"/>
          </w:tcPr>
          <w:p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DA35B1">
              <w:t>Therefore, any errors related to RXA.9 repetitions should be ignored.</w:t>
            </w:r>
          </w:p>
          <w:p w:rsidR="007853EF" w:rsidRPr="00D720BE" w:rsidRDefault="007853EF" w:rsidP="00FF4056">
            <w:pPr>
              <w:rPr>
                <w:bCs/>
                <w:color w:val="000000"/>
              </w:rPr>
            </w:pPr>
          </w:p>
          <w:p w:rsidR="009970AF" w:rsidRDefault="009970AF" w:rsidP="00FF4056">
            <w:pPr>
              <w:rPr>
                <w:b/>
                <w:bCs/>
                <w:color w:val="000000"/>
              </w:rPr>
            </w:pPr>
          </w:p>
          <w:p w:rsidR="009970AF" w:rsidRPr="006477DB" w:rsidRDefault="009970AF" w:rsidP="00A31ADC">
            <w:pPr>
              <w:rPr>
                <w:color w:val="000000" w:themeColor="text1"/>
              </w:rPr>
            </w:pPr>
          </w:p>
        </w:tc>
      </w:tr>
      <w:tr w:rsidR="008C28DA" w:rsidTr="003022D7">
        <w:tc>
          <w:tcPr>
            <w:tcW w:w="3757" w:type="dxa"/>
          </w:tcPr>
          <w:p w:rsidR="008C28DA" w:rsidRPr="007B47B7" w:rsidRDefault="008C28DA" w:rsidP="008C28DA">
            <w:pPr>
              <w:rPr>
                <w:rFonts w:ascii="Calibri" w:hAnsi="Calibri"/>
                <w:b/>
                <w:color w:val="000000"/>
              </w:rPr>
            </w:pPr>
            <w:r>
              <w:rPr>
                <w:rFonts w:ascii="Calibri" w:hAnsi="Calibri"/>
                <w:color w:val="000000"/>
              </w:rPr>
              <w:t xml:space="preserve">The tool is enforcing the order of the RXA segments when the order should not matter. </w:t>
            </w:r>
          </w:p>
        </w:tc>
        <w:tc>
          <w:tcPr>
            <w:tcW w:w="5819" w:type="dxa"/>
            <w:shd w:val="clear" w:color="auto" w:fill="auto"/>
          </w:tcPr>
          <w:p w:rsidR="008C28DA" w:rsidRDefault="008C28DA" w:rsidP="00FF4056">
            <w:r>
              <w:rPr>
                <w:rFonts w:ascii="Calibri" w:hAnsi="Calibri"/>
                <w:color w:val="000000" w:themeColor="text1"/>
              </w:rPr>
              <w:t>F</w:t>
            </w:r>
            <w:r>
              <w:t xml:space="preserve">or certification, if the product produces messages in an order different then what is given in the test cases, the ATL can simply </w:t>
            </w:r>
            <w:r>
              <w:br/>
              <w:t>change the order of the segments in the tool panel to match the test case. This is the work-around for now.</w:t>
            </w:r>
          </w:p>
        </w:tc>
      </w:tr>
      <w:tr w:rsidR="00953171" w:rsidTr="003022D7">
        <w:tc>
          <w:tcPr>
            <w:tcW w:w="3757" w:type="dxa"/>
          </w:tcPr>
          <w:p w:rsidR="00953171" w:rsidRDefault="00953171" w:rsidP="00206C34">
            <w:pPr>
              <w:jc w:val="both"/>
              <w:rPr>
                <w:rFonts w:ascii="Calibri" w:hAnsi="Calibri"/>
                <w:color w:val="000000"/>
              </w:rPr>
            </w:pPr>
            <w:r w:rsidRPr="00670821">
              <w:t>For non-required elements in which the usage is either “B” or “W” in the base standard the validation tool is treating the elements as if they have a usage of “X”. Therefore, users will get a false negative from the tool when they populate these elements with data.</w:t>
            </w:r>
          </w:p>
        </w:tc>
        <w:tc>
          <w:tcPr>
            <w:tcW w:w="5819" w:type="dxa"/>
            <w:shd w:val="clear" w:color="auto" w:fill="auto"/>
          </w:tcPr>
          <w:p w:rsidR="00953171" w:rsidRPr="00670821" w:rsidRDefault="00953171" w:rsidP="00206C34">
            <w:pPr>
              <w:jc w:val="both"/>
              <w:rPr>
                <w:color w:val="1F497D"/>
              </w:rPr>
            </w:pPr>
            <w:r>
              <w:t>This</w:t>
            </w:r>
            <w:r w:rsidRPr="00670821">
              <w:t xml:space="preserve"> only affects elements that are not in scope for certification (i.e., not required). The work-around is for users to ignore such errors.</w:t>
            </w:r>
          </w:p>
        </w:tc>
      </w:tr>
      <w:tr w:rsidR="008E0843" w:rsidTr="003022D7">
        <w:tc>
          <w:tcPr>
            <w:tcW w:w="3757" w:type="dxa"/>
          </w:tcPr>
          <w:p w:rsidR="008E0843" w:rsidRPr="00670821" w:rsidRDefault="008E0843" w:rsidP="008E0843">
            <w:pPr>
              <w:jc w:val="both"/>
            </w:pPr>
            <w:r>
              <w:rPr>
                <w:color w:val="000000"/>
              </w:rPr>
              <w:t>A false</w:t>
            </w:r>
            <w:r w:rsidRPr="00B86ADE">
              <w:rPr>
                <w:color w:val="000000"/>
              </w:rPr>
              <w:t xml:space="preserve"> error notification </w:t>
            </w:r>
            <w:r>
              <w:rPr>
                <w:color w:val="000000"/>
              </w:rPr>
              <w:t>is</w:t>
            </w:r>
            <w:r w:rsidRPr="00B86ADE">
              <w:rPr>
                <w:color w:val="000000"/>
              </w:rPr>
              <w:t xml:space="preserve"> being generated </w:t>
            </w:r>
            <w:r>
              <w:rPr>
                <w:color w:val="000000"/>
              </w:rPr>
              <w:t>about the VIS bar code value</w:t>
            </w:r>
            <w:r w:rsidRPr="00B86ADE">
              <w:rPr>
                <w:color w:val="000000"/>
              </w:rPr>
              <w:t xml:space="preserve"> </w:t>
            </w:r>
            <w:r>
              <w:rPr>
                <w:color w:val="000000"/>
              </w:rPr>
              <w:t xml:space="preserve">in the immunization message </w:t>
            </w:r>
            <w:r w:rsidRPr="00B86ADE">
              <w:rPr>
                <w:color w:val="000000"/>
              </w:rPr>
              <w:t>when the Context-free Validation is used for local/state on-boarding related to EHR Meaningful Use attestation.</w:t>
            </w:r>
          </w:p>
        </w:tc>
        <w:tc>
          <w:tcPr>
            <w:tcW w:w="5819" w:type="dxa"/>
            <w:shd w:val="clear" w:color="auto" w:fill="auto"/>
          </w:tcPr>
          <w:p w:rsidR="008E0843" w:rsidRPr="008E0843" w:rsidRDefault="008E0843" w:rsidP="008E0843">
            <w:pPr>
              <w:pStyle w:val="NormalWeb"/>
              <w:spacing w:before="0" w:beforeAutospacing="0" w:after="0" w:afterAutospacing="0"/>
              <w:rPr>
                <w:sz w:val="22"/>
                <w:szCs w:val="22"/>
              </w:rPr>
            </w:pPr>
            <w:r w:rsidRPr="008E0843">
              <w:rPr>
                <w:rFonts w:ascii="Calibri" w:hAnsi="Calibri"/>
                <w:color w:val="000000"/>
                <w:sz w:val="22"/>
                <w:szCs w:val="22"/>
              </w:rPr>
              <w:t>The NIST Immunization Test Tool Context-</w:t>
            </w:r>
            <w:r w:rsidRPr="008E0843">
              <w:rPr>
                <w:rFonts w:ascii="Calibri" w:hAnsi="Calibri"/>
                <w:color w:val="000000"/>
                <w:sz w:val="22"/>
                <w:szCs w:val="22"/>
                <w:u w:val="single"/>
              </w:rPr>
              <w:t>free</w:t>
            </w:r>
            <w:r w:rsidRPr="008E0843">
              <w:rPr>
                <w:rFonts w:ascii="Calibri" w:hAnsi="Calibri"/>
                <w:color w:val="000000"/>
                <w:sz w:val="22"/>
                <w:szCs w:val="22"/>
              </w:rPr>
              <w:t xml:space="preserve"> Validation will be updated periodically with the VIS bar codes in the latest version of the PHINVADS VIS bar codes table. Until this update can be applied to the NIST test tool, users should notify their local/state jurisdiction that the test tool may generate a false error notification for the VIS bar code da</w:t>
            </w:r>
            <w:r>
              <w:rPr>
                <w:rFonts w:ascii="Calibri" w:hAnsi="Calibri"/>
                <w:color w:val="000000"/>
                <w:sz w:val="22"/>
                <w:szCs w:val="22"/>
              </w:rPr>
              <w:t>ta in the immunization message.</w:t>
            </w:r>
          </w:p>
          <w:p w:rsidR="008E0843" w:rsidRPr="008E0843" w:rsidRDefault="008E0843" w:rsidP="008E0843">
            <w:pPr>
              <w:ind w:left="720"/>
              <w:rPr>
                <w:color w:val="000000"/>
              </w:rPr>
            </w:pPr>
          </w:p>
          <w:p w:rsidR="008E0843" w:rsidRPr="008E0843" w:rsidRDefault="008E0843" w:rsidP="008E0843">
            <w:pPr>
              <w:rPr>
                <w:color w:val="000000"/>
              </w:rPr>
            </w:pPr>
            <w:r w:rsidRPr="008E0843">
              <w:rPr>
                <w:color w:val="000000"/>
              </w:rPr>
              <w:t>The Context-</w:t>
            </w:r>
            <w:r w:rsidRPr="008E0843">
              <w:rPr>
                <w:color w:val="000000"/>
                <w:u w:val="single"/>
              </w:rPr>
              <w:t>based</w:t>
            </w:r>
            <w:r w:rsidRPr="008E0843">
              <w:rPr>
                <w:color w:val="000000"/>
              </w:rPr>
              <w:t xml:space="preserve"> Validation used for ONC certification testing is </w:t>
            </w:r>
            <w:r w:rsidRPr="008E0843">
              <w:rPr>
                <w:color w:val="000000"/>
                <w:u w:val="single"/>
              </w:rPr>
              <w:t>not</w:t>
            </w:r>
            <w:r w:rsidRPr="008E0843">
              <w:rPr>
                <w:color w:val="000000"/>
              </w:rPr>
              <w:t xml:space="preserve"> been modified to reference the latest version of the PHINVADS VIS bar codes table. If the Context-based Validation generates an error notification related to the VIS Barcode data in an immunization test message, users and ATLs </w:t>
            </w:r>
            <w:r w:rsidRPr="008E0843">
              <w:rPr>
                <w:color w:val="000000"/>
              </w:rPr>
              <w:lastRenderedPageBreak/>
              <w:t>should visually inspect the test message to determine if the value of the VIS Barcode is valid, and the error notification should be ign</w:t>
            </w:r>
            <w:r>
              <w:rPr>
                <w:color w:val="000000"/>
              </w:rPr>
              <w:t>ored if this value is correct.</w:t>
            </w:r>
          </w:p>
        </w:tc>
      </w:tr>
    </w:tbl>
    <w:p w:rsidR="00420C09" w:rsidRDefault="00420C09"/>
    <w:sectPr w:rsidR="00420C09" w:rsidSect="00ED62B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BF3" w:rsidRDefault="005D7BF3" w:rsidP="00500271">
      <w:pPr>
        <w:spacing w:after="0" w:line="240" w:lineRule="auto"/>
      </w:pPr>
      <w:r>
        <w:separator/>
      </w:r>
    </w:p>
  </w:endnote>
  <w:endnote w:type="continuationSeparator" w:id="0">
    <w:p w:rsidR="005D7BF3" w:rsidRDefault="005D7BF3"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781452"/>
      <w:docPartObj>
        <w:docPartGallery w:val="Page Numbers (Bottom of Page)"/>
        <w:docPartUnique/>
      </w:docPartObj>
    </w:sdtPr>
    <w:sdtEndPr>
      <w:rPr>
        <w:noProof/>
      </w:rPr>
    </w:sdtEndPr>
    <w:sdtContent>
      <w:p w:rsidR="00A24710" w:rsidRDefault="00A24710">
        <w:pPr>
          <w:pStyle w:val="Footer"/>
          <w:jc w:val="right"/>
        </w:pPr>
        <w:r>
          <w:fldChar w:fldCharType="begin"/>
        </w:r>
        <w:r>
          <w:instrText xml:space="preserve"> PAGE   \* MERGEFORMAT </w:instrText>
        </w:r>
        <w:r>
          <w:fldChar w:fldCharType="separate"/>
        </w:r>
        <w:r w:rsidR="00346938">
          <w:rPr>
            <w:noProof/>
          </w:rPr>
          <w:t>1</w:t>
        </w:r>
        <w:r>
          <w:rPr>
            <w:noProof/>
          </w:rPr>
          <w:fldChar w:fldCharType="end"/>
        </w:r>
      </w:p>
    </w:sdtContent>
  </w:sdt>
  <w:p w:rsidR="00A24710" w:rsidRDefault="00A24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BF3" w:rsidRDefault="005D7BF3" w:rsidP="00500271">
      <w:pPr>
        <w:spacing w:after="0" w:line="240" w:lineRule="auto"/>
      </w:pPr>
      <w:r>
        <w:separator/>
      </w:r>
    </w:p>
  </w:footnote>
  <w:footnote w:type="continuationSeparator" w:id="0">
    <w:p w:rsidR="005D7BF3" w:rsidRDefault="005D7BF3" w:rsidP="00500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531"/>
    <w:rsid w:val="00083E54"/>
    <w:rsid w:val="00085D19"/>
    <w:rsid w:val="001210E9"/>
    <w:rsid w:val="00155512"/>
    <w:rsid w:val="001769C2"/>
    <w:rsid w:val="001B7B04"/>
    <w:rsid w:val="001E62F9"/>
    <w:rsid w:val="001F2D93"/>
    <w:rsid w:val="002017AD"/>
    <w:rsid w:val="00223ACB"/>
    <w:rsid w:val="00253B12"/>
    <w:rsid w:val="00277329"/>
    <w:rsid w:val="00277B45"/>
    <w:rsid w:val="002830DF"/>
    <w:rsid w:val="0029034D"/>
    <w:rsid w:val="003022D7"/>
    <w:rsid w:val="00346938"/>
    <w:rsid w:val="0037657A"/>
    <w:rsid w:val="003C4739"/>
    <w:rsid w:val="003D6411"/>
    <w:rsid w:val="003E7225"/>
    <w:rsid w:val="003F73FF"/>
    <w:rsid w:val="00412050"/>
    <w:rsid w:val="00420C09"/>
    <w:rsid w:val="00421D5C"/>
    <w:rsid w:val="00423A49"/>
    <w:rsid w:val="00442830"/>
    <w:rsid w:val="0047576C"/>
    <w:rsid w:val="0048361B"/>
    <w:rsid w:val="004A4D74"/>
    <w:rsid w:val="004C1B86"/>
    <w:rsid w:val="004D6EF1"/>
    <w:rsid w:val="00500271"/>
    <w:rsid w:val="00504913"/>
    <w:rsid w:val="00511023"/>
    <w:rsid w:val="00513518"/>
    <w:rsid w:val="005431AC"/>
    <w:rsid w:val="00554840"/>
    <w:rsid w:val="005D3372"/>
    <w:rsid w:val="005D7BF3"/>
    <w:rsid w:val="005E2379"/>
    <w:rsid w:val="0060254A"/>
    <w:rsid w:val="006415A8"/>
    <w:rsid w:val="006477DB"/>
    <w:rsid w:val="00653707"/>
    <w:rsid w:val="006B28CF"/>
    <w:rsid w:val="007067A3"/>
    <w:rsid w:val="0071617A"/>
    <w:rsid w:val="00727B20"/>
    <w:rsid w:val="00731274"/>
    <w:rsid w:val="007461BD"/>
    <w:rsid w:val="00746F0F"/>
    <w:rsid w:val="00752FDA"/>
    <w:rsid w:val="007853EF"/>
    <w:rsid w:val="007B2595"/>
    <w:rsid w:val="007B35CA"/>
    <w:rsid w:val="007B47B7"/>
    <w:rsid w:val="007C4AC1"/>
    <w:rsid w:val="00801A04"/>
    <w:rsid w:val="00830DAF"/>
    <w:rsid w:val="008B0126"/>
    <w:rsid w:val="008B2C07"/>
    <w:rsid w:val="008C28DA"/>
    <w:rsid w:val="008D4222"/>
    <w:rsid w:val="008E0843"/>
    <w:rsid w:val="008F60F0"/>
    <w:rsid w:val="009244E1"/>
    <w:rsid w:val="00941A65"/>
    <w:rsid w:val="00941BE9"/>
    <w:rsid w:val="00953171"/>
    <w:rsid w:val="0096699F"/>
    <w:rsid w:val="00973F9F"/>
    <w:rsid w:val="00987C70"/>
    <w:rsid w:val="009970AF"/>
    <w:rsid w:val="009F45F1"/>
    <w:rsid w:val="009F7211"/>
    <w:rsid w:val="00A24710"/>
    <w:rsid w:val="00A31ADC"/>
    <w:rsid w:val="00A61ADF"/>
    <w:rsid w:val="00AB099C"/>
    <w:rsid w:val="00AB2DBE"/>
    <w:rsid w:val="00B06B6D"/>
    <w:rsid w:val="00B2742A"/>
    <w:rsid w:val="00B30D61"/>
    <w:rsid w:val="00B6219A"/>
    <w:rsid w:val="00B738AE"/>
    <w:rsid w:val="00BB4B5C"/>
    <w:rsid w:val="00BE1963"/>
    <w:rsid w:val="00C035DB"/>
    <w:rsid w:val="00C5234F"/>
    <w:rsid w:val="00C758DB"/>
    <w:rsid w:val="00C96250"/>
    <w:rsid w:val="00CA4209"/>
    <w:rsid w:val="00CB083A"/>
    <w:rsid w:val="00CB6B56"/>
    <w:rsid w:val="00CB7DFF"/>
    <w:rsid w:val="00CE778B"/>
    <w:rsid w:val="00CF64AF"/>
    <w:rsid w:val="00D57404"/>
    <w:rsid w:val="00D611A0"/>
    <w:rsid w:val="00D63C09"/>
    <w:rsid w:val="00D65A11"/>
    <w:rsid w:val="00D720BE"/>
    <w:rsid w:val="00D761BE"/>
    <w:rsid w:val="00DA1775"/>
    <w:rsid w:val="00DA35B1"/>
    <w:rsid w:val="00DB5FCA"/>
    <w:rsid w:val="00E04D57"/>
    <w:rsid w:val="00E2237D"/>
    <w:rsid w:val="00E65183"/>
    <w:rsid w:val="00E84038"/>
    <w:rsid w:val="00EB25CB"/>
    <w:rsid w:val="00ED23B3"/>
    <w:rsid w:val="00ED62B0"/>
    <w:rsid w:val="00F1053D"/>
    <w:rsid w:val="00F11C6A"/>
    <w:rsid w:val="00F13A05"/>
    <w:rsid w:val="00F52CF5"/>
    <w:rsid w:val="00FA5D0E"/>
    <w:rsid w:val="00FD17FD"/>
    <w:rsid w:val="00FE7365"/>
    <w:rsid w:val="00FF4056"/>
    <w:rsid w:val="00FF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tester</cp:lastModifiedBy>
  <cp:revision>2</cp:revision>
  <cp:lastPrinted>2013-08-15T13:28:00Z</cp:lastPrinted>
  <dcterms:created xsi:type="dcterms:W3CDTF">2015-01-05T15:34:00Z</dcterms:created>
  <dcterms:modified xsi:type="dcterms:W3CDTF">2015-01-05T15:34:00Z</dcterms:modified>
</cp:coreProperties>
</file>