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0" w:before="0"/>
      </w:pPr>
    </w:p>
    <w:p>
      <w:pPr>
        <w:spacing w:after="100" w:before="0"/>
        <w:jc w:val="center"/>
      </w:pPr>
      <w:r>
        <w:rPr>
          <w:rFonts w:ascii="Arial" w:cs="Arial" w:eastAsia="Arial" w:hAnsi="Arial"/>
          <w:b/>
          <w:bCs/>
          <w:caps/>
          <w:color w:val="94A3B8"/>
          <w:sz w:val="20"/>
          <w:szCs w:val="20"/>
        </w:rPr>
        <w:t xml:space="preserve">PRODUCT REQUIREMENTS DOCUMENT</w:t>
      </w:r>
    </w:p>
    <w:p>
      <w:pPr>
        <w:pBdr>
          <w:bottom w:val="single" w:color="2563EB" w:sz="4"/>
        </w:pBdr>
        <w:spacing w:after="200" w:before="0"/>
        <w:jc w:val="center"/>
      </w:pPr>
    </w:p>
    <w:p>
      <w:pPr>
        <w:spacing w:after="160" w:before="240"/>
        <w:jc w:val="center"/>
      </w:pPr>
      <w:r>
        <w:rPr>
          <w:rFonts w:ascii="Arial" w:cs="Arial" w:eastAsia="Arial" w:hAnsi="Arial"/>
          <w:b/>
          <w:bCs/>
          <w:color w:val="1E3A5F"/>
          <w:sz w:val="64"/>
          <w:szCs w:val="64"/>
        </w:rPr>
        <w:t xml:space="preserve">FinTrack Dashboard</w:t>
      </w:r>
    </w:p>
    <w:p>
      <w:pPr>
        <w:spacing w:after="480" w:before="0"/>
        <w:jc w:val="center"/>
      </w:pPr>
      <w:r>
        <w:rPr>
          <w:rFonts w:ascii="Arial" w:cs="Arial" w:eastAsia="Arial" w:hAnsi="Arial"/>
          <w:i/>
          <w:iCs/>
          <w:color w:val="2563EB"/>
          <w:sz w:val="30"/>
          <w:szCs w:val="30"/>
        </w:rPr>
        <w:t xml:space="preserve">Sistem Pencatatan &amp; Manajemen Keuangan Terpadu</w:t>
      </w:r>
    </w:p>
    <w:p>
      <w:pPr>
        <w:spacing w:after="400" w:before="0"/>
      </w:pPr>
    </w:p>
    <w:tbl>
      <w:tblPr>
        <w:tblW w:type="dxa" w:w="6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</w:tblGrid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1.0.0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23 Mei 2026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Draft Final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Author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Team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E3A5F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Stakeholder</w:t>
            </w:r>
          </w:p>
        </w:tc>
        <w:tc>
          <w:tcPr>
            <w:tcW w:type="dxa" w:w="3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BEAFE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Finance, Engineering, Design</w:t>
            </w:r>
          </w:p>
        </w:tc>
      </w:tr>
    </w:tbl>
    <w:p>
      <w:r>
        <w:br w:type="page"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1. Ringkasan Eksekutif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FinTrack Dashboard adalah aplikasi web manajemen keuangan pribadi dan bisnis yang dirancang untuk memberikan visibilitas penuh atas arus kas, pengeluaran, pemasukan, dan kesehatan finansial secara real-time. Produk ini menjawab kebutuhan pengguna yang ingin menggantikan catatan manual dengan solusi digital yang cerdas, akurat, dan mudah digunakan.</w:t>
      </w:r>
    </w:p>
    <w:p>
      <w:pPr>
        <w:spacing w:after="12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Problem Statement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Lebih dari 70% individu dan UMKM di Indonesia masih mengelola keuangan secara manual (buku, spreadsheet, atau catatan lepas), yang mengakibatkan: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Kesulitan melacak pemasukan dan pengeluaran secara real-time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Tidak ada visibilitas tren keuangan jangka panjang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Risiko kesalahan pencatatan yang tinggi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Tidak ada sistem peringatan dini terhadap defisit anggaran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Pelaporan keuangan yang lambat dan tidak akurat</w:t>
      </w:r>
    </w:p>
    <w:p>
      <w:pPr>
        <w:spacing w:after="12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Solusi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FinTrack Dashboard hadir sebagai platform pencatatan keuangan terpadu dengan fitur otomatisasi, visualisasi data interaktif, dan pelaporan pintar yang dapat digunakan oleh individu maupun tim keuangan bisnis kecil hingga menengah.</w:t>
      </w:r>
    </w:p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2. Tujuan Produk</w:t>
      </w: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Business Goals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Mencapai 50.000 pengguna aktif dalam 12 bulan pertama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Tingkat retensi pengguna bulanan (MRR) minimal 65%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 Promoter Score (NPS) &gt; 45 dalam 6 bulan pertama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Monetisasi melalui freemium dengan konversi 8-12% ke paket berbayar</w:t>
      </w:r>
    </w:p>
    <w:p>
      <w:pPr>
        <w:spacing w:after="12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Product Goals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Menyediakan dashboard keuangan yang dapat dikonfigurasi sepenuhnya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Memastikan akurasi data 99.9% dengan validasi berlapis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Waktu onboarding pengguna baru &lt; 5 menit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Performa halaman load &lt; 2 detik pada koneksi 4G</w:t>
      </w:r>
    </w:p>
    <w:p>
      <w:pPr>
        <w:spacing w:after="12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User Goals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Memahami kondisi keuangan secara real-time dari satu layar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Menghemat waktu pencatatan minimal 3 jam per minggu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Mendapat insight dan rekomendasi keuangan yang actionable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Menghasilkan laporan keuangan siap pakai kapan saja</w:t>
      </w:r>
    </w:p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3. Target Pengguna &amp; Persona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2200"/>
        <w:gridCol w:w="1100"/>
        <w:gridCol w:w="4560"/>
      </w:tblGrid>
      <w:tr>
        <w:trPr>
          <w:tblHeader/>
        </w:trP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Persona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&amp; Peran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Usia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 Utama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Andi – Freelancer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28 tahun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Mengelola pemasukan tidak tetap dari berbagai klien, butuh laporan untuk pajak tahunan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Siti – Ibu Rumah Tangga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35 tahun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Mengatur keuangan keluarga, memantau tabungan dan pengeluaran rutin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Budi – Pemilik UMKM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42 tahun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Memantau kas bisnis, payroll sederhana, laporan laba-rugi bulanan</w:t>
            </w:r>
          </w:p>
        </w:tc>
      </w:tr>
      <w:tr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 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Rina – Finance Staff</w:t>
            </w:r>
          </w:p>
        </w:tc>
        <w:tc>
          <w:tcPr>
            <w:tcW w:type="dxa" w:w="11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30 tahun</w:t>
            </w:r>
          </w:p>
        </w:tc>
        <w:tc>
          <w:tcPr>
            <w:tcW w:type="dxa" w:w="4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Input transaksi harian, rekonsiliasi, dan laporan ke manajemen</w:t>
            </w:r>
          </w:p>
        </w:tc>
      </w:tr>
    </w:tbl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4. Fitur &amp; Persyaratan Fungsional</w:t>
      </w: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4.1 Dashboard Utama (Overview)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Dashboard utama adalah layar pertama yang dilihat pengguna setelah login. Menyajikan ringkasan kondisi keuangan secara komprehensif.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Komponen Wajib (Must Have)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Widget Saldo Total: Menampilkan total saldo dari semua akun yang terhubung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Ringkasan Pemasukan vs Pengeluaran bulan berjalan dengan progress bar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Grafik arus kas 30 hari terakhir (line chart interaktif)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5 transaksi terbaru dengan kategori, nominal, dan tanggal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Indikator anggaran (budget alert) per kategori dengan status: Aman / Hampir Habis / Melebihi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Net Worth tracker: total aset dikurangi total liabilitas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Komponen Tambahan (Should Have)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Widget cuaca keuangan: skor kesehatan finansial 0-100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Shortcut aksi cepat: tambah transaksi, transfer antar akun, lihat laporan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Notifikasi pintar: tagihan jatuh tempo, anggaran terlampaui, anomali pengeluaran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Perbandingan periode: bulan ini vs bulan lalu, grafik YoY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4.2 Manajemen Transaksi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 pencatatan transaksi adalah inti dari sistem. Harus cepat, akurat, dan mendukung berbagai jenis transaksi.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Input Transaksi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 input transaksi dengan field: tanggal, nominal, kategori, akun, deskripsi, label/tag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Dukungan tipe transaksi: Pemasukan, Pengeluaran, Transfer antar akun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Input cepat via floating action button dengan modal yang ringan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Dukungan foto bukti transaksi (struk, invoice) dengan OCR otomatis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Transaksi berulang (recurring): harian, mingguan, bulanan, tahunan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Split transaksi: satu pembayaran dibagi ke beberapa kategori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Bulk import via file CSV/Excel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Manajemen &amp; Pencarian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Tabel transaksi dengan filter: rentang tanggal, kategori, akun, label, nominal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Pencarian full-text pada deskripsi transaksi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Sort: tanggal, nominal, kategori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Edit dan hapus transaksi dengan konfirmasi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Riwayat perubahan (audit trail) untuk akun bisnis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transaksi ke CSV, Excel, PDF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4.3 Manajemen Akun &amp; Dompet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Pengguna dapat mengelola berbagai jenis akun keuangan dalam satu platform.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Tambah akun: Rekening bank, Dompet tunai, Kartu kredit, Investasi, Pinjaman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Saldo awal dan saldo real-time per akun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Ikon dan warna akun yang dapat dikustomisasi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Transfer antar akun dengan pencatatan otomatis di kedua sisi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Rekonsiliasi akun: penyesuaian saldo manual dengan catatan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Arsip akun (soft delete) tanpa menghapus histori transaksi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Dukungan multi-mata uang dengan konversi otomatis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4.4 Sistem Anggaran (Budgeting)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Fitur budgeting membantu pengguna merencanakan dan mengontrol pengeluaran secara proaktif.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Buat anggaran per kategori dengan periode: bulanan, mingguan, atau custom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bar real-time: terpakai vs sisa anggaran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Notifikasi saat anggaran mencapai 75%, 90%, dan 100%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Rollover saldo: sisa anggaran bulan lalu ditambahkan ke bulan ini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Template anggaran: 50/30/20 rule, envelope budgeting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Perbandingan anggaran vs realisasi dengan analisis varian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Proyeksi pengeluaran akhir bulan berdasarkan tren saat ini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4.5 Pelaporan &amp; Analitik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Modul laporan memberikan insight mendalam tentang kondisi keuangan dan tren jangka panjang.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Laporan Standar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Laporan Laba Rugi (Income Statement): pemasukan, pengeluaran, net income per periode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Laporan Arus Kas (Cash Flow): kategori per kategori, trend bulanan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Neraca Keuangan (Balance Sheet): aset, liabilitas, ekuitas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Laporan Kategori: breakdown pengeluaran per kategori dengan persentase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Laporan Tahunan: ringkasan 12 bulan dalam satu tampilan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Visualisasi Data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Pie chart / donut chart: distribusi pengeluaran per kategori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Line chart: tren pemasukan vs pengeluaran sepanjang waktu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Bar chart: perbandingan bulan ke bulan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Heatmap: intensitas pengeluaran per hari dalam sebulan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Sankey diagram: aliran uang dari sumber ke penggunaan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Export &amp; Sharing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laporan ke PDF, Excel, CSV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Jadwal kirim laporan otomatis via email (mingguan/bulanan)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Bagikan laporan dengan link publik atau akses terbatas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4.6 Manajemen Kategori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Kategori bawaan: Makan &amp; Minum, Transport, Belanja, Tagihan, Hiburan, Kesehatan, Pendidikan, dll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Kategori dan sub-kategori yang dapat dikustomisasi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Warna dan ikon per kategori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Aturan auto-kategorisasi berdasarkan kata kunci deskripsi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Merge, split, dan hapus kategori dengan migrasi transaksi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4.7 Fitur Tujuan Keuangan (Goals)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Buat target tabungan: nama, target nominal, target tanggal, akun tujuan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Progress tracker visual dengan estimasi waktu pencapaian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Setoran berkala otomatis dari anggaran ke rekening tujuan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Notifikasi pencapaian milestone (25%, 50%, 75%, 100%)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Simulasi: berapa lama mencapai target jika menabung X per bulan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4.8 Notifikasi &amp; Pengingat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Pengingat tagihan dan cicilan jatuh tempo (H-7, H-3, H-1, hari-H)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Alert anggaran: 75%, 90%, 100% terpakai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Notifikasi transaksi besar (melebihi threshold yang ditentukan)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Anomali pengeluaran: deteksi lonjakan di luar pola biasa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Laporan mingguan dan bulanan otomatis via email/push notification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Kanal notifikasi: in-app, email, push notification (web &amp; mobile)</w:t>
      </w:r>
    </w:p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5. Persyaratan Non-Fungsional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5.1 Performa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500"/>
        <w:gridCol w:w="3860"/>
      </w:tblGrid>
      <w:tr>
        <w:trPr>
          <w:tblHeader/>
        </w:trP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Metrik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Page Load Time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2 detik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Koneksi 4G standar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Response Time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500ms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95th percentile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Refresh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1 detik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Update data real-time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Export PDF/Excel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 detik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Laporan 12 bulan</w:t>
            </w:r>
          </w:p>
        </w:tc>
      </w:tr>
      <w:tr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Search Transaksi</w:t>
            </w:r>
          </w:p>
        </w:tc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300ms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&gt; 100.000 baris</w:t>
            </w:r>
          </w:p>
        </w:tc>
      </w:tr>
    </w:tbl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5.2 Keamanan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Enkripsi data at-rest menggunakan AES-256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Enkripsi data in-transit menggunakan TLS 1.3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Autentikasi: Email/Password, Google SSO, 2FA (TOTP/SMS)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Session management: timeout 30 menit inaktif, concurrent session limit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Rate limiting: maks 100 request/menit per pengguna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OWASP Top 10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semua aksi sensitif: login, edit, hapus data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GDPR dan UU PDP Indonesia compliance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5.3 Ketersediaan &amp; Skalabilitas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Uptime target: 99.9% (downtime maks 8.7 jam/tahun)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Arsitektur cloud-native, auto-scaling horizontal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Database backup otomatis setiap 6 jam, retensi 30 hari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Disaster recovery: RTO &lt; 4 jam, RPO &lt; 1 jam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Mendukung 100.000 pengguna concurrent tanpa degradasi performa</w:t>
      </w:r>
    </w:p>
    <w:p>
      <w:pPr>
        <w:spacing w:after="20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5.4 Aksesibilitas &amp; UX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WCAG 2.1 Level AA compliance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Responsive design: desktop, tablet, mobile (min width 320px)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Dukungan dark mode dan light mode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Onboarding wizard untuk pengguna baru (maks 5 langkah)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Dukungan Bahasa Indonesia dan Inggris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Format mata uang dan tanggal sesuai lokasi pengguna</w:t>
      </w:r>
    </w:p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6. Arsitektur &amp; Teknologi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Stack dipilih berdasarkan prinsip simplisitas, kecepatan pengembangan, dan biaya rendah. Seluruh infrastruktur dapat dikelola tanpa keahlian DevOps khusus.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Tech Stack Utama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700"/>
        <w:gridCol w:w="4660"/>
      </w:tblGrid>
      <w:tr>
        <w:trPr>
          <w:tblHeader/>
        </w:trP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Teknologi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React 18 + Vite + TypeScript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TailwindCSS untuk styling, Recharts untuk grafik interaktif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Backend / API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Node.js + Vercel Functions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Serverless API, auto-scaling, tidak perlu manage server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(PostgreSQL)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Managed PostgreSQL, tidak perlu setup server database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Email/password, Google SSO, 2FA TOTP — built-in Supabase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File Storage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Storage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Upload struk &amp; export dokumen, gratis hingga 1 GB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Realtime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Realtime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WebSocket push untuk update dashboard tanpa refresh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Frontend + API dalam satu platform, deploy otomatis dari GitHub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Monitoring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Sentry + Vercel Analytics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Error tracking &amp; performa, zero-config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Email</w:t>
            </w:r>
          </w:p>
        </w:tc>
        <w:tc>
          <w:tcPr>
            <w:tcW w:type="dxa" w:w="2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Resend</w:t>
            </w:r>
          </w:p>
        </w:tc>
        <w:tc>
          <w:tcPr>
            <w:tcW w:type="dxa" w:w="46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Notifikasi, laporan terjadwal, reset password</w:t>
            </w:r>
          </w:p>
        </w:tc>
      </w:tr>
    </w:tbl>
    <w:p>
      <w:pPr>
        <w:spacing w:after="20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Keputusan Arsitektur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Keputusan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 + Auth + Storage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Satu platform menggantikan 3 layanan terpisah. Gratis hingga 50.000 MAU.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Deployment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Vercel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Deploy dari GitHub 1 klik, CDN global otomatis, gratis untuk MVP.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Cache Redis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dulu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Tambahkan Upstash Redis nanti jika query terasa lambat di atas 10.000 user.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Docker / Kubernetes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Skip dulu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Tidak perlu DevOps. Evaluasi kembali di atas 500.000 pengguna.</w:t>
            </w:r>
          </w:p>
        </w:tc>
      </w:tr>
    </w:tbl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6a. Alur Pengguna (User Flow)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User flow menggambarkan perjalanan pengguna dari pertama membuka aplikasi hingga menggunakan fitur-fitur utama. Menjadi acuan desainer UI dan pengembang frontend dalam membangun navigasi dan state management.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Keterangan Warna Diagram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Biru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Halaman utama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Landing page dan dashboard — entry &amp; hub navigasi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Kuning (Amber)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Keputusan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Percabangan logika seperti 'Punya akun?' atau 'Pengguna baru?'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Hijau (Teal)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Sub-fitur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Modul utama: Transaksi, Anggaran, Laporan, Tujuan, Pengaturan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Ungu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Form, wizard, dan interaksi input yang dilakukan pengguna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Hijau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Hasil / Output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Transaksi tersimpan, laporan diunduh, notifikasi tercapai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Abu-abu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Start / End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Titik awal dan akhir alur</w:t>
            </w:r>
          </w:p>
        </w:tc>
      </w:tr>
    </w:tbl>
    <w:p>
      <w:pPr>
        <w:spacing w:after="160" w:before="0"/>
      </w:pPr>
    </w:p>
    <w:p>
      <w:pPr>
        <w:spacing w:after="80" w:before="120"/>
        <w:jc w:val="center"/>
      </w:pPr>
      <w:r>
        <w:drawing>
          <wp:inline distT="0" distB="0" distL="0" distR="0">
            <wp:extent cx="6296025" cy="9801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980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Gambar 6a.1 — User Flow FinTrack Dashboard v1.0</w:t>
      </w:r>
    </w:p>
    <w:p>
      <w:pPr>
        <w:spacing w:after="200" w:before="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6b. Alur Sistem (System Flow)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System flow menggambarkan bagaimana data mengalir dari browser pengguna hingga ke database dan layanan eksternal. Menjadi acuan pengembang backend dan reviewer keamanan.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Keterangan Warna Diagram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2200"/>
        <w:gridCol w:w="5960"/>
      </w:tblGrid>
      <w:tr>
        <w:trPr>
          <w:tblHeader/>
        </w:trP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Warna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Biru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Client layer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Komponen frontend: React, State Manager, Supabase SDK, Vercel Functions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Ungu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API &amp; auth layer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Middleware keamanan: JWT verify, rate limiter, router, validator Zod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Hijau (Teal)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Supabase layer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Database, auth, storage, realtime — dikelola Supabase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Oranye (Coral)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 logic layer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Kalkulasi saldo, budget engine, report generator, notification service</w:t>
            </w:r>
          </w:p>
        </w:tc>
      </w:tr>
      <w:tr>
        <w:tc>
          <w:tcPr>
            <w:tcW w:type="dxa" w:w="1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Abu-abu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External services</w:t>
            </w:r>
          </w:p>
        </w:tc>
        <w:tc>
          <w:tcPr>
            <w:tcW w:type="dxa" w:w="59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Layanan pihak ketiga: email, push notification, monitoring</w:t>
            </w:r>
          </w:p>
        </w:tc>
      </w:tr>
    </w:tbl>
    <w:p>
      <w:pPr>
        <w:spacing w:after="160" w:before="0"/>
      </w:pPr>
    </w:p>
    <w:p>
      <w:pPr>
        <w:spacing w:after="80" w:before="120"/>
        <w:jc w:val="center"/>
      </w:pPr>
      <w:r>
        <w:drawing>
          <wp:inline distT="0" distB="0" distL="0" distR="0">
            <wp:extent cx="6296025" cy="79819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798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 w:before="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Gambar 6b.1 — System Flow FinTrack Dashboard v1.0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Alur Keamanan Data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Semua request dari client diverifikasi JWT sebelum menyentuh database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Row Level Security (RLS) di Supabase: query otomatis difilter per user_id tanpa kode tambahan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sensitif (saldo, transaksi) tidak pernah di-cache di sisi client lebih dari satu sesi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File upload melalui Supabase Storage dengan signed URL — tidak ada URL publik permanen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Audit log semua aksi DELETE dan UPDATE pada tabel transaksi dan akun</w:t>
      </w:r>
    </w:p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6c. Panduan Warna (Color Palette)</w:t>
      </w: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Sistem warna FinTrack dirancang untuk menciptakan hierarki visual yang jelas, mendukung aksesibilitas (WCAG 2.1 AA), dan konsisten di seluruh komponen antarmuka.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Warna Utama (Primary Colors)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Warna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Primary Blue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#1E3A5F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Warna brand utama — header, tombol utama, teks heading penting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Action Blue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#2563EB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Tombol CTA, link aktif, badge status, indikator selected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Light Blue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#DBEAFE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section informasi, highlight, card pemasukan</w:t>
            </w:r>
          </w:p>
        </w:tc>
      </w:tr>
    </w:tbl>
    <w:p>
      <w:pPr>
        <w:spacing w:after="16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Warna Semantik (Semantic Colors)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Warna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Success Green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#059669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Pemasukan, saldo positif, anggaran aman, transaksi berhasil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Warning Amber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#D97706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Anggaran hampir habis (75-90%), peringatan sistem, perlu perhatian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Danger Red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#DC2626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Pengeluaran melebihi anggaran, saldo negatif, error, aksi hapus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 Blue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#0EA5E9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Informasi netral, tips, notifikasi umum, tooltip</w:t>
            </w:r>
          </w:p>
        </w:tc>
      </w:tr>
    </w:tbl>
    <w:p>
      <w:pPr>
        <w:spacing w:after="16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Warna Netral (Neutral Colors)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Nama Warna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Penggunaan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Primary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#1E293B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Teks utama, heading, label form, konten penting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Text Secondary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#64748B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Teks pendukung, placeholder, subtitle, tanggal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#CBD5E1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Border tabel, divider, outline input field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Light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#F1F5F9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halaman, card row alternatif, sidebar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White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#FFFFFF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Background card utama, modal, dropdown</w:t>
            </w:r>
          </w:p>
        </w:tc>
      </w:tr>
    </w:tbl>
    <w:p>
      <w:pPr>
        <w:spacing w:after="16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Warna Kategori Transaksi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5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Kategori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Hex Code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Alasan Pemilihan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Makanan &amp; Minum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#F59E0B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Amber — kategori paling sering, mudah diidentifikasi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Transport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#3B82F6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Biru — mobilitas, perjalanan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Belanja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#EC4899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Pink — konsumsi, retail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Tagihan &amp; Utilitas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#6366F1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Indigo — rutin, berulang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Kesehatan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#10B981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Emerald — wellbeing, medis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Hiburan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#8B5CF6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Violet — leisure, entertainment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Pendidikan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#0EA5E9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Sky — pembelajaran, pengembangan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Pemasukan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#059669</w:t>
            </w:r>
          </w:p>
        </w:tc>
        <w:tc>
          <w:tcPr>
            <w:tcW w:type="dxa" w:w="5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Hijau — selalu positif, konsisten</w:t>
            </w:r>
          </w:p>
        </w:tc>
      </w:tr>
    </w:tbl>
    <w:p>
      <w:pPr>
        <w:spacing w:after="16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Aturan Penggunaan Warna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Rasio kontras minimum 4.5:1 untuk teks pada background (WCAG AA)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Tidak menggunakan warna sebagai satu-satunya penanda informasi — selalu disertai ikon atau teks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Dark mode: semua warna memiliki varian gelap yang sudah didefinisikan dalam design token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Warna brand (Primary Blue) tidak digunakan untuk status semantik agar tidak membingungkan pengguna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Gradient hanya diperbolehkan pada elemen dekoratif — tidak pada teks atau komponen interaktif</w:t>
      </w:r>
    </w:p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7. User Stories Prioritas Tinggi</w:t>
      </w:r>
    </w:p>
    <w:p>
      <w:pPr>
        <w:spacing w:after="80" w:before="0"/>
      </w:pPr>
    </w:p>
    <w:tbl>
      <w:tblPr>
        <w:tblW w:type="dxa" w:w="87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000"/>
        <w:gridCol w:w="4700"/>
        <w:gridCol w:w="1000"/>
      </w:tblGrid>
      <w:tr>
        <w:trPr>
          <w:tblHeader/>
        </w:trP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ID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Judul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Deskripsi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Prioritas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US-001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Tambah Transaksi Cepat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menambah transaksi dalam &lt; 30 detik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US-002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Overview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melihat kondisi keuangan dalam satu layar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US-003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Atur Anggaran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set budget per kategori dan dapat alert otomatis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US-004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Laporan Bulanan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export laporan PDF untuk rekap bulanan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US-005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Tujuan Tabungan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membuat target tabungan dan tracking progress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US-006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Multi-Akun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kelola beberapa rekening dalam satu aplikasi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US-007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CSV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import data transaksi dari bank via CSV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US-008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Laporan Pajak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ekspor data format siap lapor pajak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US-009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Berbagi Akses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 bisnis, saya ingin invite anggota tim dengan role berbeda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US-010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OCR Struk</w:t>
            </w:r>
          </w:p>
        </w:tc>
        <w:tc>
          <w:tcPr>
            <w:tcW w:type="dxa" w:w="4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Sebagai pengguna, saya ingin foto struk dan data terisi otomatis</w:t>
            </w:r>
          </w:p>
        </w:tc>
        <w:tc>
          <w:tcPr>
            <w:tcW w:type="dxa" w:w="1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P3</w:t>
            </w:r>
          </w:p>
        </w:tc>
      </w:tr>
    </w:tbl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8. Roadmap &amp; Milestone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400"/>
        <w:gridCol w:w="61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Deliverable Utama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1 – MVP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Bulan 1-3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Dashboard utama, input transaksi, manajemen akun, kategori dasar, laporan sederhana, autentikasi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2 – Core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Bulan 4-6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Budgeting lengkap, tujuan tabungan, notifikasi cerdas, export PDF/Excel, multi-mata uang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3 – Growth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Bulan 7-9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Import CSV, OCR struk, laporan lanjutan, Sankey diagram, laporan pajak, API publik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Fase 4 – Scale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Bulan 10-12</w:t>
            </w:r>
          </w:p>
        </w:tc>
        <w:tc>
          <w:tcPr>
            <w:tcW w:type="dxa" w:w="61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Multi-user/tim, integrasi bank (open banking), mobile app, AI insights &amp; rekomendasi</w:t>
            </w:r>
          </w:p>
        </w:tc>
      </w:tr>
    </w:tbl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9. Metrik Keberhasilan (KPI)</w:t>
      </w:r>
    </w:p>
    <w:p>
      <w:pPr>
        <w:spacing w:after="8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9.1 Metrik Akuisisi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Timeframe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Active Users (MAU)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50.000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Akhir bulan ke-12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Registrasi Baru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5.000/bulan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Mulai bulan ke-4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Cost per Acquisition (CPA)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Rp 25.000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Rata-rata semua channel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9.2 Metrik Engagement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Daily Active Users / MAU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40%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Indikator stickiness produk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Transaksi per user/bulan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20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Rata-rata pengguna aktif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Fitur Budgeting Adoption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60% MAU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Pengguna yang set budget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Session Duration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 menit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Rata-rata per sesi</w:t>
            </w:r>
          </w:p>
        </w:tc>
      </w:tr>
    </w:tbl>
    <w:p>
      <w:pPr>
        <w:spacing w:after="120" w:before="0"/>
      </w:pPr>
    </w:p>
    <w:p>
      <w:pPr>
        <w:pStyle w:val="Heading2"/>
        <w:spacing w:after="160" w:before="360"/>
      </w:pPr>
      <w:r>
        <w:rPr>
          <w:rFonts w:ascii="Arial" w:cs="Arial" w:eastAsia="Arial" w:hAnsi="Arial"/>
          <w:b/>
          <w:bCs/>
          <w:color w:val="1E293B"/>
          <w:sz w:val="32"/>
          <w:szCs w:val="32"/>
        </w:rPr>
        <w:t xml:space="preserve">9.3 Metrik Bisnis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2000"/>
        <w:gridCol w:w="3860"/>
      </w:tblGrid>
      <w:tr>
        <w:trPr>
          <w:tblHeader/>
        </w:trP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KPI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Konversi Freemium ke Premium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8-12%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Dalam 6 bulan penggunaan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Monthly Recurring Revenue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150 juta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Akhir bulan ke-12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Churn Rate Bulanan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&lt; 5%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Pengguna premium</w:t>
            </w:r>
          </w:p>
        </w:tc>
      </w:tr>
      <w:tr>
        <w:tc>
          <w:tcPr>
            <w:tcW w:type="dxa" w:w="3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Net Promoter Score (NPS)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&gt; 45</w:t>
            </w:r>
          </w:p>
        </w:tc>
        <w:tc>
          <w:tcPr>
            <w:tcW w:type="dxa" w:w="38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Survey kuartalan</w:t>
            </w:r>
          </w:p>
        </w:tc>
      </w:tr>
    </w:tbl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10. Risiko &amp; Mitigasi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400"/>
        <w:gridCol w:w="1400"/>
        <w:gridCol w:w="4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Risiko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Strategi Mitigasi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Adopsi rendah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Tinggi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Sedang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Program onboarding terstruktur, free trial 30 hari, tutorial interaktif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Keamanan data bocor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Tinggi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Enkripsi end-to-end, penetration test berkala, bug bounty program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Performa lambat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Tinggi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Load testing sebelum launch, CDN, lazy loading, query optimization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Kompetitor kuat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Tinggi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Sedang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Fokus pada UX lokal, integrasi bank Indonesia, harga kompetitif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Regulasi berubah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Rendah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Tinggi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Tim legal monitor UU PDP &amp; OJK, arsitektur fleksibel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Technical debt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Sedang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Sedang</w:t>
            </w:r>
          </w:p>
        </w:tc>
        <w:tc>
          <w:tcPr>
            <w:tcW w:type="dxa" w:w="4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Code review mandatory, 20% sprint time untuk refactor</w:t>
            </w:r>
          </w:p>
        </w:tc>
      </w:tr>
    </w:tbl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11. Model Bisnis &amp; Harga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5560"/>
      </w:tblGrid>
      <w:tr>
        <w:trPr>
          <w:tblHeader/>
        </w:trP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Paket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Harga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Fitur Utama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Free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0/bulan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2 akun, 100 transaksi/bulan, laporan 3 bulan, 1 tujuan tabungan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Personal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29.000/bulan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Akun unlimited, transaksi unlimited, laporan unlimited, 10 tujuan, OCR struk, export PDF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Family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59.000/bulan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Semua Personal + 5 anggota, shared budget, dashboard keluarga, priority support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Business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Rp 149.000/bulan</w:t>
            </w:r>
          </w:p>
        </w:tc>
        <w:tc>
          <w:tcPr>
            <w:tcW w:type="dxa" w:w="55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Semua Family + akun tim unlimited, multi-user role, API akses, laporan pajak, dedicated support</w:t>
            </w:r>
          </w:p>
        </w:tc>
      </w:tr>
    </w:tbl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12. Asumsi &amp; Dependensi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Asumsi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Pengguna memiliki akses internet minimal 3G untuk penggunaan normal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Browser yang didukung: Chrome 100+, Firefox 100+, Safari 15+, Edge 100+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Pengguna bersedia memberikan izin notifikasi untuk alert keuangan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Data keuangan yang dimasukkan adalah tanggung jawab pengguna</w:t>
      </w:r>
    </w:p>
    <w:p>
      <w:pPr>
        <w:spacing w:after="80" w:before="0"/>
      </w:pPr>
    </w:p>
    <w:p>
      <w:pPr>
        <w:pBdr>
          <w:left w:val="single" w:color="2563EB" w:sz="12"/>
        </w:pBdr>
        <w:shd w:fill="DBEAFE" w:val="clear"/>
        <w:spacing w:after="120" w:before="400"/>
        <w:ind w:left="200"/>
      </w:pPr>
      <w:r>
        <w:rPr>
          <w:rFonts w:ascii="Arial" w:cs="Arial" w:eastAsia="Arial" w:hAnsi="Arial"/>
          <w:b/>
          <w:bCs/>
          <w:caps/>
          <w:color w:val="2563EB"/>
          <w:sz w:val="20"/>
          <w:szCs w:val="20"/>
        </w:rPr>
        <w:t xml:space="preserve">Dependensi</w:t>
      </w:r>
    </w:p>
    <w:p>
      <w:pPr>
        <w:spacing w:after="80" w:before="0"/>
      </w:pP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Integrasi open banking menunggu regulasi BI yang berlaku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Fitur OCR bergantung pada kualitas API pihak ketiga (Google Vision / Tesseract)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Notifikasi push mobile memerlukan service worker dan izin browser</w:t>
      </w:r>
    </w:p>
    <w:p>
      <w:pPr>
        <w:pStyle w:val="ListParagraph"/>
        <w:numPr>
          <w:ilvl w:val="0"/>
          <w:numId w:val="2"/>
        </w:numPr>
        <w:spacing w:after="60" w:before="4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Export laporan pajak mengikuti format yang ditetapkan DJP</w:t>
      </w:r>
    </w:p>
    <w:p>
      <w:pPr>
        <w:spacing w:after="200" w:before="0"/>
      </w:pPr>
    </w:p>
    <w:p>
      <w:pPr>
        <w:pBdr>
          <w:bottom w:val="single" w:color="E2E8F0" w:sz="4" w:space="1"/>
        </w:pBdr>
        <w:spacing w:after="200" w:before="200"/>
      </w:pPr>
    </w:p>
    <w:p>
      <w:pPr>
        <w:pStyle w:val="Heading1"/>
        <w:spacing w:after="160" w:before="360"/>
      </w:pPr>
      <w:r>
        <w:rPr>
          <w:rFonts w:ascii="Arial" w:cs="Arial" w:eastAsia="Arial" w:hAnsi="Arial"/>
          <w:b/>
          <w:bCs/>
          <w:color w:val="1E293B"/>
          <w:sz w:val="40"/>
          <w:szCs w:val="40"/>
        </w:rPr>
        <w:t xml:space="preserve">13. Persetujuan Dokumen</w:t>
      </w:r>
    </w:p>
    <w:p>
      <w:pPr>
        <w:spacing w:after="80" w:before="0"/>
      </w:pPr>
    </w:p>
    <w:p>
      <w:pPr>
        <w:spacing w:after="120" w:before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Dokumen ini memerlukan persetujuan dari stakeholder berikut sebelum pengembangan dimulai:</w:t>
      </w:r>
    </w:p>
    <w:p>
      <w:pPr>
        <w:spacing w:after="80" w:before="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300"/>
        <w:gridCol w:w="1500"/>
        <w:gridCol w:w="3060"/>
      </w:tblGrid>
      <w:tr>
        <w:trPr>
          <w:tblHeader/>
        </w:trP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Peran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Tanda Tangan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1E3A5F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Product Manager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Penanggung jawab PRD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Engineering Lead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Feasibility &amp; estimasi teknis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Design Lead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UX/UI &amp; prototype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Finance/Business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1F5F9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Validasi model bisnis</w:t>
            </w:r>
          </w:p>
        </w:tc>
      </w:tr>
      <w:tr>
        <w:tc>
          <w:tcPr>
            <w:tcW w:type="dxa" w:w="2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CTO / VP Product</w:t>
            </w:r>
          </w:p>
        </w:tc>
        <w:tc>
          <w:tcPr>
            <w:tcW w:type="dxa" w:w="2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___________________</w:t>
            </w:r>
          </w:p>
        </w:tc>
        <w:tc>
          <w:tcPr>
            <w:tcW w:type="dxa" w:w="1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___________</w:t>
            </w:r>
          </w:p>
        </w:tc>
        <w:tc>
          <w:tcPr>
            <w:tcW w:type="dxa" w:w="30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Final approval</w:t>
            </w:r>
          </w:p>
        </w:tc>
      </w:tr>
    </w:tbl>
    <w:p>
      <w:pPr>
        <w:spacing w:after="400" w:before="0"/>
      </w:pPr>
    </w:p>
    <w:p>
      <w:pPr>
        <w:pBdr>
          <w:top w:val="single" w:color="2563EB" w:sz="4" w:space="1"/>
        </w:pBdr>
        <w:spacing w:after="80" w:before="2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FinTrack Dashboard PRD v1.0 — Dokumen ini bersifat konfidensial dan hanya untuk keperluan internal.</w:t>
      </w:r>
    </w:p>
    <w:sectPr>
      <w:headerReference w:type="default" r:id="rId7"/>
      <w:footerReference w:type="default" r:id="rId8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2E8F0" w:sz="4" w:space="1"/>
      </w:pBdr>
      <w:tabs>
        <w:tab w:val="right" w:pos="9360"/>
      </w:tabs>
      <w:spacing w:after="0" w:before="120"/>
    </w:pPr>
    <w:r>
      <w:rPr>
        <w:rFonts w:ascii="Arial" w:cs="Arial" w:eastAsia="Arial" w:hAnsi="Arial"/>
        <w:color w:val="94A3B8"/>
        <w:sz w:val="18"/>
        <w:szCs w:val="18"/>
      </w:rPr>
      <w:t xml:space="preserve">Product Requirements Document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563EB" w:sz="4" w:space="1"/>
      </w:pBdr>
      <w:tabs>
        <w:tab w:val="right" w:pos="9360"/>
      </w:tabs>
      <w:spacing w:after="160" w:before="0"/>
    </w:pPr>
    <w:r>
      <w:rPr>
        <w:rFonts w:ascii="Arial" w:cs="Arial" w:eastAsia="Arial" w:hAnsi="Arial"/>
        <w:b/>
        <w:bCs/>
        <w:color w:val="1E3A5F"/>
        <w:sz w:val="18"/>
        <w:szCs w:val="18"/>
      </w:rPr>
      <w:t xml:space="preserve">FinTrack Dashboard | PRD v1.0</w:t>
    </w:r>
    <w:r>
      <w:rPr>
        <w:rFonts w:ascii="Arial" w:cs="Arial" w:eastAsia="Arial" w:hAnsi="Arial"/>
        <w:sz w:val="18"/>
        <w:szCs w:val="18"/>
      </w:rPr>
      <w:t xml:space="preserve">	</w:t>
    </w:r>
    <w:r>
      <w:rPr>
        <w:rFonts w:ascii="Arial" w:cs="Arial" w:eastAsia="Arial" w:hAnsi="Arial"/>
        <w:i/>
        <w:iCs/>
        <w:color w:val="94A3B8"/>
        <w:sz w:val="18"/>
        <w:szCs w:val="18"/>
      </w:rPr>
      <w:t xml:space="preserve">Konfidensial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E29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E3A5F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60" w:before="300"/>
      <w:outlineLvl w:val="1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2563EB"/>
      <w:sz w:val="26"/>
      <w:szCs w:val="26"/>
    </w:rPr>
  </w:style>
  <w:style w:type="paragraph" w:styleId="Heading4">
    <w:name w:val="Heading 4"/>
    <w:basedOn w:val="Normal"/>
    <w:next w:val="Normal"/>
    <w:qFormat/>
    <w:pPr>
      <w:spacing w:after="100" w:before="200"/>
      <w:outlineLvl w:val="3"/>
    </w:pPr>
    <w:rPr>
      <w:rFonts w:ascii="Arial" w:cs="Arial" w:eastAsia="Arial" w:hAnsi="Arial"/>
      <w:b/>
      <w:bCs/>
      <w:color w:val="1E293B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e65b1bf27c74145bf8a95e65def1725a7e2cd417.png"/><Relationship Id="rId10" Type="http://schemas.openxmlformats.org/officeDocument/2006/relationships/image" Target="media/9a587abf19f3201b32e4ce833bf343dffea1ade9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2026-05-23T22:24:59.396Z</dcterms:created>
  <dcterms:modified xsi:type="dcterms:W3CDTF">2026-05-23T22:24:59.407Z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