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b/>
          <w:color w:val="1F2A44"/>
          <w:sz w:val="30"/>
        </w:rPr>
        <w:t>FIN.WEDDING</w:t>
      </w:r>
    </w:p>
    <w:p>
      <w:pPr>
        <w:spacing w:before="80"/>
        <w:jc w:val="center"/>
      </w:pPr>
      <w:r>
        <w:rPr>
          <w:color w:val="555555"/>
          <w:sz w:val="20"/>
        </w:rPr>
        <w:t>Platform Undangan Pernikahan Digital</w:t>
      </w:r>
    </w:p>
    <w:p>
      <w:pPr>
        <w:spacing w:before="960"/>
        <w:jc w:val="center"/>
      </w:pPr>
      <w:r>
        <w:rPr>
          <w:b/>
          <w:color w:val="1F2A44"/>
          <w:sz w:val="52"/>
        </w:rPr>
        <w:t>SYARAT DAN KETENTUAN</w:t>
      </w:r>
    </w:p>
    <w:p>
      <w:pPr>
        <w:jc w:val="center"/>
      </w:pPr>
      <w:r>
        <w:rPr>
          <w:i/>
          <w:color w:val="555555"/>
          <w:sz w:val="24"/>
        </w:rPr>
        <w:t>Terms of Service</w:t>
      </w:r>
    </w:p>
    <w:p>
      <w:pPr>
        <w:spacing w:before="360"/>
      </w:pPr>
    </w:p>
    <w:tbl>
      <w:tblPr>
        <w:tblStyle w:val="LightList-Accent1"/>
        <w:tblW w:type="auto" w:w="0"/>
        <w:jc w:val="center"/>
        <w:tblLook w:firstColumn="1" w:firstRow="1" w:lastColumn="0" w:lastRow="0" w:noHBand="0" w:noVBand="1" w:val="04A0"/>
      </w:tblPr>
      <w:tblGrid>
        <w:gridCol w:w="4646"/>
        <w:gridCol w:w="4646"/>
      </w:tblGrid>
      <w:tr>
        <w:tc>
          <w:tcPr>
            <w:tcW w:type="dxa" w:w="2551"/>
          </w:tcPr>
          <w:p>
            <w:r>
              <w:rPr>
                <w:b/>
                <w:sz w:val="20"/>
              </w:rPr>
              <w:t>Nama Dokumen</w:t>
            </w:r>
          </w:p>
        </w:tc>
        <w:tc>
          <w:tcPr>
            <w:tcW w:type="dxa" w:w="5386"/>
          </w:tcPr>
          <w:p>
            <w:r>
              <w:rPr>
                <w:sz w:val="20"/>
              </w:rPr>
              <w:t>Syarat &amp; Ketentuan Layanan</w:t>
            </w:r>
          </w:p>
        </w:tc>
      </w:tr>
      <w:tr>
        <w:tc>
          <w:tcPr>
            <w:tcW w:type="dxa" w:w="2551"/>
          </w:tcPr>
          <w:p>
            <w:r>
              <w:rPr>
                <w:b/>
                <w:sz w:val="20"/>
              </w:rPr>
              <w:t>Penyelenggara</w:t>
            </w:r>
          </w:p>
        </w:tc>
        <w:tc>
          <w:tcPr>
            <w:tcW w:type="dxa" w:w="5386"/>
          </w:tcPr>
          <w:p>
            <w:r>
              <w:rPr>
                <w:sz w:val="20"/>
              </w:rPr>
              <w:t>FIN.WEDDING</w:t>
            </w:r>
          </w:p>
        </w:tc>
      </w:tr>
      <w:tr>
        <w:tc>
          <w:tcPr>
            <w:tcW w:type="dxa" w:w="2551"/>
          </w:tcPr>
          <w:p>
            <w:r>
              <w:rPr>
                <w:b/>
                <w:sz w:val="20"/>
              </w:rPr>
              <w:t>Versi</w:t>
            </w:r>
          </w:p>
        </w:tc>
        <w:tc>
          <w:tcPr>
            <w:tcW w:type="dxa" w:w="5386"/>
          </w:tcPr>
          <w:p>
            <w:r>
              <w:rPr>
                <w:sz w:val="20"/>
              </w:rPr>
              <w:t>1.0 (Draf)</w:t>
            </w:r>
          </w:p>
        </w:tc>
      </w:tr>
      <w:tr>
        <w:tc>
          <w:tcPr>
            <w:tcW w:type="dxa" w:w="2551"/>
          </w:tcPr>
          <w:p>
            <w:r>
              <w:rPr>
                <w:b/>
                <w:sz w:val="20"/>
              </w:rPr>
              <w:t>Tanggal Berlaku</w:t>
            </w:r>
          </w:p>
        </w:tc>
        <w:tc>
          <w:tcPr>
            <w:tcW w:type="dxa" w:w="5386"/>
          </w:tcPr>
          <w:p>
            <w:r>
              <w:rPr>
                <w:sz w:val="20"/>
              </w:rPr>
              <w:t>[TANGGAL BERLAKU]</w:t>
            </w:r>
          </w:p>
        </w:tc>
      </w:tr>
      <w:tr>
        <w:tc>
          <w:tcPr>
            <w:tcW w:type="dxa" w:w="2551"/>
          </w:tcPr>
          <w:p>
            <w:r>
              <w:rPr>
                <w:b/>
                <w:sz w:val="20"/>
              </w:rPr>
              <w:t>Yurisdiksi</w:t>
            </w:r>
          </w:p>
        </w:tc>
        <w:tc>
          <w:tcPr>
            <w:tcW w:type="dxa" w:w="5386"/>
          </w:tcPr>
          <w:p>
            <w:r>
              <w:rPr>
                <w:sz w:val="20"/>
              </w:rPr>
              <w:t>Republik Indonesia</w:t>
            </w:r>
          </w:p>
        </w:tc>
      </w:tr>
      <w:tr>
        <w:tc>
          <w:tcPr>
            <w:tcW w:type="dxa" w:w="2551"/>
          </w:tcPr>
          <w:p>
            <w:r>
              <w:rPr>
                <w:b/>
                <w:sz w:val="20"/>
              </w:rPr>
              <w:t>Status</w:t>
            </w:r>
          </w:p>
        </w:tc>
        <w:tc>
          <w:tcPr>
            <w:tcW w:type="dxa" w:w="5386"/>
          </w:tcPr>
          <w:p>
            <w:r>
              <w:rPr>
                <w:sz w:val="20"/>
              </w:rPr>
              <w:t>DRAF - Menunggu Peninjauan Penasihat Hukum</w:t>
            </w:r>
          </w:p>
        </w:tc>
      </w:tr>
    </w:tbl>
    <w:p>
      <w:pPr>
        <w:spacing w:before="560"/>
        <w:jc w:val="center"/>
      </w:pPr>
      <w:r>
        <w:rPr>
          <w:i/>
          <w:color w:val="555555"/>
          <w:sz w:val="19"/>
        </w:rPr>
        <w:t>Dokumen ini merupakan perjanjian yang mengikat secara hukum. Harap dibaca dengan saksama.</w:t>
      </w:r>
    </w:p>
    <w:p>
      <w:r>
        <w:br w:type="page"/>
      </w:r>
    </w:p>
    <w:p>
      <w:pPr>
        <w:spacing w:after="200"/>
      </w:pPr>
      <w:r>
        <w:rPr>
          <w:b/>
          <w:color w:val="1F2A44"/>
          <w:sz w:val="26"/>
        </w:rPr>
        <w:t>DAFTAR ISI</w:t>
      </w:r>
    </w:p>
    <w:p>
      <w:r>
        <w:fldChar w:fldCharType="begin"/>
        <w:instrText xml:space="preserve">TOC \o "1-2" \h \z \u</w:instrText>
        <w:fldChar w:fldCharType="separate"/>
        <w:t>Buka di Microsoft Word, klik kanan di sini lalu pilih Update Field untuk memuat Daftar Isi.</w:t>
        <w:fldChar w:fldCharType="end"/>
      </w:r>
    </w:p>
    <w:p>
      <w:r>
        <w:br w:type="page"/>
      </w:r>
    </w:p>
    <w:p>
      <w:r>
        <w:t>Selamat datang di FIN.WEDDING. Syarat &amp; Ketentuan ini ("Ketentuan") mengatur akses dan penggunaan Anda atas situs, aplikasi, dan seluruh layanan undangan pernikahan digital yang Kami sediakan. Dengan membuat akun, melakukan pemesanan, atau menggunakan Layanan dengan cara apa pun, Anda menyatakan telah membaca, memahami, dan menyetujui untuk terikat pada Ketentuan ini beserta Kebijakan Privasi dan Kebijakan Pengembalian Dana yang merupakan satu kesatuan tak terpisahkan.</w:t>
      </w:r>
    </w:p>
    <w:p>
      <w:pPr>
        <w:pStyle w:val="Heading1"/>
      </w:pPr>
      <w:r>
        <w:t>Pasal 1 - Definisi dan Identitas Penyedia</w:t>
      </w:r>
    </w:p>
    <w:p>
      <w:pPr>
        <w:pStyle w:val="Heading2"/>
      </w:pPr>
      <w:r>
        <w:t>1.1 Identitas Penyedia</w:t>
      </w:r>
    </w:p>
    <w:p>
      <w:r>
        <w:t>FIN.WEDDING adalah platform pembuatan dan penayangan undangan pernikahan digital. Layanan ini diselenggarakan oleh:</w:t>
      </w:r>
    </w:p>
    <w:p>
      <w:pPr>
        <w:tabs>
          <w:tab w:pos="482" w:val="left"/>
        </w:tabs>
        <w:spacing w:after="60"/>
        <w:ind w:left="482" w:hanging="482"/>
        <w:jc w:val="both"/>
      </w:pPr>
      <w:r>
        <w:t>•</w:t>
        <w:tab/>
      </w:r>
      <w:r>
        <w:rPr>
          <w:b/>
        </w:rPr>
        <w:t>Nama layanan:</w:t>
      </w:r>
      <w:r>
        <w:t xml:space="preserve"> FIN.WEDDING</w:t>
      </w:r>
    </w:p>
    <w:p>
      <w:pPr>
        <w:tabs>
          <w:tab w:pos="482" w:val="left"/>
        </w:tabs>
        <w:spacing w:after="60"/>
        <w:ind w:left="482" w:hanging="482"/>
        <w:jc w:val="both"/>
      </w:pPr>
      <w:r>
        <w:t>•</w:t>
        <w:tab/>
      </w:r>
      <w:r>
        <w:rPr>
          <w:b/>
        </w:rPr>
        <w:t>Alamat:</w:t>
      </w:r>
      <w:r>
        <w:t xml:space="preserve"> [ALAMAT]</w:t>
      </w:r>
    </w:p>
    <w:p>
      <w:pPr>
        <w:tabs>
          <w:tab w:pos="482" w:val="left"/>
        </w:tabs>
        <w:spacing w:after="60"/>
        <w:ind w:left="482" w:hanging="482"/>
        <w:jc w:val="both"/>
      </w:pPr>
      <w:r>
        <w:t>•</w:t>
        <w:tab/>
      </w:r>
      <w:r>
        <w:rPr>
          <w:b/>
        </w:rPr>
        <w:t>Email resmi:</w:t>
      </w:r>
      <w:r>
        <w:t xml:space="preserve"> [EMAIL]</w:t>
      </w:r>
    </w:p>
    <w:p>
      <w:pPr>
        <w:tabs>
          <w:tab w:pos="482" w:val="left"/>
        </w:tabs>
        <w:spacing w:after="60"/>
        <w:ind w:left="482" w:hanging="482"/>
        <w:jc w:val="both"/>
      </w:pPr>
      <w:r>
        <w:t>•</w:t>
        <w:tab/>
      </w:r>
      <w:r>
        <w:rPr>
          <w:b/>
        </w:rPr>
        <w:t>WhatsApp resmi:</w:t>
      </w:r>
      <w:r>
        <w:t xml:space="preserve"> [NOMOR WHATSAPP]</w:t>
      </w:r>
    </w:p>
    <w:p>
      <w:pPr>
        <w:tabs>
          <w:tab w:pos="482" w:val="left"/>
        </w:tabs>
        <w:spacing w:after="60"/>
        <w:ind w:left="482" w:hanging="482"/>
        <w:jc w:val="both"/>
      </w:pPr>
      <w:r>
        <w:t>•</w:t>
        <w:tab/>
      </w:r>
      <w:r>
        <w:rPr>
          <w:b/>
        </w:rPr>
        <w:t>Situs resmi:</w:t>
      </w:r>
      <w:r>
        <w:t xml:space="preserve"> [DOMAIN]</w:t>
      </w:r>
    </w:p>
    <w:p>
      <w:pPr>
        <w:tabs>
          <w:tab w:pos="482" w:val="left"/>
        </w:tabs>
        <w:spacing w:after="60"/>
        <w:ind w:left="482" w:hanging="482"/>
        <w:jc w:val="both"/>
      </w:pPr>
      <w:r>
        <w:t>•</w:t>
        <w:tab/>
      </w:r>
      <w:r>
        <w:rPr>
          <w:b/>
        </w:rPr>
        <w:t>Tanggal berlaku Ketentuan:</w:t>
      </w:r>
      <w:r>
        <w:t xml:space="preserve"> [TANGGAL BERLAKU]</w:t>
      </w:r>
    </w:p>
    <w:p>
      <w:pPr>
        <w:pStyle w:val="Heading2"/>
      </w:pPr>
      <w:r>
        <w:t>1.2 Definisi</w:t>
      </w:r>
    </w:p>
    <w:p>
      <w:r>
        <w:t>Istilah berikut, baik dalam bentuk tunggal maupun jamak, memiliki arti sebagai berikut:</w:t>
      </w:r>
    </w:p>
    <w:p>
      <w:pPr>
        <w:tabs>
          <w:tab w:pos="482" w:val="left"/>
        </w:tabs>
        <w:spacing w:after="60"/>
        <w:ind w:left="482" w:hanging="482"/>
        <w:jc w:val="both"/>
      </w:pPr>
      <w:r>
        <w:t>1.</w:t>
        <w:tab/>
      </w:r>
      <w:r>
        <w:rPr>
          <w:b/>
        </w:rPr>
        <w:t>"Layanan"</w:t>
      </w:r>
      <w:r>
        <w:t xml:space="preserve"> adalah platform pembuatan, penyuntingan, dan penayangan undangan pernikahan digital FIN.WEDDING, termasuk seluruh fitur, templat, dan fungsi pendukungnya.</w:t>
      </w:r>
    </w:p>
    <w:p>
      <w:pPr>
        <w:tabs>
          <w:tab w:pos="482" w:val="left"/>
        </w:tabs>
        <w:spacing w:after="60"/>
        <w:ind w:left="482" w:hanging="482"/>
        <w:jc w:val="both"/>
      </w:pPr>
      <w:r>
        <w:t>2.</w:t>
        <w:tab/>
      </w:r>
      <w:r>
        <w:rPr>
          <w:b/>
        </w:rPr>
        <w:t>"Penyedia", "Kami"</w:t>
      </w:r>
      <w:r>
        <w:t xml:space="preserve"> adalah penyelenggara FIN.WEDDING sebagaimana identitas pada Pasal 1.1.</w:t>
      </w:r>
    </w:p>
    <w:p>
      <w:pPr>
        <w:tabs>
          <w:tab w:pos="482" w:val="left"/>
        </w:tabs>
        <w:spacing w:after="60"/>
        <w:ind w:left="482" w:hanging="482"/>
        <w:jc w:val="both"/>
      </w:pPr>
      <w:r>
        <w:t>3.</w:t>
        <w:tab/>
      </w:r>
      <w:r>
        <w:rPr>
          <w:b/>
        </w:rPr>
        <w:t>"Pengguna", "Anda"</w:t>
      </w:r>
      <w:r>
        <w:t xml:space="preserve"> adalah pihak yang membuat akun, melakukan pemesanan, dan/atau menggunakan Layanan.</w:t>
      </w:r>
    </w:p>
    <w:p>
      <w:pPr>
        <w:tabs>
          <w:tab w:pos="482" w:val="left"/>
        </w:tabs>
        <w:spacing w:after="60"/>
        <w:ind w:left="482" w:hanging="482"/>
        <w:jc w:val="both"/>
      </w:pPr>
      <w:r>
        <w:t>4.</w:t>
        <w:tab/>
      </w:r>
      <w:r>
        <w:rPr>
          <w:b/>
        </w:rPr>
        <w:t>"Tamu"</w:t>
      </w:r>
      <w:r>
        <w:t xml:space="preserve"> adalah pihak yang mengakses undangan yang Anda buat untuk mengisi konfirmasi kehadiran (RSVP), buku tamu, ucapan, atau konfirmasi hadiah.</w:t>
      </w:r>
    </w:p>
    <w:p>
      <w:pPr>
        <w:tabs>
          <w:tab w:pos="482" w:val="left"/>
        </w:tabs>
        <w:spacing w:after="60"/>
        <w:ind w:left="482" w:hanging="482"/>
        <w:jc w:val="both"/>
      </w:pPr>
      <w:r>
        <w:t>5.</w:t>
        <w:tab/>
      </w:r>
      <w:r>
        <w:rPr>
          <w:b/>
        </w:rPr>
        <w:t>"Konten Pengguna"</w:t>
      </w:r>
      <w:r>
        <w:t xml:space="preserve"> adalah seluruh data, teks, nama, foto, gambar, video, audio/lagu, informasi acara, informasi rekening, dan berkas lain yang Anda unggah, masukkan, atau tampilkan melalui Layanan.</w:t>
      </w:r>
    </w:p>
    <w:p>
      <w:pPr>
        <w:tabs>
          <w:tab w:pos="482" w:val="left"/>
        </w:tabs>
        <w:spacing w:after="60"/>
        <w:ind w:left="482" w:hanging="482"/>
        <w:jc w:val="both"/>
      </w:pPr>
      <w:r>
        <w:t>6.</w:t>
        <w:tab/>
      </w:r>
      <w:r>
        <w:rPr>
          <w:b/>
        </w:rPr>
        <w:t>"Akun"</w:t>
      </w:r>
      <w:r>
        <w:t xml:space="preserve"> adalah akun terdaftar yang Anda gunakan untuk mengakses Layanan.</w:t>
      </w:r>
    </w:p>
    <w:p>
      <w:pPr>
        <w:tabs>
          <w:tab w:pos="482" w:val="left"/>
        </w:tabs>
        <w:spacing w:after="60"/>
        <w:ind w:left="482" w:hanging="482"/>
        <w:jc w:val="both"/>
      </w:pPr>
      <w:r>
        <w:t>7.</w:t>
        <w:tab/>
      </w:r>
      <w:r>
        <w:rPr>
          <w:b/>
        </w:rPr>
        <w:t>"Undangan"</w:t>
      </w:r>
      <w:r>
        <w:t xml:space="preserve"> adalah halaman undangan digital yang ditayangkan pada alamat unik (slug) dalam format [DOMAIN]/&lt;templat&gt;/&lt;slug&gt;.</w:t>
      </w:r>
    </w:p>
    <w:p>
      <w:pPr>
        <w:tabs>
          <w:tab w:pos="482" w:val="left"/>
        </w:tabs>
        <w:spacing w:after="60"/>
        <w:ind w:left="482" w:hanging="482"/>
        <w:jc w:val="both"/>
      </w:pPr>
      <w:r>
        <w:t>8.</w:t>
        <w:tab/>
      </w:r>
      <w:r>
        <w:rPr>
          <w:b/>
        </w:rPr>
        <w:t>"Paket"</w:t>
      </w:r>
      <w:r>
        <w:t xml:space="preserve"> adalah jenis layanan berbayar dengan fitur dan masa aktif tertentu yang Anda pilih saat pemesanan.</w:t>
      </w:r>
    </w:p>
    <w:p>
      <w:pPr>
        <w:tabs>
          <w:tab w:pos="482" w:val="left"/>
        </w:tabs>
        <w:spacing w:after="60"/>
        <w:ind w:left="482" w:hanging="482"/>
        <w:jc w:val="both"/>
      </w:pPr>
      <w:r>
        <w:t>9.</w:t>
        <w:tab/>
      </w:r>
      <w:r>
        <w:rPr>
          <w:b/>
        </w:rPr>
        <w:t>"Masa Aktif"</w:t>
      </w:r>
      <w:r>
        <w:t xml:space="preserve"> adalah jangka waktu Undangan ditayangkan sesuai Paket yang dibeli.</w:t>
      </w:r>
    </w:p>
    <w:p>
      <w:pPr>
        <w:tabs>
          <w:tab w:pos="482" w:val="left"/>
        </w:tabs>
        <w:spacing w:after="60"/>
        <w:ind w:left="482" w:hanging="482"/>
        <w:jc w:val="both"/>
      </w:pPr>
      <w:r>
        <w:t>10.</w:t>
        <w:tab/>
      </w:r>
      <w:r>
        <w:rPr>
          <w:b/>
        </w:rPr>
        <w:t>"Gerbang Pembayaran"</w:t>
      </w:r>
      <w:r>
        <w:t xml:space="preserve"> adalah penyedia pemrosesan pembayaran pihak ketiga yang Kami gunakan, yaitu Xendit.</w:t>
      </w:r>
    </w:p>
    <w:p>
      <w:pPr>
        <w:tabs>
          <w:tab w:pos="482" w:val="left"/>
        </w:tabs>
        <w:spacing w:after="60"/>
        <w:ind w:left="482" w:hanging="482"/>
        <w:jc w:val="both"/>
      </w:pPr>
      <w:r>
        <w:t>11.</w:t>
        <w:tab/>
      </w:r>
      <w:r>
        <w:rPr>
          <w:b/>
        </w:rPr>
        <w:t>"Pihak Ketiga"</w:t>
      </w:r>
      <w:r>
        <w:t xml:space="preserve"> adalah penyedia layanan di luar FIN.WEDDING, termasuk namun tidak terbatas pada penyedia hosting, pembayaran, pengiriman email, dan platform media sematan.</w:t>
      </w:r>
    </w:p>
    <w:p>
      <w:pPr>
        <w:pStyle w:val="Heading1"/>
      </w:pPr>
      <w:r>
        <w:t>Pasal 2 - Penerimaan dan Perubahan Ketentuan</w:t>
      </w:r>
    </w:p>
    <w:p>
      <w:r>
        <w:t>Dengan mendaftar atau menggunakan Layanan, Anda menyatakan cakap secara hukum dan setuju terikat pada Ketentuan ini, Kebijakan Privasi, serta Kebijakan Pengembalian Dana. Apabila Anda tidak menyetujui salah satu bagian dari Ketentuan ini, Anda tidak diperkenankan menggunakan Layanan dan harus menghentikan penggunaan.</w:t>
      </w:r>
    </w:p>
    <w:p>
      <w:r>
        <w:t>Kami dapat memperbarui atau mengubah Ketentuan ini dari waktu ke waktu, misalnya untuk menyesuaikan dengan perubahan fitur, kebijakan bisnis, atau peraturan perundang-undangan. Setiap perubahan akan diumumkan melalui Layanan dan/atau email resmi, dan berlaku sejak tanggal dipublikasikan pada halaman ini. Penggunaan Layanan secara berkelanjutan setelah perubahan dipublikasikan merupakan bentuk persetujuan Anda atas versi terbaru. Jika Anda tidak setuju dengan perubahan tersebut, Anda dapat menghentikan penggunaan dan menutup Akun.</w:t>
      </w:r>
    </w:p>
    <w:p>
      <w:pPr>
        <w:pStyle w:val="Heading1"/>
      </w:pPr>
      <w:r>
        <w:t>Pasal 3 - Akun: Kelayakan dan Keamanan</w:t>
      </w:r>
    </w:p>
    <w:p>
      <w:pPr>
        <w:pStyle w:val="Heading2"/>
      </w:pPr>
      <w:r>
        <w:t>3.1 Kelayakan</w:t>
      </w:r>
    </w:p>
    <w:p>
      <w:r>
        <w:t>Untuk menggunakan Layanan, Anda menyatakan dan menjamin bahwa:</w:t>
      </w:r>
    </w:p>
    <w:p>
      <w:pPr>
        <w:tabs>
          <w:tab w:pos="482" w:val="left"/>
        </w:tabs>
        <w:spacing w:after="60"/>
        <w:ind w:left="482" w:hanging="482"/>
        <w:jc w:val="both"/>
      </w:pPr>
      <w:r>
        <w:t>1.</w:t>
        <w:tab/>
      </w:r>
      <w:r>
        <w:t>Anda berusia paling sedikit 18 (delapan belas) tahun atau telah/pernah menikah;</w:t>
      </w:r>
    </w:p>
    <w:p>
      <w:pPr>
        <w:tabs>
          <w:tab w:pos="482" w:val="left"/>
        </w:tabs>
        <w:spacing w:after="60"/>
        <w:ind w:left="482" w:hanging="482"/>
        <w:jc w:val="both"/>
      </w:pPr>
      <w:r>
        <w:t>2.</w:t>
        <w:tab/>
      </w:r>
      <w:r>
        <w:t>Anda cakap secara hukum untuk membuat perjanjian yang mengikat sesuai Pasal 1320 Kitab Undang-Undang Hukum Perdata; dan</w:t>
      </w:r>
    </w:p>
    <w:p>
      <w:pPr>
        <w:tabs>
          <w:tab w:pos="482" w:val="left"/>
        </w:tabs>
        <w:spacing w:after="60"/>
        <w:ind w:left="482" w:hanging="482"/>
        <w:jc w:val="both"/>
      </w:pPr>
      <w:r>
        <w:t>3.</w:t>
        <w:tab/>
      </w:r>
      <w:r>
        <w:t>Anda tidak sedang berada di bawah pengampuan atau pembatasan hukum lain yang membuat Anda tidak berwenang mengikatkan diri.</w:t>
      </w:r>
    </w:p>
    <w:p>
      <w:r>
        <w:t>Apabila Anda menggunakan Layanan untuk dan atas nama suatu badan, Anda menjamin memiliki kewenangan yang sah untuk mewakili badan tersebut.</w:t>
      </w:r>
    </w:p>
    <w:p>
      <w:pPr>
        <w:pStyle w:val="Heading2"/>
      </w:pPr>
      <w:r>
        <w:t>3.2 Keamanan Akun</w:t>
      </w:r>
    </w:p>
    <w:p>
      <w:pPr>
        <w:tabs>
          <w:tab w:pos="482" w:val="left"/>
        </w:tabs>
        <w:spacing w:after="60"/>
        <w:ind w:left="482" w:hanging="482"/>
        <w:jc w:val="both"/>
      </w:pPr>
      <w:r>
        <w:t>1.</w:t>
        <w:tab/>
      </w:r>
      <w:r>
        <w:t>Anda wajib memberikan data registrasi yang benar, akurat, terkini, dan lengkap, serta memperbaruinya bila terjadi perubahan.</w:t>
      </w:r>
    </w:p>
    <w:p>
      <w:pPr>
        <w:tabs>
          <w:tab w:pos="482" w:val="left"/>
        </w:tabs>
        <w:spacing w:after="60"/>
        <w:ind w:left="482" w:hanging="482"/>
        <w:jc w:val="both"/>
      </w:pPr>
      <w:r>
        <w:t>2.</w:t>
        <w:tab/>
      </w:r>
      <w:r>
        <w:t>Anda bertanggung jawab penuh menjaga kerahasiaan kata sandi dan kredensial Akun. Demi keamanan, kata sandi wajib memenuhi ketentuan minimum: paling sedikit 8 (delapan) karakter serta mengandung huruf besar, angka, dan simbol.</w:t>
      </w:r>
    </w:p>
    <w:p>
      <w:pPr>
        <w:tabs>
          <w:tab w:pos="482" w:val="left"/>
        </w:tabs>
        <w:spacing w:after="60"/>
        <w:ind w:left="482" w:hanging="482"/>
        <w:jc w:val="both"/>
      </w:pPr>
      <w:r>
        <w:t>3.</w:t>
        <w:tab/>
      </w:r>
      <w:r>
        <w:t>Setiap aktivitas yang terjadi melalui Akun Anda menjadi tanggung jawab Anda sepenuhnya.</w:t>
      </w:r>
    </w:p>
    <w:p>
      <w:pPr>
        <w:tabs>
          <w:tab w:pos="482" w:val="left"/>
        </w:tabs>
        <w:spacing w:after="60"/>
        <w:ind w:left="482" w:hanging="482"/>
        <w:jc w:val="both"/>
      </w:pPr>
      <w:r>
        <w:t>4.</w:t>
        <w:tab/>
      </w:r>
      <w:r>
        <w:t>Anda wajib segera memberitahu Kami melalui kontak resmi apabila mengetahui atau menduga adanya penggunaan Akun tanpa izin.</w:t>
      </w:r>
    </w:p>
    <w:p>
      <w:pPr>
        <w:tabs>
          <w:tab w:pos="482" w:val="left"/>
        </w:tabs>
        <w:spacing w:after="60"/>
        <w:ind w:left="482" w:hanging="482"/>
        <w:jc w:val="both"/>
      </w:pPr>
      <w:r>
        <w:t>5.</w:t>
        <w:tab/>
      </w:r>
      <w:r>
        <w:t>Kerugian yang timbul akibat kelalaian Anda dalam menjaga kerahasiaan kredensial menjadi tanggung jawab Anda sepenuhnya, dan Kami tidak bertanggung jawab atas hal tersebut.</w:t>
      </w:r>
    </w:p>
    <w:p>
      <w:pPr>
        <w:pStyle w:val="Heading1"/>
      </w:pPr>
      <w:r>
        <w:t>Pasal 4 - Lingkup Layanan</w:t>
      </w:r>
    </w:p>
    <w:p>
      <w:r>
        <w:t>Kami menyediakan satu atau lebih templat undangan yang dapat Anda isi sendiri dengan data acara, foto, dan konten lainnya, lalu ditayangkan pada alamat unik dalam format [DOMAIN]/&lt;templat&gt;/&lt;slug&gt;.</w:t>
      </w:r>
    </w:p>
    <w:p>
      <w:pPr>
        <w:tabs>
          <w:tab w:pos="482" w:val="left"/>
        </w:tabs>
        <w:spacing w:after="60"/>
        <w:ind w:left="482" w:hanging="482"/>
        <w:jc w:val="both"/>
      </w:pPr>
      <w:r>
        <w:t>1.</w:t>
        <w:tab/>
      </w:r>
      <w:r>
        <w:t xml:space="preserve">Setiap pembelian Undangan berlaku untuk </w:t>
      </w:r>
      <w:r>
        <w:rPr>
          <w:b/>
        </w:rPr>
        <w:t>1 (satu) pasangan/acara</w:t>
      </w:r>
      <w:r>
        <w:t>. Permintaan untuk mengubah suatu Undangan menjadi acara atau pasangan lain di luar ketentuan ini tidak akan Kami proses.</w:t>
      </w:r>
    </w:p>
    <w:p>
      <w:pPr>
        <w:tabs>
          <w:tab w:pos="482" w:val="left"/>
        </w:tabs>
        <w:spacing w:after="60"/>
        <w:ind w:left="482" w:hanging="482"/>
        <w:jc w:val="both"/>
      </w:pPr>
      <w:r>
        <w:t>2.</w:t>
        <w:tab/>
      </w:r>
      <w:r>
        <w:t>Undangan baru ditayangkan setelah pembayaran terkonfirmasi.</w:t>
      </w:r>
    </w:p>
    <w:p>
      <w:pPr>
        <w:tabs>
          <w:tab w:pos="482" w:val="left"/>
        </w:tabs>
        <w:spacing w:after="60"/>
        <w:ind w:left="482" w:hanging="482"/>
        <w:jc w:val="both"/>
      </w:pPr>
      <w:r>
        <w:t>3.</w:t>
        <w:tab/>
      </w:r>
      <w:r>
        <w:t>Undangan ditayangkan selama Masa Aktif Paket yang Anda beli, sebagaimana diatur lebih lanjut pada Pasal 8.</w:t>
      </w:r>
    </w:p>
    <w:p>
      <w:pPr>
        <w:pStyle w:val="Heading1"/>
      </w:pPr>
      <w:r>
        <w:t>Pasal 5 - Hak, Kewajiban, dan Larangan Pengguna</w:t>
      </w:r>
    </w:p>
    <w:p>
      <w:pPr>
        <w:pStyle w:val="Heading2"/>
      </w:pPr>
      <w:r>
        <w:t>5.1 Hak Pengguna</w:t>
      </w:r>
    </w:p>
    <w:p>
      <w:r>
        <w:t>Selama Masa Aktif dan sesuai dengan fitur Paket yang Anda beli, Anda berhak untuk:</w:t>
      </w:r>
    </w:p>
    <w:p>
      <w:pPr>
        <w:tabs>
          <w:tab w:pos="482" w:val="left"/>
        </w:tabs>
        <w:spacing w:after="60"/>
        <w:ind w:left="482" w:hanging="482"/>
        <w:jc w:val="both"/>
      </w:pPr>
      <w:r>
        <w:t>1.</w:t>
        <w:tab/>
      </w:r>
      <w:r>
        <w:t>membuat, mengisi, dan menyunting Undangan Anda;</w:t>
      </w:r>
    </w:p>
    <w:p>
      <w:pPr>
        <w:tabs>
          <w:tab w:pos="482" w:val="left"/>
        </w:tabs>
        <w:spacing w:after="60"/>
        <w:ind w:left="482" w:hanging="482"/>
        <w:jc w:val="both"/>
      </w:pPr>
      <w:r>
        <w:t>2.</w:t>
        <w:tab/>
      </w:r>
      <w:r>
        <w:t>membagikan tautan Undangan kepada Tamu;</w:t>
      </w:r>
    </w:p>
    <w:p>
      <w:pPr>
        <w:tabs>
          <w:tab w:pos="482" w:val="left"/>
        </w:tabs>
        <w:spacing w:after="60"/>
        <w:ind w:left="482" w:hanging="482"/>
        <w:jc w:val="both"/>
      </w:pPr>
      <w:r>
        <w:t>3.</w:t>
        <w:tab/>
      </w:r>
      <w:r>
        <w:t>mengumpulkan dan mengelola konfirmasi kehadiran (RSVP), buku tamu, ucapan, dan konfirmasi hadiah;</w:t>
      </w:r>
    </w:p>
    <w:p>
      <w:pPr>
        <w:tabs>
          <w:tab w:pos="482" w:val="left"/>
        </w:tabs>
        <w:spacing w:after="60"/>
        <w:ind w:left="482" w:hanging="482"/>
        <w:jc w:val="both"/>
      </w:pPr>
      <w:r>
        <w:t>4.</w:t>
        <w:tab/>
      </w:r>
      <w:r>
        <w:t>mengakses dan meminta salinan data Anda yang Kami simpan; dan</w:t>
      </w:r>
    </w:p>
    <w:p>
      <w:pPr>
        <w:tabs>
          <w:tab w:pos="482" w:val="left"/>
        </w:tabs>
        <w:spacing w:after="60"/>
        <w:ind w:left="482" w:hanging="482"/>
        <w:jc w:val="both"/>
      </w:pPr>
      <w:r>
        <w:t>5.</w:t>
        <w:tab/>
      </w:r>
      <w:r>
        <w:t>memperoleh dukungan pelanggan sesuai dengan cakupan Paket Anda.</w:t>
      </w:r>
    </w:p>
    <w:p>
      <w:pPr>
        <w:pStyle w:val="Heading2"/>
      </w:pPr>
      <w:r>
        <w:t>5.2 Kewajiban Pengguna</w:t>
      </w:r>
    </w:p>
    <w:p>
      <w:r>
        <w:t>Anda wajib:</w:t>
      </w:r>
    </w:p>
    <w:p>
      <w:pPr>
        <w:tabs>
          <w:tab w:pos="482" w:val="left"/>
        </w:tabs>
        <w:spacing w:after="60"/>
        <w:ind w:left="482" w:hanging="482"/>
        <w:jc w:val="both"/>
      </w:pPr>
      <w:r>
        <w:t>1.</w:t>
        <w:tab/>
      </w:r>
      <w:r>
        <w:t>memegang kendali dan tanggung jawab penuh atas seluruh Konten Pengguna yang Anda publikasikan;</w:t>
      </w:r>
    </w:p>
    <w:p>
      <w:pPr>
        <w:tabs>
          <w:tab w:pos="482" w:val="left"/>
        </w:tabs>
        <w:spacing w:after="60"/>
        <w:ind w:left="482" w:hanging="482"/>
        <w:jc w:val="both"/>
      </w:pPr>
      <w:r>
        <w:t>2.</w:t>
        <w:tab/>
      </w:r>
      <w:r>
        <w:t>menggunakan Layanan hanya untuk tujuan yang sah dan tidak melanggar peraturan perundang-undangan yang berlaku di Indonesia;</w:t>
      </w:r>
    </w:p>
    <w:p>
      <w:pPr>
        <w:tabs>
          <w:tab w:pos="482" w:val="left"/>
        </w:tabs>
        <w:spacing w:after="60"/>
        <w:ind w:left="482" w:hanging="482"/>
        <w:jc w:val="both"/>
      </w:pPr>
      <w:r>
        <w:t>3.</w:t>
        <w:tab/>
      </w:r>
      <w:r>
        <w:t>menjamin memiliki seluruh hak, lisensi, dan izin yang diperlukan atas setiap Konten Pengguna yang Anda unggah;</w:t>
      </w:r>
    </w:p>
    <w:p>
      <w:pPr>
        <w:tabs>
          <w:tab w:pos="482" w:val="left"/>
        </w:tabs>
        <w:spacing w:after="60"/>
        <w:ind w:left="482" w:hanging="482"/>
        <w:jc w:val="both"/>
      </w:pPr>
      <w:r>
        <w:t>4.</w:t>
        <w:tab/>
      </w:r>
      <w:r>
        <w:t>memastikan keakuratan informasi acara yang Anda tampilkan; dan</w:t>
      </w:r>
    </w:p>
    <w:p>
      <w:pPr>
        <w:tabs>
          <w:tab w:pos="482" w:val="left"/>
        </w:tabs>
        <w:spacing w:after="60"/>
        <w:ind w:left="482" w:hanging="482"/>
        <w:jc w:val="both"/>
      </w:pPr>
      <w:r>
        <w:t>5.</w:t>
        <w:tab/>
      </w:r>
      <w:r>
        <w:t>mematuhi ketentuan Undang-Undang tentang Informasi dan Transaksi Elektronik (UU ITE).</w:t>
      </w:r>
    </w:p>
    <w:p>
      <w:pPr>
        <w:pStyle w:val="Heading2"/>
      </w:pPr>
      <w:r>
        <w:t>5.3 Larangan Penggunaan</w:t>
      </w:r>
    </w:p>
    <w:p>
      <w:r>
        <w:t>Anda dilarang, baik secara langsung maupun tidak langsung:</w:t>
      </w:r>
    </w:p>
    <w:p>
      <w:pPr>
        <w:tabs>
          <w:tab w:pos="482" w:val="left"/>
        </w:tabs>
        <w:spacing w:after="60"/>
        <w:ind w:left="482" w:hanging="482"/>
        <w:jc w:val="both"/>
      </w:pPr>
      <w:r>
        <w:t>1.</w:t>
        <w:tab/>
      </w:r>
      <w:r>
        <w:t>mengunggah atau menampilkan konten yang mengandung unsur SARA, diskriminasi, ujaran kebencian, merendahkan atau menyudutkan pihak lain, vulgar atau pornografi, ancaman, perjudian, maupun iklan/promosi komersial pihak ketiga;</w:t>
      </w:r>
    </w:p>
    <w:p>
      <w:pPr>
        <w:tabs>
          <w:tab w:pos="482" w:val="left"/>
        </w:tabs>
        <w:spacing w:after="60"/>
        <w:ind w:left="482" w:hanging="482"/>
        <w:jc w:val="both"/>
      </w:pPr>
      <w:r>
        <w:t>2.</w:t>
        <w:tab/>
      </w:r>
      <w:r>
        <w:t>mengunggah konten yang melanggar hukum, melanggar hak pihak ketiga (termasuk hak kekayaan intelektual dan hak privasi), atau mengandung virus/malware;</w:t>
      </w:r>
    </w:p>
    <w:p>
      <w:pPr>
        <w:tabs>
          <w:tab w:pos="482" w:val="left"/>
        </w:tabs>
        <w:spacing w:after="60"/>
        <w:ind w:left="482" w:hanging="482"/>
        <w:jc w:val="both"/>
      </w:pPr>
      <w:r>
        <w:t>3.</w:t>
        <w:tab/>
      </w:r>
      <w:r>
        <w:t>meretas, merusak, membebani secara tidak wajar, melakukan rekayasa balik (reverse engineering), atau menyalin/mengikis (scraping) sistem Layanan;</w:t>
      </w:r>
    </w:p>
    <w:p>
      <w:pPr>
        <w:tabs>
          <w:tab w:pos="482" w:val="left"/>
        </w:tabs>
        <w:spacing w:after="60"/>
        <w:ind w:left="482" w:hanging="482"/>
        <w:jc w:val="both"/>
      </w:pPr>
      <w:r>
        <w:t>4.</w:t>
        <w:tab/>
      </w:r>
      <w:r>
        <w:t>menyisipkan tautan undangan atau platform lain ke dalam Layanan;</w:t>
      </w:r>
    </w:p>
    <w:p>
      <w:pPr>
        <w:tabs>
          <w:tab w:pos="482" w:val="left"/>
        </w:tabs>
        <w:spacing w:after="60"/>
        <w:ind w:left="482" w:hanging="482"/>
        <w:jc w:val="both"/>
      </w:pPr>
      <w:r>
        <w:t>5.</w:t>
        <w:tab/>
      </w:r>
      <w:r>
        <w:t>menggunakan Layanan untuk penipuan, atau menyamar sebagai orang/pihak lain; dan</w:t>
      </w:r>
    </w:p>
    <w:p>
      <w:pPr>
        <w:tabs>
          <w:tab w:pos="482" w:val="left"/>
        </w:tabs>
        <w:spacing w:after="60"/>
        <w:ind w:left="482" w:hanging="482"/>
        <w:jc w:val="both"/>
      </w:pPr>
      <w:r>
        <w:t>6.</w:t>
        <w:tab/>
      </w:r>
      <w:r>
        <w:t>memperjualbelikan, menyewakan, atau mengalihkan Akun kepada pihak lain tanpa persetujuan tertulis Kami.</w:t>
      </w:r>
    </w:p>
    <w:p>
      <w:r>
        <w:t>Pelanggaran atas ketentuan Pasal ini dapat mengakibatkan tindakan moderasi konten, penangguhan, atau penghentian Akun sebagaimana diatur pada Pasal 10.</w:t>
      </w:r>
    </w:p>
    <w:p>
      <w:pPr>
        <w:pStyle w:val="Heading1"/>
      </w:pPr>
      <w:r>
        <w:t>Pasal 6 - Konten Pengguna, Hak Cipta, dan Lisensi</w:t>
      </w:r>
    </w:p>
    <w:p>
      <w:pPr>
        <w:pStyle w:val="Heading2"/>
      </w:pPr>
      <w:r>
        <w:t>6.1 Konten Pengguna dan Moderasi</w:t>
      </w:r>
    </w:p>
    <w:p>
      <w:r>
        <w:t>Anda merupakan penanggung jawab tunggal dan penuh atas seluruh Konten Pengguna yang Anda buat dan publikasikan. Kami tidak menyaring, meninjau, atau memvalidasi Konten Pengguna sebelum ditayangkan, dan karenanya tidak menjamin keakuratan, legalitas, atau kepatutannya. Untuk menjaga kepatuhan terhadap Ketentuan ini dan peraturan yang berlaku, Kami berhak — namun tidak berkewajiban — melakukan Moderasi berupa penurunan, penyembunyian, atau penghapusan Konten Pengguna yang Kami yakini melanggar, tanpa mengurangi hak Kami berdasarkan Pasal 10.</w:t>
      </w:r>
    </w:p>
    <w:p>
      <w:pPr>
        <w:pStyle w:val="Heading2"/>
      </w:pPr>
      <w:r>
        <w:t>6.2 Hak Cipta dan Kekayaan Intelektual</w:t>
      </w:r>
    </w:p>
    <w:p>
      <w:r>
        <w:rPr>
          <w:b/>
        </w:rPr>
        <w:t>Hak Cipta Penyedia.</w:t>
      </w:r>
      <w:r>
        <w:t xml:space="preserve"> Desain templat, kode, antarmuka, logo, nama, dan merek "FIN.WEDDING", serta seluruh elemen visual Layanan adalah milik Kami atau pemberi lisensi Kami dan dilindungi oleh hak cipta, merek, serta hak kekayaan intelektual lainnya. Anda hanya memperoleh lisensi pakai yang terbatas dan non-eksklusif untuk menggunakan Undangan selama Masa Aktif untuk kepentingan pribadi dan bukan untuk tujuan komersial atas templat.</w:t>
      </w:r>
    </w:p>
    <w:p>
      <w:r>
        <w:rPr>
          <w:b/>
        </w:rPr>
        <w:t>Jaminan atas Konten Pengguna.</w:t>
      </w:r>
      <w:r>
        <w:t xml:space="preserve"> Anda menyatakan dan menjamin memiliki seluruh hak/izin atas Konten Pengguna, termasuk:</w:t>
      </w:r>
    </w:p>
    <w:p>
      <w:pPr>
        <w:tabs>
          <w:tab w:pos="482" w:val="left"/>
        </w:tabs>
        <w:spacing w:after="60"/>
        <w:ind w:left="482" w:hanging="482"/>
        <w:jc w:val="both"/>
      </w:pPr>
      <w:r>
        <w:t>1.</w:t>
        <w:tab/>
      </w:r>
      <w:r>
        <w:rPr>
          <w:b/>
        </w:rPr>
        <w:t>Foto dan gambar</w:t>
      </w:r>
      <w:r>
        <w:t xml:space="preserve"> — Anda memiliki izin dari fotografer atau pemilik hak cipta atas setiap foto/gambar yang diunggah;</w:t>
      </w:r>
    </w:p>
    <w:p>
      <w:pPr>
        <w:tabs>
          <w:tab w:pos="482" w:val="left"/>
        </w:tabs>
        <w:spacing w:after="60"/>
        <w:ind w:left="482" w:hanging="482"/>
        <w:jc w:val="both"/>
      </w:pPr>
      <w:r>
        <w:t>2.</w:t>
        <w:tab/>
      </w:r>
      <w:r>
        <w:rPr>
          <w:b/>
        </w:rPr>
        <w:t>Musik dan audio</w:t>
      </w:r>
      <w:r>
        <w:t xml:space="preserve"> — Anda memiliki lisensi yang sah. Untuk konten yang disematkan (embed) dari platform lain seperti YouTube atau Vimeo, Anda menjamin berhak menyematkannya tanpa menghapus atribusi, iklan, atau sistem monetisasi platform asal. Kami hanya berperan sebagai alat penampil kode sematan dan tidak bertanggung jawab atas legalitas konten tersebut; dan</w:t>
      </w:r>
    </w:p>
    <w:p>
      <w:pPr>
        <w:tabs>
          <w:tab w:pos="482" w:val="left"/>
        </w:tabs>
        <w:spacing w:after="60"/>
        <w:ind w:left="482" w:hanging="482"/>
        <w:jc w:val="both"/>
      </w:pPr>
      <w:r>
        <w:t>3.</w:t>
        <w:tab/>
      </w:r>
      <w:r>
        <w:rPr>
          <w:b/>
        </w:rPr>
        <w:t>Teks dan nama</w:t>
      </w:r>
      <w:r>
        <w:t xml:space="preserve"> — Anda berhak mencantumkan seluruh nama, teks, dan informasi pihak lain yang Anda tampilkan.</w:t>
      </w:r>
    </w:p>
    <w:p>
      <w:pPr>
        <w:pStyle w:val="Heading2"/>
      </w:pPr>
      <w:r>
        <w:t>6.3 Lisensi kepada Penyedia</w:t>
      </w:r>
    </w:p>
    <w:p>
      <w:r>
        <w:t>Dengan mengunggah atau memasukkan Konten Pengguna, Anda memberikan kepada Kami lisensi yang terbatas, non-eksklusif, bebas royalti, berlaku di seluruh dunia, dan dapat dialihkan kepada subprosesor (seperti penyedia hosting) — semata-mata untuk meng-host, menyimpan, mencadangkan, mereproduksi untuk tujuan teknis, dan menampilkan Konten Pengguna demi menjalankan dan mengoperasikan Layanan sesuai arahan Anda. Kepemilikan atas Konten Pengguna tetap sepenuhnya berada pada Anda. Lisensi ini berakhir ketika Konten Pengguna Anda hapus atau Akun ditutup, kecuali untuk salinan cadangan wajar yang masih diperlukan untuk keamanan, audit, atau pemenuhan kewajiban hukum.</w:t>
      </w:r>
    </w:p>
    <w:p>
      <w:pPr>
        <w:pStyle w:val="Heading2"/>
      </w:pPr>
      <w:r>
        <w:t>6.4 Pelaporan dan Penurunan Konten (Notice-and-Takedown)</w:t>
      </w:r>
    </w:p>
    <w:p>
      <w:r>
        <w:t>Apabila Anda meyakini bahwa suatu konten pada Layanan melanggar hak Anda atau peraturan yang berlaku, Anda dapat menyampaikan aduan ke [EMAIL] dengan menyertakan identifikasi konten yang dimaksud, bukti kepemilikan hak, serta pernyataan iktikad baik. Kami dapat menurunkan atau menonaktifkan konten yang diadukan setelah penilaian wajar. Pengguna yang terbukti melakukan pelanggaran secara berulang dapat dikenai penghentian Akun sesuai Pasal 10.</w:t>
      </w:r>
    </w:p>
    <w:p>
      <w:pPr>
        <w:pStyle w:val="Heading1"/>
      </w:pPr>
      <w:r>
        <w:t>Pasal 7 - Data Pribadi, Data Tamu, dan RSVP</w:t>
      </w:r>
    </w:p>
    <w:p>
      <w:pPr>
        <w:pStyle w:val="Heading2"/>
      </w:pPr>
      <w:r>
        <w:t>7.1 Perlindungan Data Pribadi</w:t>
      </w:r>
    </w:p>
    <w:p>
      <w:r>
        <w:t>Pemrosesan data pribadi dalam Layanan tunduk pada Undang-Undang Nomor 27 Tahun 2022 tentang Pelindungan Data Pribadi dan diatur secara rinci dalam Kebijakan Privasi, yang merupakan bagian tak terpisahkan dari Ketentuan ini. Sebagai subjek data, Anda memiliki hak antara lain untuk mengakses, memperbaiki, memperbarui, menghapus, serta menarik persetujuan atas pemrosesan data pribadi Anda, sesuai ketentuan yang berlaku. Ketentuan selengkapnya dapat Anda baca pada dokumen Kebijakan Privasi.</w:t>
      </w:r>
    </w:p>
    <w:p>
      <w:pPr>
        <w:pStyle w:val="Heading2"/>
      </w:pPr>
      <w:r>
        <w:t>7.2 Data Tamu dan RSVP</w:t>
      </w:r>
    </w:p>
    <w:p>
      <w:r>
        <w:t>Apabila Anda memasukkan, mengunggah, atau mengumpulkan data pribadi Tamu (seperti nama, kontak, status kehadiran, atau ucapan), Anda bertindak sebagai pengendali data atas data Tamu tersebut. Anda menyatakan dan menjamin memiliki dasar hukum yang sah, termasuk memperoleh persetujuan yang diperlukan dari Tamu. Dalam hal Tamu mengisi sendiri RSVP, buku tamu, ucapan, atau konfirmasi hadiah, tindakan tersebut dianggap sebagai persetujuan atas pemrosesan data untuk tujuan penyelenggaraan Layanan. Dalam hubungan ini, Kami bertindak sebagai prosesor yang memproses data Tamu atas instruksi Anda.</w:t>
      </w:r>
    </w:p>
    <w:p>
      <w:pPr>
        <w:pStyle w:val="Heading1"/>
      </w:pPr>
      <w:r>
        <w:t>Pasal 8 - Pembayaran, Masa Aktif, dan Pengembalian Dana</w:t>
      </w:r>
    </w:p>
    <w:p>
      <w:pPr>
        <w:pStyle w:val="Heading2"/>
      </w:pPr>
      <w:r>
        <w:t>8.1 Pembayaran</w:t>
      </w:r>
    </w:p>
    <w:p>
      <w:pPr>
        <w:tabs>
          <w:tab w:pos="482" w:val="left"/>
        </w:tabs>
        <w:spacing w:after="60"/>
        <w:ind w:left="482" w:hanging="482"/>
        <w:jc w:val="both"/>
      </w:pPr>
      <w:r>
        <w:t>1.</w:t>
        <w:tab/>
      </w:r>
      <w:r>
        <w:t xml:space="preserve">Pembayaran diproses melalui Gerbang Pembayaran pihak ketiga, yaitu </w:t>
      </w:r>
      <w:r>
        <w:rPr>
          <w:b/>
        </w:rPr>
        <w:t>Xendit</w:t>
      </w:r>
      <w:r>
        <w:t>, yang berizin dan diawasi oleh Otoritas Jasa Keuangan (OJK). Kami tidak menyimpan data kartu atau instrumen pembayaran Anda.</w:t>
      </w:r>
    </w:p>
    <w:p>
      <w:pPr>
        <w:tabs>
          <w:tab w:pos="482" w:val="left"/>
        </w:tabs>
        <w:spacing w:after="60"/>
        <w:ind w:left="482" w:hanging="482"/>
        <w:jc w:val="both"/>
      </w:pPr>
      <w:r>
        <w:t>2.</w:t>
        <w:tab/>
      </w:r>
      <w:r>
        <w:t>Harga setiap Paket tertera saat checkout dan dapat berubah sewaktu-waktu untuk pesanan baru.</w:t>
      </w:r>
    </w:p>
    <w:p>
      <w:pPr>
        <w:tabs>
          <w:tab w:pos="482" w:val="left"/>
        </w:tabs>
        <w:spacing w:after="60"/>
        <w:ind w:left="482" w:hanging="482"/>
        <w:jc w:val="both"/>
      </w:pPr>
      <w:r>
        <w:t>3.</w:t>
        <w:tab/>
      </w:r>
      <w:r>
        <w:t>Pajak yang berlaku (apabila ada) mengikuti ketentuan peraturan perundang-undangan.</w:t>
      </w:r>
    </w:p>
    <w:p>
      <w:pPr>
        <w:tabs>
          <w:tab w:pos="482" w:val="left"/>
        </w:tabs>
        <w:spacing w:after="60"/>
        <w:ind w:left="482" w:hanging="482"/>
        <w:jc w:val="both"/>
      </w:pPr>
      <w:r>
        <w:t>4.</w:t>
        <w:tab/>
      </w:r>
      <w:r>
        <w:t>Kesalahan transfer (baik nominal maupun rekening tujuan) yang terjadi di luar sistem bukan merupakan tanggung jawab Kami; penanganan kelebihan bayar mengikuti Pasal 8.5.</w:t>
      </w:r>
    </w:p>
    <w:p>
      <w:pPr>
        <w:pStyle w:val="Heading2"/>
      </w:pPr>
      <w:r>
        <w:t>8.2 Masa Aktif Paket</w:t>
      </w:r>
    </w:p>
    <w:p>
      <w:r>
        <w:t xml:space="preserve">Undangan ditayangkan selama Masa Aktif Paket yang Anda beli, termasuk setelah hari pelaksanaan acara apabila Masa Aktif masih berjalan. Saat Masa Aktif berakhir, Undangan akan </w:t>
      </w:r>
      <w:r>
        <w:rPr>
          <w:b/>
        </w:rPr>
        <w:t>nonaktif secara otomatis</w:t>
      </w:r>
      <w:r>
        <w:t xml:space="preserve"> dan tidak lagi dapat diakses oleh Tamu.</w:t>
      </w:r>
    </w:p>
    <w:p>
      <w:pPr>
        <w:pStyle w:val="Heading2"/>
      </w:pPr>
      <w:r>
        <w:t>8.3 Upgrade dan Perpanjangan</w:t>
      </w:r>
    </w:p>
    <w:p>
      <w:r>
        <w:t>Peningkatan Paket (Upgrade) maupun perpanjangan Masa Aktif tunduk pada harga yang berlaku pada saat transaksi dilakukan. Selisih biaya Upgrade bersifat final dan tidak dapat dikembalikan. Layanan tidak diperpanjang secara otomatis (tanpa auto-renew) kecuali dinyatakan lain pada Paket terkait.</w:t>
      </w:r>
    </w:p>
    <w:p>
      <w:pPr>
        <w:pStyle w:val="Heading2"/>
      </w:pPr>
      <w:r>
        <w:t>8.4 Pembatalan Pesanan</w:t>
      </w:r>
    </w:p>
    <w:p>
      <w:r>
        <w:t>Pembatalan pesanan dapat dilakukan sebelum aktivasi atau sebelum pembayaran terkonfirmasi. Setelah Undangan aktif, pembatalan dan pengembalian dana mengikuti ketentuan pada Pasal 8.5. Pembatalan atau penundaan acara oleh Anda bukan merupakan dasar pengembalian dana secara otomatis.</w:t>
      </w:r>
    </w:p>
    <w:p>
      <w:pPr>
        <w:pStyle w:val="Heading2"/>
      </w:pPr>
      <w:r>
        <w:t>8.5 Pengembalian Dana</w:t>
      </w:r>
    </w:p>
    <w:p>
      <w:r>
        <w:t>Karena Layanan merupakan produk digital yang langsung dapat dinikmati setelah aktivasi, pembayaran pada dasarnya bersifat final dan tidak dapat dikembalikan, kecuali dalam kondisi tertentu seperti kelebihan bayar, pembayaran ganda, salah transfer, atau kegagalan aktivasi akibat kesalahan teknis Kami. Pengembalian dana tidak diberikan secara prorata. Ketentuan selengkapnya diatur dalam Kebijakan Pengembalian Dana. Tanpa mengurangi hal di atas, hak konsumen atas produk yang cacat atau tidak sesuai sebagaimana dijamin dalam Undang-Undang Nomor 8 Tahun 1999 tentang Perlindungan Konsumen tetap berlaku.</w:t>
      </w:r>
    </w:p>
    <w:p>
      <w:pPr>
        <w:pStyle w:val="Heading2"/>
      </w:pPr>
      <w:r>
        <w:t>8.6 Fitur Amplop Digital</w:t>
      </w:r>
    </w:p>
    <w:p>
      <w:r>
        <w:t xml:space="preserve">Fitur amplop digital hanya berfungsi sebagai sarana untuk menampilkan informasi rekening bank, dompet digital, atau metode pemberian hadiah lain yang Anda masukkan. Kami </w:t>
      </w:r>
      <w:r>
        <w:rPr>
          <w:b/>
        </w:rPr>
        <w:t>tidak</w:t>
      </w:r>
      <w:r>
        <w:t xml:space="preserve"> menerima, menguasai, menampung, memproses, atau mendistribusikan dana hadiah yang diberikan kepada Anda. Seluruh transaksi pemberian hadiah berlangsung secara langsung antara pemberi hadiah dan Anda, dan Anda bertanggung jawab atas kebenaran informasi rekening yang ditampilkan.</w:t>
      </w:r>
    </w:p>
    <w:p>
      <w:pPr>
        <w:pStyle w:val="Heading1"/>
      </w:pPr>
      <w:r>
        <w:t>Pasal 9 - Jaminan Terbatas, Tanggung Jawab, dan Ganti Rugi</w:t>
      </w:r>
    </w:p>
    <w:p>
      <w:pPr>
        <w:pStyle w:val="Heading2"/>
      </w:pPr>
      <w:r>
        <w:t>9.1 Ketersediaan "Sebagaimana Adanya" dan Force Majeure</w:t>
      </w:r>
    </w:p>
    <w:p>
      <w:r>
        <w:t>Layanan disediakan "sebagaimana adanya" (as is) dan "sebagaimana tersedia" (as available). Kami berupaya menjaga ketersediaan Layanan, namun tidak menjamin Layanan akan selalu tersedia tanpa gangguan, bebas dari kesalahan, atau memenuhi kebutuhan tertentu Anda. Pemeliharaan terjadwal maupun darurat dapat dilakukan sewaktu-waktu. Kami tidak bertanggung jawab atas kerugian yang timbul akibat keadaan memaksa (Force Majeure) di luar kendali wajar Kami, termasuk bencana alam, perang, kerusuhan, gangguan listrik atau internet, kegagalan penyedia hosting atau Gerbang Pembayaran, serta kebijakan pemerintah.</w:t>
      </w:r>
    </w:p>
    <w:p>
      <w:pPr>
        <w:pStyle w:val="Heading2"/>
      </w:pPr>
      <w:r>
        <w:t>9.2 Integrasi dan Layanan Pihak Ketiga</w:t>
      </w:r>
    </w:p>
    <w:p>
      <w:r>
        <w:t>Layanan terintegrasi dengan sejumlah penyedia Pihak Ketiga, antara lain penyedia hosting dan basis data (Supabase), pemrosesan pembayaran (Xendit), pengiriman email dan kode OTP (Resend), serta platform media sematan (YouTube/Vimeo) dan peta. Penggunaan layanan Pihak Ketiga tunduk pada syarat dan ketentuan masing-masing penyedia. Kami tidak bertanggung jawab atas ketersediaan, kinerja, atau konten dari layanan Pihak Ketiga tersebut.</w:t>
      </w:r>
    </w:p>
    <w:p>
      <w:pPr>
        <w:pStyle w:val="Heading2"/>
      </w:pPr>
      <w:r>
        <w:t>9.3 Pembatasan Tanggung Jawab</w:t>
      </w:r>
    </w:p>
    <w:p>
      <w:r>
        <w:t>Sejauh diizinkan oleh hukum yang berlaku, Kami dan afiliasi Kami tidak bertanggung jawab atas kerugian tidak langsung, insidental, konsekuensial, kehilangan keuntungan, atau kehilangan data yang timbul dari atau terkait dengan penggunaan maupun ketidakmampuan menggunakan Layanan. Kami juga tidak bertanggung jawab atas keakuratan atau legalitas Konten Pengguna. Total tanggung jawab Kami atas klaim apa pun yang berkaitan dengan Layanan dibatasi maksimum sebesar biaya yang telah Anda bayarkan untuk Undangan terkait dalam 12 (dua belas) bulan terakhir.</w:t>
      </w:r>
    </w:p>
    <w:p>
      <w:pPr>
        <w:pStyle w:val="Heading2"/>
      </w:pPr>
      <w:r>
        <w:t>9.4 Ganti Rugi (Indemnifikasi)</w:t>
      </w:r>
    </w:p>
    <w:p>
      <w:r>
        <w:t>Anda setuju untuk membela, mengganti rugi, dan membebaskan Kami beserta afiliasi, pengurus, dan karyawan Kami dari segala klaim, tuntutan, kerugian, kewajiban, dan biaya (termasuk biaya hukum yang wajar) yang timbul dari atau berkaitan dengan: (i) penggunaan Layanan oleh Anda; (ii) pelanggaran Anda atas Ketentuan ini; dan/atau (iii) Konten Pengguna Anda, termasuk klaim pelanggaran hak kekayaan intelektual atau hak pihak ketiga lainnya.</w:t>
      </w:r>
    </w:p>
    <w:p>
      <w:pPr>
        <w:pStyle w:val="Heading1"/>
      </w:pPr>
      <w:r>
        <w:t>Pasal 10 - Penangguhan, Penghentian, dan Penghapusan Data</w:t>
      </w:r>
    </w:p>
    <w:p>
      <w:pPr>
        <w:pStyle w:val="Heading2"/>
      </w:pPr>
      <w:r>
        <w:t>10.1 Penangguhan dan Penghentian Akun</w:t>
      </w:r>
    </w:p>
    <w:p>
      <w:r>
        <w:t>Kami berhak menangguhkan atau menghentikan Akun Anda apabila Anda melanggar Ketentuan ini. Untuk pelanggaran berat — seperti pengunggahan konten ilegal, pelanggaran hak cipta yang berulang, atau penipuan — penangguhan/penghentian dapat dilakukan tanpa pemberitahuan terlebih dahulu. Akibat penghentian, Undangan Anda dapat dinonaktifkan, dan tidak ada pengembalian dana untuk penghentian yang disebabkan oleh pelanggaran Anda. Anda dapat berhenti menggunakan Layanan dan menutup Akun kapan saja; ketentuan pembayaran dan pengembalian dana tetap berlaku.</w:t>
      </w:r>
    </w:p>
    <w:p>
      <w:pPr>
        <w:pStyle w:val="Heading2"/>
      </w:pPr>
      <w:r>
        <w:t>10.2 Penghapusan dan Retensi Data</w:t>
      </w:r>
    </w:p>
    <w:p>
      <w:r>
        <w:t>Setelah Akun ditutup atau Masa Aktif berakhir, data Anda dapat Kami hapus atau anonimkan setelah melewati masa retensi yang ditetapkan, selaras dengan Kebijakan Privasi. Salinan cadangan (backup) yang wajar dapat tetap Kami simpan sepanjang diperlukan untuk keamanan sistem, pemulihan data, audit, dan kepatuhan hukum. Anda dapat meminta Penghapusan data lebih awal, kecuali terdapat kewajiban hukum yang mengharuskan Kami menyimpannya.</w:t>
      </w:r>
    </w:p>
    <w:p>
      <w:pPr>
        <w:pStyle w:val="Heading2"/>
      </w:pPr>
      <w:r>
        <w:t>10.3 Perubahan atau Penghentian Layanan</w:t>
      </w:r>
    </w:p>
    <w:p>
      <w:r>
        <w:t>Kami dapat menambah, mengubah, atau menghentikan sebagian atau seluruh fitur Layanan dengan pemberitahuan yang wajar. Apabila Kami menghentikan Layanan secara permanen sebelum Masa Aktif Anda berakhir dan hal tersebut bukan disebabkan oleh pelanggaran Anda, Kami akan menyediakan opsi yang wajar berupa pengembalian dana secara prorata atau pemindahan layanan.</w:t>
      </w:r>
    </w:p>
    <w:p>
      <w:pPr>
        <w:pStyle w:val="Heading1"/>
      </w:pPr>
      <w:r>
        <w:t>Pasal 11 - Hukum yang Berlaku dan Penyelesaian Sengketa</w:t>
      </w:r>
    </w:p>
    <w:p>
      <w:pPr>
        <w:pStyle w:val="Heading2"/>
      </w:pPr>
      <w:r>
        <w:t>11.1 Hukum yang Berlaku</w:t>
      </w:r>
    </w:p>
    <w:p>
      <w:r>
        <w:t>Ketentuan ini diatur oleh dan ditafsirkan berdasarkan hukum Negara Republik Indonesia.</w:t>
      </w:r>
    </w:p>
    <w:p>
      <w:pPr>
        <w:pStyle w:val="Heading2"/>
      </w:pPr>
      <w:r>
        <w:t>11.2 Penyelesaian Sengketa</w:t>
      </w:r>
    </w:p>
    <w:p>
      <w:r>
        <w:t>Setiap sengketa yang timbul dari atau berkaitan dengan Ketentuan ini akan diupayakan diselesaikan terlebih dahulu secara musyawarah untuk mufakat dalam jangka waktu yang wajar (misalnya 30 hari sejak pemberitahuan tertulis). Apabila musyawarah tidak mencapai kesepakatan, sengketa akan diselesaikan melalui [PENGADILAN NEGERI] yang berwenang. Tidak ada ketentuan dalam Pasal ini yang menghalangi salah satu pihak untuk menempuh upaya hukum mendesak yang diperlukan guna melindungi haknya.</w:t>
      </w:r>
    </w:p>
    <w:p>
      <w:pPr>
        <w:pStyle w:val="Heading1"/>
      </w:pPr>
      <w:r>
        <w:t>Pasal 12 - Ketentuan Lain-Lain</w:t>
      </w:r>
    </w:p>
    <w:p>
      <w:pPr>
        <w:pStyle w:val="Heading2"/>
      </w:pPr>
      <w:r>
        <w:t>12.1 Komunikasi Elektronik dan Pemberitahuan</w:t>
      </w:r>
    </w:p>
    <w:p>
      <w:r>
        <w:t>Anda menyetujui untuk menerima komunikasi dari Kami secara elektronik sesuai UU ITE. Setiap pemberitahuan dianggap telah diterima pada saat dikirimkan ke alamat email yang Anda daftarkan atau diumumkan melalui Layanan. Anda wajib menjaga agar alamat email Anda tetap aktif dan terkini.</w:t>
      </w:r>
    </w:p>
    <w:p>
      <w:pPr>
        <w:pStyle w:val="Heading2"/>
      </w:pPr>
      <w:r>
        <w:t>12.2 Pengalihan Hak</w:t>
      </w:r>
    </w:p>
    <w:p>
      <w:r>
        <w:t>Anda tidak diperkenankan mengalihkan hak atau kewajiban berdasarkan Ketentuan ini kepada pihak lain tanpa persetujuan tertulis Kami. Kami dapat mengalihkan hak dan kewajiban Kami sehubungan dengan penggabungan, akuisisi, atau restrukturisasi usaha dengan pemberitahuan yang wajar kepada Anda.</w:t>
      </w:r>
    </w:p>
    <w:p>
      <w:pPr>
        <w:pStyle w:val="Heading2"/>
      </w:pPr>
      <w:r>
        <w:t>12.3 Keterpisahan</w:t>
      </w:r>
    </w:p>
    <w:p>
      <w:r>
        <w:t>Apabila salah satu ketentuan dalam dokumen ini dinyatakan tidak sah, batal, atau tidak dapat dilaksanakan, ketentuan lainnya tetap berlaku penuh. Ketentuan yang tidak berlaku tersebut akan digantikan dengan ketentuan sah yang paling mendekati maksud semula.</w:t>
      </w:r>
    </w:p>
    <w:p>
      <w:pPr>
        <w:pStyle w:val="Heading2"/>
      </w:pPr>
      <w:r>
        <w:t>12.4 Pelepasan Hak</w:t>
      </w:r>
    </w:p>
    <w:p>
      <w:r>
        <w:t>Kelalaian atau keterlambatan Kami dalam menegakkan suatu hak berdasarkan Ketentuan ini tidak dapat ditafsirkan sebagai pelepasan atas hak tersebut.</w:t>
      </w:r>
    </w:p>
    <w:p>
      <w:pPr>
        <w:pStyle w:val="Heading2"/>
      </w:pPr>
      <w:r>
        <w:t>12.5 Keseluruhan Perjanjian</w:t>
      </w:r>
    </w:p>
    <w:p>
      <w:r>
        <w:t>Ketentuan ini, bersama dengan Kebijakan Privasi dan Kebijakan Pengembalian Dana, merupakan keseluruhan perjanjian antara Anda dan Kami sehubungan dengan Layanan, serta menggantikan seluruh kesepakatan atau komunikasi sebelumnya mengenai hal yang sama.</w:t>
      </w:r>
    </w:p>
    <w:p>
      <w:pPr>
        <w:pStyle w:val="Heading2"/>
      </w:pPr>
      <w:r>
        <w:t>12.6 Bahasa</w:t>
      </w:r>
    </w:p>
    <w:p>
      <w:r>
        <w:t>Ketentuan ini disusun dalam Bahasa Indonesia. Apabila terdapat terjemahan ke dalam bahasa lain, versi Bahasa Indonesia yang berlaku dan mengikat.</w:t>
      </w:r>
    </w:p>
    <w:p>
      <w:pPr>
        <w:pStyle w:val="Heading1"/>
      </w:pPr>
      <w:r>
        <w:t>Pasal 13 - Kontak</w:t>
      </w:r>
    </w:p>
    <w:p>
      <w:r>
        <w:t>Untuk pertanyaan, permintaan, atau pemberitahuan terkait Ketentuan ini, silakan hubungi:</w:t>
      </w:r>
    </w:p>
    <w:p>
      <w:r>
        <w:rPr>
          <w:b/>
        </w:rPr>
        <w:t>FIN.WEDDING</w:t>
      </w:r>
    </w:p>
    <w:p>
      <w:pPr>
        <w:tabs>
          <w:tab w:pos="482" w:val="left"/>
        </w:tabs>
        <w:spacing w:after="60"/>
        <w:ind w:left="482" w:hanging="482"/>
        <w:jc w:val="both"/>
      </w:pPr>
      <w:r>
        <w:t>•</w:t>
        <w:tab/>
      </w:r>
      <w:r>
        <w:t>Email: [EMAIL]</w:t>
      </w:r>
    </w:p>
    <w:p>
      <w:pPr>
        <w:tabs>
          <w:tab w:pos="482" w:val="left"/>
        </w:tabs>
        <w:spacing w:after="60"/>
        <w:ind w:left="482" w:hanging="482"/>
        <w:jc w:val="both"/>
      </w:pPr>
      <w:r>
        <w:t>•</w:t>
        <w:tab/>
      </w:r>
      <w:r>
        <w:t>WhatsApp: [NOMOR WHATSAPP]</w:t>
      </w:r>
    </w:p>
    <w:p>
      <w:pPr>
        <w:tabs>
          <w:tab w:pos="482" w:val="left"/>
        </w:tabs>
        <w:spacing w:after="60"/>
        <w:ind w:left="482" w:hanging="482"/>
        <w:jc w:val="both"/>
      </w:pPr>
      <w:r>
        <w:t>•</w:t>
        <w:tab/>
      </w:r>
      <w:r>
        <w:t>Alamat: [ALAMAT]</w:t>
      </w:r>
    </w:p>
    <w:p>
      <w:r>
        <w:br w:type="page"/>
      </w:r>
    </w:p>
    <w:p>
      <w:pPr>
        <w:pStyle w:val="Heading1"/>
      </w:pPr>
      <w:r>
        <w:t>Lampiran A - Catatan untuk Peninjau Hukum</w:t>
      </w:r>
    </w:p>
    <w:p>
      <w:r>
        <w:rPr>
          <w:i/>
          <w:color w:val="555555"/>
        </w:rPr>
        <w:t>Bagian ini BUKAN bagian dari Syarat &amp; Ketentuan yang dipublikasikan kepada Pengguna. Lampiran ini disiapkan untuk membantu asisten/penasihat hukum meninjau dokumen sebelum go-live. Hapus seluruh Lampiran ini pada versi final yang dipublikasikan.</w:t>
      </w:r>
    </w:p>
    <w:p>
      <w:pPr>
        <w:pStyle w:val="Heading2"/>
      </w:pPr>
      <w:r>
        <w:t>A.1 Placeholder yang wajib dilengkapi</w:t>
      </w:r>
    </w:p>
    <w:tbl>
      <w:tblPr>
        <w:tblStyle w:val="LightGrid-Accent1"/>
        <w:tblW w:type="auto" w:w="0"/>
        <w:tblLook w:firstColumn="1" w:firstRow="1" w:lastColumn="0" w:lastRow="0" w:noHBand="0" w:noVBand="1" w:val="04A0"/>
      </w:tblPr>
      <w:tblGrid>
        <w:gridCol w:w="4646"/>
        <w:gridCol w:w="4646"/>
      </w:tblGrid>
      <w:tr>
        <w:tc>
          <w:tcPr>
            <w:tcW w:type="dxa" w:w="4646"/>
          </w:tcPr>
          <w:p>
            <w:r>
              <w:rPr>
                <w:b/>
                <w:sz w:val="19"/>
              </w:rPr>
              <w:t>Placeholder</w:t>
            </w:r>
          </w:p>
        </w:tc>
        <w:tc>
          <w:tcPr>
            <w:tcW w:type="dxa" w:w="4646"/>
          </w:tcPr>
          <w:p>
            <w:r>
              <w:rPr>
                <w:b/>
                <w:sz w:val="19"/>
              </w:rPr>
              <w:t>Diisi dengan</w:t>
            </w:r>
          </w:p>
        </w:tc>
      </w:tr>
      <w:tr>
        <w:tc>
          <w:tcPr>
            <w:tcW w:type="dxa" w:w="4646"/>
          </w:tcPr>
          <w:p>
            <w:r>
              <w:rPr>
                <w:sz w:val="19"/>
              </w:rPr>
              <w:t>[ALAMAT]</w:t>
            </w:r>
          </w:p>
        </w:tc>
        <w:tc>
          <w:tcPr>
            <w:tcW w:type="dxa" w:w="4646"/>
          </w:tcPr>
          <w:p>
            <w:r>
              <w:rPr>
                <w:sz w:val="19"/>
              </w:rPr>
              <w:t>Alamat domisili hukum badan usaha penyelenggara</w:t>
            </w:r>
          </w:p>
        </w:tc>
      </w:tr>
      <w:tr>
        <w:tc>
          <w:tcPr>
            <w:tcW w:type="dxa" w:w="4646"/>
          </w:tcPr>
          <w:p>
            <w:r>
              <w:rPr>
                <w:sz w:val="19"/>
              </w:rPr>
              <w:t>[EMAIL]</w:t>
            </w:r>
          </w:p>
        </w:tc>
        <w:tc>
          <w:tcPr>
            <w:tcW w:type="dxa" w:w="4646"/>
          </w:tcPr>
          <w:p>
            <w:r>
              <w:rPr>
                <w:sz w:val="19"/>
              </w:rPr>
              <w:t>Alamat email resmi untuk pemberitahuan &amp; aduan</w:t>
            </w:r>
          </w:p>
        </w:tc>
      </w:tr>
      <w:tr>
        <w:tc>
          <w:tcPr>
            <w:tcW w:type="dxa" w:w="4646"/>
          </w:tcPr>
          <w:p>
            <w:r>
              <w:rPr>
                <w:sz w:val="19"/>
              </w:rPr>
              <w:t>[NOMOR WHATSAPP]</w:t>
            </w:r>
          </w:p>
        </w:tc>
        <w:tc>
          <w:tcPr>
            <w:tcW w:type="dxa" w:w="4646"/>
          </w:tcPr>
          <w:p>
            <w:r>
              <w:rPr>
                <w:sz w:val="19"/>
              </w:rPr>
              <w:t>Nomor kontak resmi layanan pelanggan</w:t>
            </w:r>
          </w:p>
        </w:tc>
      </w:tr>
      <w:tr>
        <w:tc>
          <w:tcPr>
            <w:tcW w:type="dxa" w:w="4646"/>
          </w:tcPr>
          <w:p>
            <w:r>
              <w:rPr>
                <w:sz w:val="19"/>
              </w:rPr>
              <w:t>[DOMAIN]</w:t>
            </w:r>
          </w:p>
        </w:tc>
        <w:tc>
          <w:tcPr>
            <w:tcW w:type="dxa" w:w="4646"/>
          </w:tcPr>
          <w:p>
            <w:r>
              <w:rPr>
                <w:sz w:val="19"/>
              </w:rPr>
              <w:t>Domain final layanan (mis. finwedding.id)</w:t>
            </w:r>
          </w:p>
        </w:tc>
      </w:tr>
      <w:tr>
        <w:tc>
          <w:tcPr>
            <w:tcW w:type="dxa" w:w="4646"/>
          </w:tcPr>
          <w:p>
            <w:r>
              <w:rPr>
                <w:sz w:val="19"/>
              </w:rPr>
              <w:t>[TANGGAL BERLAKU]</w:t>
            </w:r>
          </w:p>
        </w:tc>
        <w:tc>
          <w:tcPr>
            <w:tcW w:type="dxa" w:w="4646"/>
          </w:tcPr>
          <w:p>
            <w:r>
              <w:rPr>
                <w:sz w:val="19"/>
              </w:rPr>
              <w:t>Tanggal dokumen mulai berlaku</w:t>
            </w:r>
          </w:p>
        </w:tc>
      </w:tr>
      <w:tr>
        <w:tc>
          <w:tcPr>
            <w:tcW w:type="dxa" w:w="4646"/>
          </w:tcPr>
          <w:p>
            <w:r>
              <w:rPr>
                <w:sz w:val="19"/>
              </w:rPr>
              <w:t>[PENGADILAN NEGERI]</w:t>
            </w:r>
          </w:p>
        </w:tc>
        <w:tc>
          <w:tcPr>
            <w:tcW w:type="dxa" w:w="4646"/>
          </w:tcPr>
          <w:p>
            <w:r>
              <w:rPr>
                <w:sz w:val="19"/>
              </w:rPr>
              <w:t>Pengadilan Negeri / forum (atau BANI) sesuai domisili</w:t>
            </w:r>
          </w:p>
        </w:tc>
      </w:tr>
    </w:tbl>
    <w:p>
      <w:pPr>
        <w:pStyle w:val="Heading2"/>
      </w:pPr>
      <w:r>
        <w:t>A.2 Klausul yang memerlukan peninjauan hukum (prioritas)</w:t>
      </w:r>
    </w:p>
    <w:p>
      <w:pPr>
        <w:tabs>
          <w:tab w:pos="482" w:val="left"/>
        </w:tabs>
        <w:spacing w:after="120"/>
        <w:ind w:left="482" w:hanging="482"/>
      </w:pPr>
      <w:r>
        <w:rPr>
          <w:b/>
        </w:rPr>
        <w:t>•</w:t>
        <w:tab/>
        <w:t xml:space="preserve">Pasal 9.3 &amp; 9.4 - Pembatasan Tanggung Jawab &amp; Indemnifikasi. </w:t>
      </w:r>
      <w:r>
        <w:t>Berpotensi berbenturan dengan Pasal 18 UU No. 8/1999 tentang Perlindungan Konsumen (larangan klausula baku yang mengalihkan tanggung jawab pelaku usaha). Klausul yang terlalu luas dapat dinyatakan batal demi hukum - perlu dipersempit.</w:t>
      </w:r>
    </w:p>
    <w:p>
      <w:pPr>
        <w:tabs>
          <w:tab w:pos="482" w:val="left"/>
        </w:tabs>
        <w:spacing w:after="120"/>
        <w:ind w:left="482" w:hanging="482"/>
      </w:pPr>
      <w:r>
        <w:rPr>
          <w:b/>
        </w:rPr>
        <w:t>•</w:t>
        <w:tab/>
        <w:t xml:space="preserve">Pasal 10.3 - Penghentian Layanan &amp; refund prorata. </w:t>
      </w:r>
      <w:r>
        <w:t>Komitmen pengembalian dana prorata bila layanan dihentikan permanen; pastikan selaras kemampuan finansial dan Kebijakan Pengembalian Dana.</w:t>
      </w:r>
    </w:p>
    <w:p>
      <w:pPr>
        <w:tabs>
          <w:tab w:pos="482" w:val="left"/>
        </w:tabs>
        <w:spacing w:after="120"/>
        <w:ind w:left="482" w:hanging="482"/>
      </w:pPr>
      <w:r>
        <w:rPr>
          <w:b/>
        </w:rPr>
        <w:t>•</w:t>
        <w:tab/>
        <w:t xml:space="preserve">Pasal 11.2 - Penyelesaian Sengketa. </w:t>
      </w:r>
      <w:r>
        <w:t>Tetapkan forum final (Pengadilan Negeri domisili atau arbitrase BANI) sesuai badan usaha.</w:t>
      </w:r>
    </w:p>
    <w:p>
      <w:pPr>
        <w:tabs>
          <w:tab w:pos="482" w:val="left"/>
        </w:tabs>
        <w:spacing w:after="120"/>
        <w:ind w:left="482" w:hanging="482"/>
      </w:pPr>
      <w:r>
        <w:rPr>
          <w:b/>
        </w:rPr>
        <w:t>•</w:t>
        <w:tab/>
        <w:t xml:space="preserve">Pasal 8.5 - Pengembalian Dana. </w:t>
      </w:r>
      <w:r>
        <w:t>Pastikan kebijakan non-refundable tidak menutup hak konsumen atas produk cacat/tidak sesuai (UUPK).</w:t>
      </w:r>
    </w:p>
    <w:p>
      <w:pPr>
        <w:tabs>
          <w:tab w:pos="482" w:val="left"/>
        </w:tabs>
        <w:spacing w:after="120"/>
        <w:ind w:left="482" w:hanging="482"/>
      </w:pPr>
      <w:r>
        <w:rPr>
          <w:b/>
        </w:rPr>
        <w:t>•</w:t>
        <w:tab/>
        <w:t xml:space="preserve">Status badan usaha &amp; PSE. </w:t>
      </w:r>
      <w:r>
        <w:t>Tentukan bentuk badan usaha (PT/CV/perorangan) dan tinjau kewajiban pendaftaran PSE Lingkup Privat (Permenkominfo 5/2020) serta aspek perpajakan.</w:t>
      </w:r>
    </w:p>
    <w:p>
      <w:pPr>
        <w:pStyle w:val="Heading2"/>
      </w:pPr>
      <w:r>
        <w:t>A.3 Konsistensi dokumen</w:t>
      </w:r>
    </w:p>
    <w:p>
      <w:r>
        <w:t>Samakan tanggal berlaku dan identitas penyelenggara pada ketiga dokumen legal: Syarat &amp; Ketentuan, Kebijakan Privasi, dan Kebijakan Pengembalian Dana.</w:t>
      </w:r>
    </w:p>
    <w:sectPr w:rsidR="00FC693F" w:rsidRPr="0006063C" w:rsidSect="00034616">
      <w:headerReference w:type="default" r:id="rId9"/>
      <w:footerReference w:type="default" r:id="rId10"/>
      <w:pgSz w:w="12240" w:h="15840"/>
      <w:pgMar w:top="1474" w:right="1474" w:bottom="1361" w:left="147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Halaman </w:t>
    </w:r>
    <w:r>
      <w:rPr>
        <w:color w:val="555555"/>
        <w:sz w:val="16"/>
      </w:rPr>
      <w:fldChar w:fldCharType="begin"/>
      <w:instrText xml:space="preserve">PAGE</w:instrText>
      <w:fldChar w:fldCharType="separate"/>
      <w:t>1</w:t>
      <w:fldChar w:fldCharType="end"/>
    </w:r>
    <w:r>
      <w:rPr>
        <w:color w:val="555555"/>
        <w:sz w:val="16"/>
      </w:rPr>
      <w:t xml:space="preserve"> dari </w:t>
    </w:r>
    <w:r>
      <w:rPr>
        <w:color w:val="555555"/>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6"/>
      </w:rPr>
      <w:t>FIN.WEDDING  ·  Syarat &amp; Ketentuan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2A44"/>
      <w:sz w:val="25"/>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2A2A2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