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AddFont(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family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style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file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dir]]])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Imports a TrueType, OpenType or Type1 font and makes it available. It is necessary to generate a font definition file first with the MakeFont utility.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definition file (and the font file itself in case of embedding) must be present in: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directory indicated by the 4th parameter (if that parameter is set)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directory indicated by the FPDF_FONTPATH constant (if that constant is defined)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font directory located in the same directory as fpdf.php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file is not found, the error "Could not include font definition file" is raised.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family Font family. The name can be chosen arbitrarily. If it is a standard family name, it will override the corresponding font. style Font style. Possible values are (case insensitive):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empty string: regular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B: bold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I: italic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 or IB: bold italic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default value is regular. file The name of the font definition file.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By default, it is built from the family and style, in lower case with no space. dir The directory where to load the definition file.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not specified, the default directory will be used.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$pdf-&gt;AddFont('Comic', 'I');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equivalent to: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$pdf-&gt;AddFont('Comic', 'I', 'comici.php');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