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w3nt3xari6b7" w:id="0"/>
      <w:bookmarkEnd w:id="0"/>
      <w:r w:rsidDel="00000000" w:rsidR="00000000" w:rsidRPr="00000000">
        <w:rPr>
          <w:rtl w:val="0"/>
        </w:rPr>
        <w:t xml:space="preserve">name: Cresta Mandala Bhakti colors: surface: '#f9f9ff' surface-dim: '#d3daea' surface-bright: '#f9f9ff' surface-container-lowest: '#ffffff' surface-container-low: '#f0f3ff' surface-container: '#e7eefe' surface-container-high: '#e2e8f8' surface-container-highest: '#dce2f3' on-surface: '#151c27' on-surface-variant: '#43483d' inverse-surface: '#2a313d' inverse-on-surface: '#ebf1ff' outline: '#74796c' outline-variant: '#c4c8ba' surface-tint: '#48672f' primary: '#0d2300' on-primary: '#ffffff' primary-container: '#1e3a07' on-primary-container: '#83a567' inverse-primary: '#add18e' secondary: '#885200' on-secondary: '#ffffff' secondary-container: '#ffa533' on-secondary-container: '#6b3f00' tertiary: '#1b1f1c' on-tertiary: '#ffffff' tertiary-container: '#303431' on-tertiary-container: '#999c98' error: '#ba1a1a' on-error: '#ffffff' error-container: '#ffdad6' on-error-container: '#93000a' primary-fixed: '#c9eea8' primary-fixed-dim: '#add18e' on-primary-fixed: '#0c2000' on-primary-fixed-variant: '#314e1a' secondary-fixed: '#ffdcbc' secondary-fixed-dim: '#ffb86a' on-secondary-fixed: '#2c1700' on-secondary-fixed-variant: '#683d00' tertiary-fixed: '#e0e3df' tertiary-fixed-dim: '#c4c7c3' on-tertiary-fixed: '#191c1a' on-tertiary-fixed-variant: '#444844' background: '#f9f9ff' on-background: '#151c27' surface-variant: '#dce2f3' typography: display-lg: fontFamily: Inter fontSize: 48px fontWeight: '700' lineHeight: 56px letterSpacing: -0.02em display-lg-mobile: fontFamily: Inter fontSize: 32px fontWeight: '700' lineHeight: 40px letterSpacing: -0.02em headline-lg: fontFamily: Inter fontSize: 30px fontWeight: '600' lineHeight: 38px headline-lg-mobile: fontFamily: Inter fontSize: 24px fontWeight: '600' lineHeight: 32px headline-md: fontFamily: Inter fontSize: 20px fontWeight: '600' lineHeight: 28px body-lg: fontFamily: Inter fontSize: 18px fontWeight: '400' lineHeight: 28px body-md: fontFamily: Inter fontSize: 16px fontWeight: '400' lineHeight: 24px body-sm: fontFamily: Inter fontSize: 14px fontWeight: '400' lineHeight: 20px label-md: fontFamily: Inter fontSize: 14px fontWeight: '600' lineHeight: 20px letterSpacing: 0.05em label-sm: fontFamily: Inter fontSize: 12px fontWeight: '500' lineHeight: 16px rounded: sm: 0.25rem DEFAULT: 0.5rem md: 0.75rem lg: 1rem xl: 1.5rem full: 9999px spacing: base: 4px xs: 4px sm: 8px md: 16px lg: 24px xl: 32px xxl: 48px container-max: 1280px gutter: 24px margin-mobile: 16px margin-desktop: 32px</w:t>
      </w:r>
    </w:p>
    <w:p w:rsidR="00000000" w:rsidDel="00000000" w:rsidP="00000000" w:rsidRDefault="00000000" w:rsidRPr="00000000" w14:paraId="00000003">
      <w:pPr>
        <w:pStyle w:val="Heading2"/>
        <w:rPr/>
      </w:pPr>
      <w:bookmarkStart w:colFirst="0" w:colLast="0" w:name="_q9f42u31nt4h" w:id="1"/>
      <w:bookmarkEnd w:id="1"/>
      <w:r w:rsidDel="00000000" w:rsidR="00000000" w:rsidRPr="00000000">
        <w:rPr>
          <w:rtl w:val="0"/>
        </w:rPr>
        <w:t xml:space="preserve">Brand &amp; Style</w:t>
      </w:r>
    </w:p>
    <w:p w:rsidR="00000000" w:rsidDel="00000000" w:rsidP="00000000" w:rsidRDefault="00000000" w:rsidRPr="00000000" w14:paraId="00000004">
      <w:pPr>
        <w:rPr/>
      </w:pPr>
      <w:r w:rsidDel="00000000" w:rsidR="00000000" w:rsidRPr="00000000">
        <w:rPr>
          <w:rtl w:val="0"/>
        </w:rPr>
        <w:t xml:space="preserve">The design system is engineered for a professional, vibrant e-commerce experience that balances heritage with modern efficiency. It targets a discerning audience looking for quality and reliability. The aesthetic is </w:t>
      </w:r>
      <w:r w:rsidDel="00000000" w:rsidR="00000000" w:rsidRPr="00000000">
        <w:rPr>
          <w:b w:val="1"/>
          <w:bCs w:val="1"/>
          <w:rtl w:val="0"/>
        </w:rPr>
        <w:t xml:space="preserve">Corporate Modern</w:t>
      </w:r>
      <w:r w:rsidDel="00000000" w:rsidR="00000000" w:rsidRPr="00000000">
        <w:rPr>
          <w:rtl w:val="0"/>
        </w:rPr>
        <w:t xml:space="preserve"> with a high-end retail focus—utilizing expansive whitespace, precise alignment, and deliberate splashes of high-energy color to drive conversion.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emotional response should be one of "Trusted Vitality." While the deep green establishes an authoritative, grounded presence, the vibrant orange accents inject energy and urgency into the shopping journey. Visuals are clean and unencumbered, prioritizing product photography and clear calls to action.</w:t>
      </w:r>
    </w:p>
    <w:p w:rsidR="00000000" w:rsidDel="00000000" w:rsidP="00000000" w:rsidRDefault="00000000" w:rsidRPr="00000000" w14:paraId="00000007">
      <w:pPr>
        <w:pStyle w:val="Heading2"/>
        <w:rPr/>
      </w:pPr>
      <w:bookmarkStart w:colFirst="0" w:colLast="0" w:name="_1945f3dj99vh" w:id="2"/>
      <w:bookmarkEnd w:id="2"/>
      <w:r w:rsidDel="00000000" w:rsidR="00000000" w:rsidRPr="00000000">
        <w:rPr>
          <w:rtl w:val="0"/>
        </w:rPr>
        <w:t xml:space="preserve">Colors</w:t>
      </w:r>
    </w:p>
    <w:p w:rsidR="00000000" w:rsidDel="00000000" w:rsidP="00000000" w:rsidRDefault="00000000" w:rsidRPr="00000000" w14:paraId="00000008">
      <w:pPr>
        <w:rPr/>
      </w:pPr>
      <w:r w:rsidDel="00000000" w:rsidR="00000000" w:rsidRPr="00000000">
        <w:rPr>
          <w:rtl w:val="0"/>
        </w:rPr>
        <w:t xml:space="preserve">The palette is led by </w:t>
      </w:r>
      <w:r w:rsidDel="00000000" w:rsidR="00000000" w:rsidRPr="00000000">
        <w:rPr>
          <w:b w:val="1"/>
          <w:bCs w:val="1"/>
          <w:rtl w:val="0"/>
        </w:rPr>
        <w:t xml:space="preserve">Deep Forest Green</w:t>
      </w:r>
      <w:r w:rsidDel="00000000" w:rsidR="00000000" w:rsidRPr="00000000">
        <w:rPr>
          <w:rtl w:val="0"/>
        </w:rPr>
        <w:t xml:space="preserve">, used for global navigation, footers, and structural identity to provide a sense of stability and premium quality. </w:t>
      </w:r>
      <w:r w:rsidDel="00000000" w:rsidR="00000000" w:rsidRPr="00000000">
        <w:rPr>
          <w:b w:val="1"/>
          <w:bCs w:val="1"/>
          <w:rtl w:val="0"/>
        </w:rPr>
        <w:t xml:space="preserve">Bright Orange</w:t>
      </w:r>
      <w:r w:rsidDel="00000000" w:rsidR="00000000" w:rsidRPr="00000000">
        <w:rPr>
          <w:rtl w:val="0"/>
        </w:rPr>
        <w:t xml:space="preserve"> is the strategic accent color, reserved exclusively for high-priority interactions like "Checkout" and "Add to Cart" to maximize visual saliency.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Neutral tones are used for secondary text and borders, while a very pale green tint (Tertiary) provides subtle background differentiation for sections like product specifications or review blocks. The background remains pure white to ensure product imagery remains the focal point.</w:t>
      </w:r>
    </w:p>
    <w:p w:rsidR="00000000" w:rsidDel="00000000" w:rsidP="00000000" w:rsidRDefault="00000000" w:rsidRPr="00000000" w14:paraId="0000000B">
      <w:pPr>
        <w:pStyle w:val="Heading2"/>
        <w:rPr/>
      </w:pPr>
      <w:bookmarkStart w:colFirst="0" w:colLast="0" w:name="_38wzisa3bqzp" w:id="3"/>
      <w:bookmarkEnd w:id="3"/>
      <w:r w:rsidDel="00000000" w:rsidR="00000000" w:rsidRPr="00000000">
        <w:rPr>
          <w:rtl w:val="0"/>
        </w:rPr>
        <w:t xml:space="preserve">Typography</w:t>
      </w:r>
    </w:p>
    <w:p w:rsidR="00000000" w:rsidDel="00000000" w:rsidP="00000000" w:rsidRDefault="00000000" w:rsidRPr="00000000" w14:paraId="0000000C">
      <w:pPr>
        <w:rPr/>
      </w:pPr>
      <w:r w:rsidDel="00000000" w:rsidR="00000000" w:rsidRPr="00000000">
        <w:rPr>
          <w:rtl w:val="0"/>
        </w:rPr>
        <w:t xml:space="preserve">This design system utilizes </w:t>
      </w:r>
      <w:r w:rsidDel="00000000" w:rsidR="00000000" w:rsidRPr="00000000">
        <w:rPr>
          <w:b w:val="1"/>
          <w:bCs w:val="1"/>
          <w:rtl w:val="0"/>
        </w:rPr>
        <w:t xml:space="preserve">Inter</w:t>
      </w:r>
      <w:r w:rsidDel="00000000" w:rsidR="00000000" w:rsidRPr="00000000">
        <w:rPr>
          <w:rtl w:val="0"/>
        </w:rPr>
        <w:t xml:space="preserve"> across all levels to maintain a systematic, highly legible, and modern feel. Headlines use tighter letter spacing and heavier weights to command attention, while body text is optimized for readability with generous line heights.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Scale is managed via a modular hierarchy. On mobile devices, Display and Headline sizes downscale to prevent excessive wrapping, ensuring that product titles and promotional banners remain impactful without overwhelming the viewport.</w:t>
      </w:r>
    </w:p>
    <w:p w:rsidR="00000000" w:rsidDel="00000000" w:rsidP="00000000" w:rsidRDefault="00000000" w:rsidRPr="00000000" w14:paraId="0000000F">
      <w:pPr>
        <w:pStyle w:val="Heading2"/>
        <w:rPr/>
      </w:pPr>
      <w:bookmarkStart w:colFirst="0" w:colLast="0" w:name="_eeoxsbthm1j5" w:id="4"/>
      <w:bookmarkEnd w:id="4"/>
      <w:r w:rsidDel="00000000" w:rsidR="00000000" w:rsidRPr="00000000">
        <w:rPr>
          <w:rtl w:val="0"/>
        </w:rPr>
        <w:t xml:space="preserve">Layout &amp; Spacing</w:t>
      </w:r>
    </w:p>
    <w:p w:rsidR="00000000" w:rsidDel="00000000" w:rsidP="00000000" w:rsidRDefault="00000000" w:rsidRPr="00000000" w14:paraId="00000010">
      <w:pPr>
        <w:rPr/>
      </w:pPr>
      <w:r w:rsidDel="00000000" w:rsidR="00000000" w:rsidRPr="00000000">
        <w:rPr>
          <w:rtl w:val="0"/>
        </w:rPr>
        <w:t xml:space="preserve">The design system employs a </w:t>
      </w:r>
      <w:r w:rsidDel="00000000" w:rsidR="00000000" w:rsidRPr="00000000">
        <w:rPr>
          <w:b w:val="1"/>
          <w:bCs w:val="1"/>
          <w:rtl w:val="0"/>
        </w:rPr>
        <w:t xml:space="preserve">Fluid-Fixed Hybrid Grid</w:t>
      </w:r>
      <w:r w:rsidDel="00000000" w:rsidR="00000000" w:rsidRPr="00000000">
        <w:rPr>
          <w:rtl w:val="0"/>
        </w:rPr>
        <w:t xml:space="preserve">. Content is housed in a centered container with a maximum width of 1280px.</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Desktop (1024px+):</w:t>
      </w:r>
      <w:r w:rsidDel="00000000" w:rsidR="00000000" w:rsidRPr="00000000">
        <w:rPr>
          <w:rtl w:val="0"/>
        </w:rPr>
        <w:t xml:space="preserve"> 12-column grid. Product listings use a 4 or 5 column layout depending on category density.</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Tablet (768px - 1023px):</w:t>
      </w:r>
      <w:r w:rsidDel="00000000" w:rsidR="00000000" w:rsidRPr="00000000">
        <w:rPr>
          <w:rtl w:val="0"/>
        </w:rPr>
        <w:t xml:space="preserve"> 8-column grid. Product listings reflow to 2 or 3 columns.</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Mobile (Up to 767px):</w:t>
      </w:r>
      <w:r w:rsidDel="00000000" w:rsidR="00000000" w:rsidRPr="00000000">
        <w:rPr>
          <w:rtl w:val="0"/>
        </w:rPr>
        <w:t xml:space="preserve"> 4-column grid. Product listings utilize 1 or 2 columns to maintain image clarity.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Spacing follows a strict 4px/8px baseline power-of-two scale to ensure mathematical harmony between elements.</w:t>
      </w:r>
    </w:p>
    <w:p w:rsidR="00000000" w:rsidDel="00000000" w:rsidP="00000000" w:rsidRDefault="00000000" w:rsidRPr="00000000" w14:paraId="00000017">
      <w:pPr>
        <w:pStyle w:val="Heading2"/>
        <w:rPr/>
      </w:pPr>
      <w:bookmarkStart w:colFirst="0" w:colLast="0" w:name="_w341g4oc2ri8" w:id="5"/>
      <w:bookmarkEnd w:id="5"/>
      <w:r w:rsidDel="00000000" w:rsidR="00000000" w:rsidRPr="00000000">
        <w:rPr>
          <w:rtl w:val="0"/>
        </w:rPr>
        <w:t xml:space="preserve">Elevation &amp; Depth</w:t>
      </w:r>
    </w:p>
    <w:p w:rsidR="00000000" w:rsidDel="00000000" w:rsidP="00000000" w:rsidRDefault="00000000" w:rsidRPr="00000000" w14:paraId="00000018">
      <w:pPr>
        <w:rPr/>
      </w:pPr>
      <w:r w:rsidDel="00000000" w:rsidR="00000000" w:rsidRPr="00000000">
        <w:rPr>
          <w:rtl w:val="0"/>
        </w:rPr>
        <w:t xml:space="preserve">This design system uses </w:t>
      </w:r>
      <w:r w:rsidDel="00000000" w:rsidR="00000000" w:rsidRPr="00000000">
        <w:rPr>
          <w:b w:val="1"/>
          <w:bCs w:val="1"/>
          <w:rtl w:val="0"/>
        </w:rPr>
        <w:t xml:space="preserve">Ambient Shadows</w:t>
      </w:r>
      <w:r w:rsidDel="00000000" w:rsidR="00000000" w:rsidRPr="00000000">
        <w:rPr>
          <w:rtl w:val="0"/>
        </w:rPr>
        <w:t xml:space="preserve"> and </w:t>
      </w:r>
      <w:r w:rsidDel="00000000" w:rsidR="00000000" w:rsidRPr="00000000">
        <w:rPr>
          <w:b w:val="1"/>
          <w:bCs w:val="1"/>
          <w:rtl w:val="0"/>
        </w:rPr>
        <w:t xml:space="preserve">Tonal Layering</w:t>
      </w:r>
      <w:r w:rsidDel="00000000" w:rsidR="00000000" w:rsidRPr="00000000">
        <w:rPr>
          <w:rtl w:val="0"/>
        </w:rPr>
        <w:t xml:space="preserve"> to create a sense of organized depth.</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Level 0 (Flat):</w:t>
      </w:r>
      <w:r w:rsidDel="00000000" w:rsidR="00000000" w:rsidRPr="00000000">
        <w:rPr>
          <w:rtl w:val="0"/>
        </w:rPr>
        <w:t xml:space="preserve"> Main background and layout structure.</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Level 1 (Soft Shadow):</w:t>
      </w:r>
      <w:r w:rsidDel="00000000" w:rsidR="00000000" w:rsidRPr="00000000">
        <w:rPr>
          <w:rtl w:val="0"/>
        </w:rPr>
        <w:t xml:space="preserve"> Product cards and input fields. Uses a 10% opacity black shadow with a 12px blur to suggest a subtle lift from the background.</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Level 2 (Hover State):</w:t>
      </w:r>
      <w:r w:rsidDel="00000000" w:rsidR="00000000" w:rsidRPr="00000000">
        <w:rPr>
          <w:rtl w:val="0"/>
        </w:rPr>
        <w:t xml:space="preserve"> When a user hovers over a product card or button, the shadow deepens (15% opacity, 20px blur) and the element scales slightly (1.02x) to provide tactile feedback.</w:t>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Level 3 (Overlay):</w:t>
      </w:r>
      <w:r w:rsidDel="00000000" w:rsidR="00000000" w:rsidRPr="00000000">
        <w:rPr>
          <w:rtl w:val="0"/>
        </w:rPr>
        <w:t xml:space="preserve"> Modals, carts, and toast notifications. These use a heavier shadow and a slight background backdrop-filter (blur: 4px) to isolate the interaction from the content below.</w:t>
      </w:r>
    </w:p>
    <w:p w:rsidR="00000000" w:rsidDel="00000000" w:rsidP="00000000" w:rsidRDefault="00000000" w:rsidRPr="00000000" w14:paraId="0000001E">
      <w:pPr>
        <w:pStyle w:val="Heading2"/>
        <w:rPr/>
      </w:pPr>
      <w:bookmarkStart w:colFirst="0" w:colLast="0" w:name="_h8wzqucu61ef" w:id="6"/>
      <w:bookmarkEnd w:id="6"/>
      <w:r w:rsidDel="00000000" w:rsidR="00000000" w:rsidRPr="00000000">
        <w:rPr>
          <w:rtl w:val="0"/>
        </w:rPr>
        <w:t xml:space="preserve">Shapes</w:t>
      </w:r>
    </w:p>
    <w:p w:rsidR="00000000" w:rsidDel="00000000" w:rsidP="00000000" w:rsidRDefault="00000000" w:rsidRPr="00000000" w14:paraId="0000001F">
      <w:pPr>
        <w:rPr/>
      </w:pPr>
      <w:r w:rsidDel="00000000" w:rsidR="00000000" w:rsidRPr="00000000">
        <w:rPr>
          <w:rtl w:val="0"/>
        </w:rPr>
        <w:t xml:space="preserve">The shape language is defined as </w:t>
      </w:r>
      <w:r w:rsidDel="00000000" w:rsidR="00000000" w:rsidRPr="00000000">
        <w:rPr>
          <w:b w:val="1"/>
          <w:bCs w:val="1"/>
          <w:rtl w:val="0"/>
        </w:rPr>
        <w:t xml:space="preserve">Rounded</w:t>
      </w:r>
      <w:r w:rsidDel="00000000" w:rsidR="00000000" w:rsidRPr="00000000">
        <w:rPr>
          <w:rtl w:val="0"/>
        </w:rPr>
        <w:t xml:space="preserve">, providing an approachable and modern commercial feel.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Standard Elements:</w:t>
      </w:r>
      <w:r w:rsidDel="00000000" w:rsidR="00000000" w:rsidRPr="00000000">
        <w:rPr>
          <w:rtl w:val="0"/>
        </w:rPr>
        <w:t xml:space="preserve"> Buttons, input fields, and tags use </w:t>
      </w:r>
      <w:r w:rsidDel="00000000" w:rsidR="00000000" w:rsidRPr="00000000">
        <w:rPr>
          <w:rFonts w:ascii="Roboto Mono" w:cs="Roboto Mono" w:eastAsia="Roboto Mono" w:hAnsi="Roboto Mono"/>
          <w:color w:val="188038"/>
          <w:rtl w:val="0"/>
        </w:rPr>
        <w:t xml:space="preserve">rounded-md</w:t>
      </w:r>
      <w:r w:rsidDel="00000000" w:rsidR="00000000" w:rsidRPr="00000000">
        <w:rPr>
          <w:rtl w:val="0"/>
        </w:rPr>
        <w:t xml:space="preserve"> (0.5rem / 8px).</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Containers:</w:t>
      </w:r>
      <w:r w:rsidDel="00000000" w:rsidR="00000000" w:rsidRPr="00000000">
        <w:rPr>
          <w:rtl w:val="0"/>
        </w:rPr>
        <w:t xml:space="preserve"> Product cards and promotional banners use </w:t>
      </w:r>
      <w:r w:rsidDel="00000000" w:rsidR="00000000" w:rsidRPr="00000000">
        <w:rPr>
          <w:rFonts w:ascii="Roboto Mono" w:cs="Roboto Mono" w:eastAsia="Roboto Mono" w:hAnsi="Roboto Mono"/>
          <w:color w:val="188038"/>
          <w:rtl w:val="0"/>
        </w:rPr>
        <w:t xml:space="preserve">rounded-lg</w:t>
      </w:r>
      <w:r w:rsidDel="00000000" w:rsidR="00000000" w:rsidRPr="00000000">
        <w:rPr>
          <w:rtl w:val="0"/>
        </w:rPr>
        <w:t xml:space="preserve"> (1rem / 16px) to soften the overall layout.</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Interactive Circles:</w:t>
      </w:r>
      <w:r w:rsidDel="00000000" w:rsidR="00000000" w:rsidRPr="00000000">
        <w:rPr>
          <w:rtl w:val="0"/>
        </w:rPr>
        <w:t xml:space="preserve"> Search bars and icon-only buttons may use </w:t>
      </w:r>
      <w:r w:rsidDel="00000000" w:rsidR="00000000" w:rsidRPr="00000000">
        <w:rPr>
          <w:rFonts w:ascii="Roboto Mono" w:cs="Roboto Mono" w:eastAsia="Roboto Mono" w:hAnsi="Roboto Mono"/>
          <w:color w:val="188038"/>
          <w:rtl w:val="0"/>
        </w:rPr>
        <w:t xml:space="preserve">rounded-full</w:t>
      </w:r>
      <w:r w:rsidDel="00000000" w:rsidR="00000000" w:rsidRPr="00000000">
        <w:rPr>
          <w:rtl w:val="0"/>
        </w:rPr>
        <w:t xml:space="preserve"> (pill-shaped) to distinguish them from primary action containers.</w:t>
      </w:r>
    </w:p>
    <w:p w:rsidR="00000000" w:rsidDel="00000000" w:rsidP="00000000" w:rsidRDefault="00000000" w:rsidRPr="00000000" w14:paraId="00000024">
      <w:pPr>
        <w:pStyle w:val="Heading2"/>
        <w:rPr/>
      </w:pPr>
      <w:bookmarkStart w:colFirst="0" w:colLast="0" w:name="_y83h3lq14jwx" w:id="7"/>
      <w:bookmarkEnd w:id="7"/>
      <w:r w:rsidDel="00000000" w:rsidR="00000000" w:rsidRPr="00000000">
        <w:rPr>
          <w:rtl w:val="0"/>
        </w:rPr>
        <w:t xml:space="preserve">Components</w:t>
      </w:r>
    </w:p>
    <w:p w:rsidR="00000000" w:rsidDel="00000000" w:rsidP="00000000" w:rsidRDefault="00000000" w:rsidRPr="00000000" w14:paraId="00000025">
      <w:pPr>
        <w:pStyle w:val="Heading3"/>
        <w:rPr/>
      </w:pPr>
      <w:bookmarkStart w:colFirst="0" w:colLast="0" w:name="_vqyqxurzps8s" w:id="8"/>
      <w:bookmarkEnd w:id="8"/>
      <w:r w:rsidDel="00000000" w:rsidR="00000000" w:rsidRPr="00000000">
        <w:rPr>
          <w:rtl w:val="0"/>
        </w:rPr>
        <w:t xml:space="preserve">Buttons</w:t>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Primary CTA:</w:t>
      </w:r>
      <w:r w:rsidDel="00000000" w:rsidR="00000000" w:rsidRPr="00000000">
        <w:rPr>
          <w:rtl w:val="0"/>
        </w:rPr>
        <w:t xml:space="preserve"> Bright Orange (#EF9825) with white text. High-contrast, bold weight.</w:t>
      </w:r>
    </w:p>
    <w:p w:rsidR="00000000" w:rsidDel="00000000" w:rsidP="00000000" w:rsidRDefault="00000000" w:rsidRPr="00000000" w14:paraId="00000027">
      <w:pPr>
        <w:numPr>
          <w:ilvl w:val="0"/>
          <w:numId w:val="1"/>
        </w:numPr>
        <w:ind w:left="720" w:hanging="360"/>
      </w:pPr>
      <w:r w:rsidDel="00000000" w:rsidR="00000000" w:rsidRPr="00000000">
        <w:rPr>
          <w:b w:val="1"/>
          <w:bCs w:val="1"/>
          <w:rtl w:val="0"/>
        </w:rPr>
        <w:t xml:space="preserve">Secondary:</w:t>
      </w:r>
      <w:r w:rsidDel="00000000" w:rsidR="00000000" w:rsidRPr="00000000">
        <w:rPr>
          <w:rtl w:val="0"/>
        </w:rPr>
        <w:t xml:space="preserve"> Deep Forest Green (#1E3A07) with white text. Used for less urgent navigation or filters.</w:t>
      </w:r>
    </w:p>
    <w:p w:rsidR="00000000" w:rsidDel="00000000" w:rsidP="00000000" w:rsidRDefault="00000000" w:rsidRPr="00000000" w14:paraId="00000028">
      <w:pPr>
        <w:numPr>
          <w:ilvl w:val="0"/>
          <w:numId w:val="1"/>
        </w:numPr>
        <w:ind w:left="720" w:hanging="360"/>
      </w:pPr>
      <w:r w:rsidDel="00000000" w:rsidR="00000000" w:rsidRPr="00000000">
        <w:rPr>
          <w:b w:val="1"/>
          <w:bCs w:val="1"/>
          <w:rtl w:val="0"/>
        </w:rPr>
        <w:t xml:space="preserve">Ghost/Outline:</w:t>
      </w:r>
      <w:r w:rsidDel="00000000" w:rsidR="00000000" w:rsidRPr="00000000">
        <w:rPr>
          <w:rtl w:val="0"/>
        </w:rPr>
        <w:t xml:space="preserve"> Deep Green border with transparent background. Used for "View More" or secondary actions.</w:t>
      </w:r>
    </w:p>
    <w:p w:rsidR="00000000" w:rsidDel="00000000" w:rsidP="00000000" w:rsidRDefault="00000000" w:rsidRPr="00000000" w14:paraId="00000029">
      <w:pPr>
        <w:pStyle w:val="Heading3"/>
        <w:rPr/>
      </w:pPr>
      <w:bookmarkStart w:colFirst="0" w:colLast="0" w:name="_z56nu0xjun8q" w:id="9"/>
      <w:bookmarkEnd w:id="9"/>
      <w:r w:rsidDel="00000000" w:rsidR="00000000" w:rsidRPr="00000000">
        <w:rPr>
          <w:rtl w:val="0"/>
        </w:rPr>
        <w:t xml:space="preserve">Cards</w:t>
      </w:r>
    </w:p>
    <w:p w:rsidR="00000000" w:rsidDel="00000000" w:rsidP="00000000" w:rsidRDefault="00000000" w:rsidRPr="00000000" w14:paraId="0000002A">
      <w:pPr>
        <w:rPr/>
      </w:pPr>
      <w:r w:rsidDel="00000000" w:rsidR="00000000" w:rsidRPr="00000000">
        <w:rPr>
          <w:rtl w:val="0"/>
        </w:rPr>
        <w:t xml:space="preserve">Product cards feature a white background, </w:t>
      </w:r>
      <w:r w:rsidDel="00000000" w:rsidR="00000000" w:rsidRPr="00000000">
        <w:rPr>
          <w:rFonts w:ascii="Roboto Mono" w:cs="Roboto Mono" w:eastAsia="Roboto Mono" w:hAnsi="Roboto Mono"/>
          <w:color w:val="188038"/>
          <w:rtl w:val="0"/>
        </w:rPr>
        <w:t xml:space="preserve">rounded-lg</w:t>
      </w:r>
      <w:r w:rsidDel="00000000" w:rsidR="00000000" w:rsidRPr="00000000">
        <w:rPr>
          <w:rtl w:val="0"/>
        </w:rPr>
        <w:t xml:space="preserve"> corners, and a Level 1 shadow. On hover, the card lifts (Level 2 shadow) and the secondary color appears as an "Add to Cart" button or icon.</w:t>
      </w:r>
    </w:p>
    <w:p w:rsidR="00000000" w:rsidDel="00000000" w:rsidP="00000000" w:rsidRDefault="00000000" w:rsidRPr="00000000" w14:paraId="0000002B">
      <w:pPr>
        <w:pStyle w:val="Heading3"/>
        <w:rPr/>
      </w:pPr>
      <w:bookmarkStart w:colFirst="0" w:colLast="0" w:name="_aj10vdhoo8m8" w:id="10"/>
      <w:bookmarkEnd w:id="10"/>
      <w:r w:rsidDel="00000000" w:rsidR="00000000" w:rsidRPr="00000000">
        <w:rPr>
          <w:rtl w:val="0"/>
        </w:rPr>
        <w:t xml:space="preserve">Inputs</w:t>
      </w:r>
    </w:p>
    <w:p w:rsidR="00000000" w:rsidDel="00000000" w:rsidP="00000000" w:rsidRDefault="00000000" w:rsidRPr="00000000" w14:paraId="0000002C">
      <w:pPr>
        <w:rPr/>
      </w:pPr>
      <w:r w:rsidDel="00000000" w:rsidR="00000000" w:rsidRPr="00000000">
        <w:rPr>
          <w:rtl w:val="0"/>
        </w:rPr>
        <w:t xml:space="preserve">Standard inputs use a subtle 1px gray border. On focus, the border transitions to Deep Forest Green with a 2px outer glow (Primary Green at 20% opacity).</w:t>
      </w:r>
    </w:p>
    <w:p w:rsidR="00000000" w:rsidDel="00000000" w:rsidP="00000000" w:rsidRDefault="00000000" w:rsidRPr="00000000" w14:paraId="0000002D">
      <w:pPr>
        <w:pStyle w:val="Heading3"/>
        <w:rPr/>
      </w:pPr>
      <w:bookmarkStart w:colFirst="0" w:colLast="0" w:name="_4p5rcgqilera" w:id="11"/>
      <w:bookmarkEnd w:id="11"/>
      <w:r w:rsidDel="00000000" w:rsidR="00000000" w:rsidRPr="00000000">
        <w:rPr>
          <w:rtl w:val="0"/>
        </w:rPr>
        <w:t xml:space="preserve">Loading &amp; Feedback</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Skeleton States:</w:t>
      </w:r>
      <w:r w:rsidDel="00000000" w:rsidR="00000000" w:rsidRPr="00000000">
        <w:rPr>
          <w:rtl w:val="0"/>
        </w:rPr>
        <w:t xml:space="preserve"> Use a neutral light gray pulse for image and text placeholders during fetch.</w:t>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Toasts:</w:t>
      </w:r>
      <w:r w:rsidDel="00000000" w:rsidR="00000000" w:rsidRPr="00000000">
        <w:rPr>
          <w:rtl w:val="0"/>
        </w:rPr>
        <w:t xml:space="preserve"> Professional, floating notifications at the top-right. Success (Green), Error (Red), and Info (Orange) states utilize small icons and clear typography.</w:t>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Transitions:</w:t>
      </w:r>
      <w:r w:rsidDel="00000000" w:rsidR="00000000" w:rsidRPr="00000000">
        <w:rPr>
          <w:rtl w:val="0"/>
        </w:rPr>
        <w:t xml:space="preserve"> All hover and state changes use a </w:t>
      </w:r>
      <w:r w:rsidDel="00000000" w:rsidR="00000000" w:rsidRPr="00000000">
        <w:rPr>
          <w:rFonts w:ascii="Roboto Mono" w:cs="Roboto Mono" w:eastAsia="Roboto Mono" w:hAnsi="Roboto Mono"/>
          <w:color w:val="188038"/>
          <w:rtl w:val="0"/>
        </w:rPr>
        <w:t xml:space="preserve">cubic-bezier(0.4, 0, 0.2, 1)</w:t>
      </w:r>
      <w:r w:rsidDel="00000000" w:rsidR="00000000" w:rsidRPr="00000000">
        <w:rPr>
          <w:rtl w:val="0"/>
        </w:rPr>
        <w:t xml:space="preserve"> transition over 300ms for a smooth, high-end feel.</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