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5F737D"/>
          <w:sz w:val="17"/>
        </w:rPr>
        <w:t>PORTFOLIO CASE STUDY</w:t>
      </w:r>
    </w:p>
    <w:p>
      <w:pPr>
        <w:pStyle w:val="Title"/>
      </w:pPr>
      <w:r>
        <w:t>Availity Eligibility Automation</w:t>
      </w:r>
    </w:p>
    <w:p>
      <w:pPr>
        <w:pStyle w:val="Subtitle"/>
      </w:pPr>
      <w:r>
        <w:t>Automating a healthcare eligibility workflow from EHR appointments to API-ready PDF results</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shd w:fill="193247"/>
            <w:vAlign w:val="center"/>
          </w:tcPr>
          <w:p>
            <w:r>
              <w:rPr>
                <w:color w:val="FFFFFF"/>
              </w:rPr>
            </w:r>
            <w:r>
              <w:rPr>
                <w:rFonts w:ascii="Aptos" w:hAnsi="Aptos"/>
                <w:b/>
                <w:sz w:val="19"/>
              </w:rPr>
              <w:t>Role</w:t>
            </w:r>
          </w:p>
        </w:tc>
        <w:tc>
          <w:tcPr>
            <w:tcW w:type="dxa" w:w="2484"/>
            <w:shd w:fill="193247"/>
            <w:vAlign w:val="center"/>
          </w:tcPr>
          <w:p>
            <w:r>
              <w:rPr>
                <w:color w:val="FFFFFF"/>
              </w:rPr>
            </w:r>
            <w:r>
              <w:rPr>
                <w:rFonts w:ascii="Aptos" w:hAnsi="Aptos"/>
                <w:b/>
                <w:sz w:val="19"/>
              </w:rPr>
              <w:t>Focus</w:t>
            </w:r>
          </w:p>
        </w:tc>
        <w:tc>
          <w:tcPr>
            <w:tcW w:type="dxa" w:w="2484"/>
            <w:shd w:fill="193247"/>
            <w:vAlign w:val="center"/>
          </w:tcPr>
          <w:p>
            <w:r>
              <w:rPr>
                <w:color w:val="FFFFFF"/>
              </w:rPr>
            </w:r>
            <w:r>
              <w:rPr>
                <w:rFonts w:ascii="Aptos" w:hAnsi="Aptos"/>
                <w:b/>
                <w:sz w:val="19"/>
              </w:rPr>
              <w:t>Stack</w:t>
            </w:r>
          </w:p>
        </w:tc>
        <w:tc>
          <w:tcPr>
            <w:tcW w:type="dxa" w:w="2484"/>
            <w:shd w:fill="193247"/>
            <w:vAlign w:val="center"/>
          </w:tcPr>
          <w:p>
            <w:r>
              <w:rPr>
                <w:color w:val="FFFFFF"/>
              </w:rPr>
            </w:r>
            <w:r>
              <w:rPr>
                <w:rFonts w:ascii="Aptos" w:hAnsi="Aptos"/>
                <w:b/>
                <w:sz w:val="19"/>
              </w:rPr>
              <w:t>Run Model</w:t>
            </w:r>
          </w:p>
        </w:tc>
      </w:tr>
      <w:tr>
        <w:tc>
          <w:tcPr>
            <w:tcW w:type="dxa" w:w="2484"/>
            <w:vAlign w:val="center"/>
          </w:tcPr>
          <w:p>
            <w:r/>
            <w:r>
              <w:rPr>
                <w:rFonts w:ascii="Aptos" w:hAnsi="Aptos"/>
                <w:b w:val="0"/>
                <w:sz w:val="19"/>
              </w:rPr>
              <w:t>Automation Engineer</w:t>
            </w:r>
          </w:p>
        </w:tc>
        <w:tc>
          <w:tcPr>
            <w:tcW w:type="dxa" w:w="2484"/>
            <w:vAlign w:val="center"/>
          </w:tcPr>
          <w:p>
            <w:r/>
            <w:r>
              <w:rPr>
                <w:rFonts w:ascii="Aptos" w:hAnsi="Aptos"/>
                <w:b w:val="0"/>
                <w:sz w:val="19"/>
              </w:rPr>
              <w:t>Healthcare operations automation</w:t>
            </w:r>
          </w:p>
        </w:tc>
        <w:tc>
          <w:tcPr>
            <w:tcW w:type="dxa" w:w="2484"/>
            <w:vAlign w:val="center"/>
          </w:tcPr>
          <w:p>
            <w:r/>
            <w:r>
              <w:rPr>
                <w:rFonts w:ascii="Aptos" w:hAnsi="Aptos"/>
                <w:b w:val="0"/>
                <w:sz w:val="19"/>
              </w:rPr>
              <w:t>Python, Selenium, Chrome CDP, Requests, Pillow</w:t>
            </w:r>
          </w:p>
        </w:tc>
        <w:tc>
          <w:tcPr>
            <w:tcW w:type="dxa" w:w="2484"/>
            <w:vAlign w:val="center"/>
          </w:tcPr>
          <w:p>
            <w:r/>
            <w:r>
              <w:rPr>
                <w:rFonts w:ascii="Aptos" w:hAnsi="Aptos"/>
                <w:b w:val="0"/>
                <w:sz w:val="19"/>
              </w:rPr>
              <w:t>Scheduled Windows automation</w:t>
            </w:r>
          </w:p>
        </w:tc>
      </w:tr>
    </w:tbl>
    <w:tbl>
      <w:tblPr>
        <w:tblW w:type="auto" w:w="0"/>
        <w:jc w:val="center"/>
        <w:tblLayout w:type="autofit"/>
        <w:tblLook w:firstColumn="1" w:firstRow="1" w:lastColumn="0" w:lastRow="0" w:noHBand="0" w:noVBand="1" w:val="04A0"/>
      </w:tblPr>
      <w:tblGrid>
        <w:gridCol w:w="9936"/>
      </w:tblGrid>
      <w:tr>
        <w:tc>
          <w:tcPr>
            <w:tcW w:type="dxa" w:w="9936"/>
            <w:shd w:fill="EEF4F7"/>
            <w:vAlign w:val="center"/>
          </w:tcPr>
          <w:p>
            <w:r/>
            <w:r>
              <w:rPr>
                <w:rFonts w:ascii="Aptos" w:hAnsi="Aptos"/>
                <w:b w:val="0"/>
                <w:sz w:val="19"/>
              </w:rPr>
            </w:r>
            <w:r>
              <w:rPr>
                <w:b/>
                <w:color w:val="194B5F"/>
              </w:rPr>
              <w:t xml:space="preserve">At a glance  </w:t>
            </w:r>
            <w:r>
              <w:t>The project replaced a repetitive manual process with an automated pipeline that collects appointment and patient data from Practice Fusion, handles Availity eligibility workflows, generates consistent full-page PDFs, and sends the results to a backend API.</w:t>
            </w:r>
          </w:p>
        </w:tc>
      </w:tr>
    </w:tbl>
    <w:p>
      <w:pPr>
        <w:spacing w:after="0"/>
      </w:pPr>
    </w:p>
    <w:p>
      <w:pPr>
        <w:pStyle w:val="Heading1"/>
      </w:pPr>
      <w:r>
        <w:t>The Challenge</w:t>
      </w:r>
    </w:p>
    <w:p>
      <w:r>
        <w:t>The workflow started with a simple but operationally expensive task: processing patient eligibility information for upcoming appointments. Staff had to move between systems, copy patient details, log into Availity, complete payer-specific forms, deal with occasional OTP prompts, capture the result, create a document, and then upload that document with the right patient metadata.</w:t>
      </w:r>
    </w:p>
    <w:p>
      <w:r>
        <w:t>None of those steps are especially difficult on their own. The problem was the repetition. Small differences in payer names, browser states, login flows, and file handling could also make the process inconsistent or interrupt a run.</w:t>
      </w:r>
    </w:p>
    <w:p>
      <w:pPr>
        <w:pStyle w:val="Heading1"/>
      </w:pPr>
      <w:r>
        <w:t>The Goal</w:t>
      </w:r>
    </w:p>
    <w:p>
      <w:r>
        <w:t>I designed the automation around one practical outcome: once the daily appointment list was available, the rest of the workflow should require as little manual intervention as possible.</w:t>
      </w:r>
    </w:p>
    <w:p>
      <w:pPr>
        <w:pStyle w:val="ListBullet"/>
        <w:spacing w:after="60"/>
      </w:pPr>
      <w:r>
        <w:t>Pull the relevant appointments and patient details from Practice Fusion.</w:t>
      </w:r>
    </w:p>
    <w:p>
      <w:pPr>
        <w:pStyle w:val="ListBullet"/>
        <w:spacing w:after="60"/>
      </w:pPr>
      <w:r>
        <w:t>Normalize patient and payer information before sending it to Availity.</w:t>
      </w:r>
    </w:p>
    <w:p>
      <w:pPr>
        <w:pStyle w:val="ListBullet"/>
        <w:spacing w:after="60"/>
      </w:pPr>
      <w:r>
        <w:t>Handle the Availity browser workflow, including OTPs when they appear.</w:t>
      </w:r>
    </w:p>
    <w:p>
      <w:pPr>
        <w:pStyle w:val="ListBullet"/>
        <w:spacing w:after="60"/>
      </w:pPr>
      <w:r>
        <w:t>Produce a consistent PDF artifact for each processed patient.</w:t>
      </w:r>
    </w:p>
    <w:p>
      <w:pPr>
        <w:pStyle w:val="ListBullet"/>
        <w:spacing w:after="60"/>
      </w:pPr>
      <w:r>
        <w:t>Upload the PDF and patient metadata to the backend automatically.</w:t>
      </w:r>
    </w:p>
    <w:p>
      <w:pPr>
        <w:pStyle w:val="ListBullet"/>
        <w:spacing w:after="60"/>
      </w:pPr>
      <w:r>
        <w:t>Leave enough logging and recovery information to troubleshoot failures without guessing what happened.</w:t>
      </w:r>
    </w:p>
    <w:p>
      <w:pPr>
        <w:pStyle w:val="Heading1"/>
      </w:pPr>
      <w:r>
        <w:t>How the Workflow Works</w:t>
      </w:r>
    </w:p>
    <w:p>
      <w:pPr>
        <w:pStyle w:val="Heading2"/>
      </w:pPr>
      <w:r>
        <w:t>1. Build the work queue</w:t>
      </w:r>
    </w:p>
    <w:p>
      <w:r>
        <w:t>The Practice Fusion automation opens the scheduler, enumerates appointments, visits patient profiles, and extracts the fields needed for eligibility processing. The resulting queue is stored in a machine-readable format.</w:t>
      </w:r>
    </w:p>
    <w:p>
      <w:pPr>
        <w:pStyle w:val="Heading2"/>
      </w:pPr>
      <w:r>
        <w:t>2. Normalize the input</w:t>
      </w:r>
    </w:p>
    <w:p>
      <w:r>
        <w:t>Payer names and related fields are normalized and matched against internal processing rules. This matters because different payers can require different form selections and result sections.</w:t>
      </w:r>
    </w:p>
    <w:p>
      <w:pPr>
        <w:pStyle w:val="Heading2"/>
      </w:pPr>
      <w:r>
        <w:t>3. Run the Availity workflow</w:t>
      </w:r>
    </w:p>
    <w:p>
      <w:r>
        <w:t>Selenium drives Chrome through login, cookie handling, field entry, dropdown selection, submission, and result detection. When Availity requests an OTP, a dedicated handler retrieves the code through the configured API and enters it automatically.</w:t>
      </w:r>
    </w:p>
    <w:p>
      <w:pPr>
        <w:pStyle w:val="Heading2"/>
      </w:pPr>
      <w:r>
        <w:t>4. Create the deliverable</w:t>
      </w:r>
    </w:p>
    <w:p>
      <w:r>
        <w:t>Instead of relying on browser print-to-PDF, the system captures the full page through Chrome DevTools Protocol and converts the image to PDF. The patient insured ID is included in the filename to keep files easy to associate with the correct record.</w:t>
      </w:r>
    </w:p>
    <w:p>
      <w:pPr>
        <w:pStyle w:val="Heading2"/>
      </w:pPr>
      <w:r>
        <w:t>5. Deliver to the backend</w:t>
      </w:r>
    </w:p>
    <w:p>
      <w:r>
        <w:t>The generated PDF is uploaded along with patient metadata through the configured API integration. Patient ID mappings and fallback behavior are included so file delivery does not depend on one rigid identifier path.</w:t>
      </w:r>
    </w:p>
    <w:p>
      <w:pPr>
        <w:pStyle w:val="Heading2"/>
      </w:pPr>
      <w:r>
        <w:t>6. Log and schedule</w:t>
      </w:r>
    </w:p>
    <w:p>
      <w:r>
        <w:t>The workflow records activity and errors in daily logs and is designed to run unattended through Windows Task Scheduler.</w:t>
      </w:r>
    </w:p>
    <w:tbl>
      <w:tblPr>
        <w:tblW w:type="auto" w:w="0"/>
        <w:jc w:val="center"/>
        <w:tblLayout w:type="autofit"/>
        <w:tblLook w:firstColumn="1" w:firstRow="1" w:lastColumn="0" w:lastRow="0" w:noHBand="0" w:noVBand="1" w:val="04A0"/>
      </w:tblPr>
      <w:tblGrid>
        <w:gridCol w:w="9936"/>
      </w:tblGrid>
      <w:tr>
        <w:tc>
          <w:tcPr>
            <w:tcW w:type="dxa" w:w="9936"/>
            <w:shd w:fill="EEF4F7"/>
            <w:vAlign w:val="center"/>
          </w:tcPr>
          <w:p>
            <w:r/>
            <w:r>
              <w:rPr>
                <w:rFonts w:ascii="Aptos" w:hAnsi="Aptos"/>
                <w:b w:val="0"/>
                <w:sz w:val="19"/>
              </w:rPr>
            </w:r>
            <w:r>
              <w:rPr>
                <w:b/>
                <w:color w:val="194B5F"/>
              </w:rPr>
              <w:t xml:space="preserve">The key engineering idea  </w:t>
            </w:r>
            <w:r>
              <w:t>I treated browser automation as an unreliable environment rather than assuming every page would behave the same way every time. The implementation uses explicit waits, retries, fallback paths, isolated OTP logic, and centralized logging to make the automation more resilient.</w:t>
            </w:r>
          </w:p>
        </w:tc>
      </w:tr>
    </w:tbl>
    <w:p>
      <w:pPr>
        <w:spacing w:after="0"/>
      </w:pPr>
    </w:p>
    <w:p>
      <w:pPr>
        <w:pStyle w:val="Heading1"/>
      </w:pPr>
      <w:r>
        <w:t>The Interesting Engineering Problems</w:t>
      </w:r>
    </w:p>
    <w:p>
      <w:pPr>
        <w:pStyle w:val="Heading2"/>
      </w:pPr>
      <w:r>
        <w:t>Handling OTPs without breaking the run</w:t>
      </w:r>
    </w:p>
    <w:p>
      <w:r>
        <w:t>Availity can introduce an OTP step into the login flow. I separated that behavior into its own handler instead of scattering OTP logic through the main automation. The handler can try multiple selectors, poll for the code for a limited period, and submit through the available control or the Enter key.</w:t>
      </w:r>
    </w:p>
    <w:p>
      <w:pPr>
        <w:pStyle w:val="Heading2"/>
      </w:pPr>
      <w:r>
        <w:t>Keeping Chrome sessions under control</w:t>
      </w:r>
    </w:p>
    <w:p>
      <w:r>
        <w:t>Persistent Chrome profiles are useful for browser-based automation, but stale Chrome processes can lock those profiles. The profile management code checks for conflicting processes and cleans them up before starting WebDriver, reducing one class of hard-to-diagnose startup failures.</w:t>
      </w:r>
    </w:p>
    <w:p>
      <w:pPr>
        <w:pStyle w:val="Heading2"/>
      </w:pPr>
      <w:r>
        <w:t>Making PDF output predictable</w:t>
      </w:r>
    </w:p>
    <w:p>
      <w:r>
        <w:t>Browser print-to-PDF was not consistent enough for the workflow. I switched to full-page screenshot capture through the Chrome DevTools Protocol, normalized the page state, and then converted the captured image to PDF with Pillow. The result is a more reproducible artifact that can be stored and audited.</w:t>
      </w:r>
    </w:p>
    <w:p>
      <w:pPr>
        <w:pStyle w:val="Heading2"/>
      </w:pPr>
      <w:r>
        <w:t>Dealing with payer variation</w:t>
      </w:r>
    </w:p>
    <w:p>
      <w:r>
        <w:t>Payer names do not always arrive in a perfectly standardized form. The processing layer uses prioritized matching and payer-specific rules so a shorter or more generic match does not accidentally win over a more specific one.</w:t>
      </w:r>
    </w:p>
    <w:p>
      <w:pPr>
        <w:pStyle w:val="Heading2"/>
      </w:pPr>
      <w:r>
        <w:t>Recovering from partial failures</w:t>
      </w:r>
    </w:p>
    <w:p>
      <w:r>
        <w:t>The automation records errors, uses retries where appropriate, and keeps enough information to identify failed uploads or patients. This makes reruns and manual intervention much more practical than restarting the entire workflow blindly.</w:t>
      </w:r>
    </w:p>
    <w:p>
      <w:pPr>
        <w:pStyle w:val="Heading1"/>
      </w:pPr>
      <w:r>
        <w:t>Reliability Features</w:t>
      </w:r>
    </w:p>
    <w:p>
      <w:pPr>
        <w:pStyle w:val="ListBullet"/>
        <w:spacing w:after="60"/>
      </w:pPr>
      <w:r>
        <w:t>Centralized daily logging with INFO, ERROR, and DEBUG levels.</w:t>
      </w:r>
    </w:p>
    <w:p>
      <w:pPr>
        <w:pStyle w:val="ListBullet"/>
        <w:spacing w:after="60"/>
      </w:pPr>
      <w:r>
        <w:t>Explicit WebDriver waits and loading-state checks instead of relying only on fixed sleeps.</w:t>
      </w:r>
    </w:p>
    <w:p>
      <w:pPr>
        <w:pStyle w:val="ListBullet"/>
        <w:spacing w:after="60"/>
      </w:pPr>
      <w:r>
        <w:t>OTP retry handling with a defined timeout.</w:t>
      </w:r>
    </w:p>
    <w:p>
      <w:pPr>
        <w:pStyle w:val="ListBullet"/>
        <w:spacing w:after="60"/>
      </w:pPr>
      <w:r>
        <w:t>File existence checks and cleanup after successful upload.</w:t>
      </w:r>
    </w:p>
    <w:p>
      <w:pPr>
        <w:pStyle w:val="ListBullet"/>
        <w:spacing w:after="60"/>
      </w:pPr>
      <w:r>
        <w:t>Upload summaries and error collection so failed files can be retried.</w:t>
      </w:r>
    </w:p>
    <w:p>
      <w:pPr>
        <w:pStyle w:val="ListBullet"/>
        <w:spacing w:after="60"/>
      </w:pPr>
      <w:r>
        <w:t>Configuration-driven API endpoints and keys so deployment settings are not hard-coded into the workflow.</w:t>
      </w:r>
    </w:p>
    <w:p>
      <w:pPr>
        <w:pStyle w:val="ListBullet"/>
        <w:spacing w:after="60"/>
      </w:pPr>
      <w:r>
        <w:t>Windows Task Scheduler guidance and scripts for unattended execution.</w:t>
      </w:r>
    </w:p>
    <w:p>
      <w:pPr>
        <w:pStyle w:val="Heading1"/>
      </w:pPr>
      <w:r>
        <w:t>Business Impact</w:t>
      </w:r>
    </w:p>
    <w:p>
      <w:r>
        <w:t>The main value of this project is not a faster browser script. It is the removal of repeated operational work. The system turns a multi-step, human-driven process into a repeatable pipeline that can run with minimal intervention.</w:t>
      </w:r>
    </w:p>
    <w:tbl>
      <w:tblPr>
        <w:tblW w:type="auto" w:w="0"/>
        <w:jc w:val="center"/>
        <w:tblLook w:firstColumn="1" w:firstRow="1" w:lastColumn="0" w:lastRow="0" w:noHBand="0" w:noVBand="1" w:val="04A0"/>
      </w:tblPr>
      <w:tblGrid>
        <w:gridCol w:w="3312"/>
        <w:gridCol w:w="3312"/>
        <w:gridCol w:w="3312"/>
      </w:tblGrid>
      <w:tr>
        <w:tc>
          <w:tcPr>
            <w:tcW w:type="dxa" w:w="3312"/>
            <w:shd w:fill="DCE8ED"/>
            <w:vAlign w:val="center"/>
          </w:tcPr>
          <w:p>
            <w:r/>
            <w:r>
              <w:rPr>
                <w:rFonts w:ascii="Aptos" w:hAnsi="Aptos"/>
                <w:b/>
                <w:sz w:val="19"/>
              </w:rPr>
              <w:t>Before</w:t>
            </w:r>
          </w:p>
        </w:tc>
        <w:tc>
          <w:tcPr>
            <w:tcW w:type="dxa" w:w="3312"/>
            <w:shd w:fill="DCE8ED"/>
            <w:vAlign w:val="center"/>
          </w:tcPr>
          <w:p>
            <w:r/>
            <w:r>
              <w:rPr>
                <w:rFonts w:ascii="Aptos" w:hAnsi="Aptos"/>
                <w:b/>
                <w:sz w:val="19"/>
              </w:rPr>
              <w:t>Automated workflow</w:t>
            </w:r>
          </w:p>
        </w:tc>
        <w:tc>
          <w:tcPr>
            <w:tcW w:type="dxa" w:w="3312"/>
            <w:shd w:fill="DCE8ED"/>
            <w:vAlign w:val="center"/>
          </w:tcPr>
          <w:p>
            <w:r/>
            <w:r>
              <w:rPr>
                <w:rFonts w:ascii="Aptos" w:hAnsi="Aptos"/>
                <w:b/>
                <w:sz w:val="19"/>
              </w:rPr>
              <w:t>Practical outcome</w:t>
            </w:r>
          </w:p>
        </w:tc>
      </w:tr>
      <w:tr>
        <w:tc>
          <w:tcPr>
            <w:tcW w:type="dxa" w:w="3312"/>
            <w:vAlign w:val="center"/>
          </w:tcPr>
          <w:p>
            <w:r/>
            <w:r>
              <w:rPr>
                <w:rFonts w:ascii="Aptos" w:hAnsi="Aptos"/>
                <w:b w:val="0"/>
                <w:sz w:val="19"/>
              </w:rPr>
              <w:t>Manual appointment lookup and patient profile review</w:t>
            </w:r>
          </w:p>
        </w:tc>
        <w:tc>
          <w:tcPr>
            <w:tcW w:type="dxa" w:w="3312"/>
            <w:vAlign w:val="center"/>
          </w:tcPr>
          <w:p>
            <w:r/>
            <w:r>
              <w:rPr>
                <w:rFonts w:ascii="Aptos" w:hAnsi="Aptos"/>
                <w:b w:val="0"/>
                <w:sz w:val="19"/>
              </w:rPr>
              <w:t>Appointments and patient fields collected programmatically</w:t>
            </w:r>
          </w:p>
        </w:tc>
        <w:tc>
          <w:tcPr>
            <w:tcW w:type="dxa" w:w="3312"/>
            <w:vAlign w:val="center"/>
          </w:tcPr>
          <w:p>
            <w:r/>
            <w:r>
              <w:rPr>
                <w:rFonts w:ascii="Aptos" w:hAnsi="Aptos"/>
                <w:b w:val="0"/>
                <w:sz w:val="19"/>
              </w:rPr>
              <w:t>Less repetitive navigation</w:t>
            </w:r>
          </w:p>
        </w:tc>
      </w:tr>
      <w:tr>
        <w:tc>
          <w:tcPr>
            <w:tcW w:type="dxa" w:w="3312"/>
            <w:vAlign w:val="center"/>
          </w:tcPr>
          <w:p>
            <w:r/>
            <w:r>
              <w:rPr>
                <w:rFonts w:ascii="Aptos" w:hAnsi="Aptos"/>
                <w:b w:val="0"/>
                <w:sz w:val="19"/>
              </w:rPr>
              <w:t>Manual Availity form entry</w:t>
            </w:r>
          </w:p>
        </w:tc>
        <w:tc>
          <w:tcPr>
            <w:tcW w:type="dxa" w:w="3312"/>
            <w:vAlign w:val="center"/>
          </w:tcPr>
          <w:p>
            <w:r/>
            <w:r>
              <w:rPr>
                <w:rFonts w:ascii="Aptos" w:hAnsi="Aptos"/>
                <w:b w:val="0"/>
                <w:sz w:val="19"/>
              </w:rPr>
              <w:t>Payer-aware browser automation</w:t>
            </w:r>
          </w:p>
        </w:tc>
        <w:tc>
          <w:tcPr>
            <w:tcW w:type="dxa" w:w="3312"/>
            <w:vAlign w:val="center"/>
          </w:tcPr>
          <w:p>
            <w:r/>
            <w:r>
              <w:rPr>
                <w:rFonts w:ascii="Aptos" w:hAnsi="Aptos"/>
                <w:b w:val="0"/>
                <w:sz w:val="19"/>
              </w:rPr>
              <w:t>Consistent data entry</w:t>
            </w:r>
          </w:p>
        </w:tc>
      </w:tr>
      <w:tr>
        <w:tc>
          <w:tcPr>
            <w:tcW w:type="dxa" w:w="3312"/>
            <w:vAlign w:val="center"/>
          </w:tcPr>
          <w:p>
            <w:r/>
            <w:r>
              <w:rPr>
                <w:rFonts w:ascii="Aptos" w:hAnsi="Aptos"/>
                <w:b w:val="0"/>
                <w:sz w:val="19"/>
              </w:rPr>
              <w:t>Manual OTP entry when required</w:t>
            </w:r>
          </w:p>
        </w:tc>
        <w:tc>
          <w:tcPr>
            <w:tcW w:type="dxa" w:w="3312"/>
            <w:vAlign w:val="center"/>
          </w:tcPr>
          <w:p>
            <w:r/>
            <w:r>
              <w:rPr>
                <w:rFonts w:ascii="Aptos" w:hAnsi="Aptos"/>
                <w:b w:val="0"/>
                <w:sz w:val="19"/>
              </w:rPr>
              <w:t>OTP retrieval and automated injection</w:t>
            </w:r>
          </w:p>
        </w:tc>
        <w:tc>
          <w:tcPr>
            <w:tcW w:type="dxa" w:w="3312"/>
            <w:vAlign w:val="center"/>
          </w:tcPr>
          <w:p>
            <w:r/>
            <w:r>
              <w:rPr>
                <w:rFonts w:ascii="Aptos" w:hAnsi="Aptos"/>
                <w:b w:val="0"/>
                <w:sz w:val="19"/>
              </w:rPr>
              <w:t>Fewer interruptions</w:t>
            </w:r>
          </w:p>
        </w:tc>
      </w:tr>
      <w:tr>
        <w:tc>
          <w:tcPr>
            <w:tcW w:type="dxa" w:w="3312"/>
            <w:vAlign w:val="center"/>
          </w:tcPr>
          <w:p>
            <w:r/>
            <w:r>
              <w:rPr>
                <w:rFonts w:ascii="Aptos" w:hAnsi="Aptos"/>
                <w:b w:val="0"/>
                <w:sz w:val="19"/>
              </w:rPr>
              <w:t>Inconsistent result export</w:t>
            </w:r>
          </w:p>
        </w:tc>
        <w:tc>
          <w:tcPr>
            <w:tcW w:type="dxa" w:w="3312"/>
            <w:vAlign w:val="center"/>
          </w:tcPr>
          <w:p>
            <w:r/>
            <w:r>
              <w:rPr>
                <w:rFonts w:ascii="Aptos" w:hAnsi="Aptos"/>
                <w:b w:val="0"/>
                <w:sz w:val="19"/>
              </w:rPr>
              <w:t>Standardized full-page PDF generation</w:t>
            </w:r>
          </w:p>
        </w:tc>
        <w:tc>
          <w:tcPr>
            <w:tcW w:type="dxa" w:w="3312"/>
            <w:vAlign w:val="center"/>
          </w:tcPr>
          <w:p>
            <w:r/>
            <w:r>
              <w:rPr>
                <w:rFonts w:ascii="Aptos" w:hAnsi="Aptos"/>
                <w:b w:val="0"/>
                <w:sz w:val="19"/>
              </w:rPr>
              <w:t>Consistent records</w:t>
            </w:r>
          </w:p>
        </w:tc>
      </w:tr>
      <w:tr>
        <w:tc>
          <w:tcPr>
            <w:tcW w:type="dxa" w:w="3312"/>
            <w:vAlign w:val="center"/>
          </w:tcPr>
          <w:p>
            <w:r/>
            <w:r>
              <w:rPr>
                <w:rFonts w:ascii="Aptos" w:hAnsi="Aptos"/>
                <w:b w:val="0"/>
                <w:sz w:val="19"/>
              </w:rPr>
              <w:t>Manual file transfer and upload</w:t>
            </w:r>
          </w:p>
        </w:tc>
        <w:tc>
          <w:tcPr>
            <w:tcW w:type="dxa" w:w="3312"/>
            <w:vAlign w:val="center"/>
          </w:tcPr>
          <w:p>
            <w:r/>
            <w:r>
              <w:rPr>
                <w:rFonts w:ascii="Aptos" w:hAnsi="Aptos"/>
                <w:b w:val="0"/>
                <w:sz w:val="19"/>
              </w:rPr>
              <w:t>API-based delivery with mappings and fallback</w:t>
            </w:r>
          </w:p>
        </w:tc>
        <w:tc>
          <w:tcPr>
            <w:tcW w:type="dxa" w:w="3312"/>
            <w:vAlign w:val="center"/>
          </w:tcPr>
          <w:p>
            <w:r/>
            <w:r>
              <w:rPr>
                <w:rFonts w:ascii="Aptos" w:hAnsi="Aptos"/>
                <w:b w:val="0"/>
                <w:sz w:val="19"/>
              </w:rPr>
              <w:t>Less administrative handling</w:t>
            </w:r>
          </w:p>
        </w:tc>
      </w:tr>
      <w:tr>
        <w:tc>
          <w:tcPr>
            <w:tcW w:type="dxa" w:w="3312"/>
            <w:vAlign w:val="center"/>
          </w:tcPr>
          <w:p>
            <w:r/>
            <w:r>
              <w:rPr>
                <w:rFonts w:ascii="Aptos" w:hAnsi="Aptos"/>
                <w:b w:val="0"/>
                <w:sz w:val="19"/>
              </w:rPr>
              <w:t>Limited visibility into failures</w:t>
            </w:r>
          </w:p>
        </w:tc>
        <w:tc>
          <w:tcPr>
            <w:tcW w:type="dxa" w:w="3312"/>
            <w:vAlign w:val="center"/>
          </w:tcPr>
          <w:p>
            <w:r/>
            <w:r>
              <w:rPr>
                <w:rFonts w:ascii="Aptos" w:hAnsi="Aptos"/>
                <w:b w:val="0"/>
                <w:sz w:val="19"/>
              </w:rPr>
              <w:t>Centralized logs and error reporting</w:t>
            </w:r>
          </w:p>
        </w:tc>
        <w:tc>
          <w:tcPr>
            <w:tcW w:type="dxa" w:w="3312"/>
            <w:vAlign w:val="center"/>
          </w:tcPr>
          <w:p>
            <w:r/>
            <w:r>
              <w:rPr>
                <w:rFonts w:ascii="Aptos" w:hAnsi="Aptos"/>
                <w:b w:val="0"/>
                <w:sz w:val="19"/>
              </w:rPr>
              <w:t>Easier troubleshooting and reruns</w:t>
            </w:r>
          </w:p>
        </w:tc>
      </w:tr>
    </w:tbl>
    <w:tbl>
      <w:tblPr>
        <w:tblW w:type="auto" w:w="0"/>
        <w:jc w:val="center"/>
        <w:tblLayout w:type="autofit"/>
        <w:tblLook w:firstColumn="1" w:firstRow="1" w:lastColumn="0" w:lastRow="0" w:noHBand="0" w:noVBand="1" w:val="04A0"/>
      </w:tblPr>
      <w:tblGrid>
        <w:gridCol w:w="9936"/>
      </w:tblGrid>
      <w:tr>
        <w:tc>
          <w:tcPr>
            <w:tcW w:type="dxa" w:w="9936"/>
            <w:shd w:fill="EEF4F7"/>
            <w:vAlign w:val="center"/>
          </w:tcPr>
          <w:p>
            <w:r/>
            <w:r>
              <w:rPr>
                <w:rFonts w:ascii="Aptos" w:hAnsi="Aptos"/>
                <w:b w:val="0"/>
                <w:sz w:val="19"/>
              </w:rPr>
            </w:r>
            <w:r>
              <w:rPr>
                <w:b/>
                <w:color w:val="194B5F"/>
              </w:rPr>
              <w:t xml:space="preserve">Important portfolio note  </w:t>
            </w:r>
            <w:r>
              <w:t>The source repository does not provide numerical time-savings or accuracy metrics, so this case study intentionally describes the business impact qualitatively rather than inventing percentages or ROI figures.</w:t>
            </w:r>
          </w:p>
        </w:tc>
      </w:tr>
    </w:tbl>
    <w:p>
      <w:pPr>
        <w:spacing w:after="0"/>
      </w:pPr>
    </w:p>
    <w:p>
      <w:pPr>
        <w:pStyle w:val="Heading1"/>
      </w:pPr>
      <w:r>
        <w:t>My Role</w:t>
      </w:r>
    </w:p>
    <w:p>
      <w:r>
        <w:t>I designed and implemented the automation end to end. My work covered the Practice Fusion scraper, patient and payer processing logic, Availity browser automation, OTP integration, full-page PDF generation, API upload flow, Chrome profile management, centralized logging, and Windows scheduling documentation.</w:t>
      </w:r>
    </w:p>
    <w:p>
      <w:r>
        <w:t>The project required more than making Selenium click through a website. A large part of the work was deciding where to isolate unstable behavior, where to add fallbacks, how to keep the output consistent, and how to make failures visible enough for the workflow to be maintained in production.</w:t>
      </w:r>
    </w:p>
    <w:p>
      <w:pPr>
        <w:pStyle w:val="Heading1"/>
      </w:pPr>
      <w:r>
        <w:t>Technology</w:t>
      </w:r>
    </w:p>
    <w:tbl>
      <w:tblPr>
        <w:tblW w:type="auto" w:w="0"/>
        <w:jc w:val="center"/>
        <w:tblLook w:firstColumn="1" w:firstRow="1" w:lastColumn="0" w:lastRow="0" w:noHBand="0" w:noVBand="1" w:val="04A0"/>
      </w:tblPr>
      <w:tblGrid>
        <w:gridCol w:w="4968"/>
        <w:gridCol w:w="4968"/>
      </w:tblGrid>
      <w:tr>
        <w:tc>
          <w:tcPr>
            <w:tcW w:type="dxa" w:w="4968"/>
            <w:shd w:fill="193247"/>
            <w:vAlign w:val="center"/>
          </w:tcPr>
          <w:p>
            <w:r>
              <w:rPr>
                <w:color w:val="FFFFFF"/>
              </w:rPr>
            </w:r>
            <w:r>
              <w:rPr>
                <w:rFonts w:ascii="Aptos" w:hAnsi="Aptos"/>
                <w:b/>
                <w:sz w:val="19"/>
              </w:rPr>
              <w:t>Technology</w:t>
            </w:r>
          </w:p>
        </w:tc>
        <w:tc>
          <w:tcPr>
            <w:tcW w:type="dxa" w:w="4968"/>
            <w:shd w:fill="193247"/>
            <w:vAlign w:val="center"/>
          </w:tcPr>
          <w:p>
            <w:r>
              <w:rPr>
                <w:color w:val="FFFFFF"/>
              </w:rPr>
            </w:r>
            <w:r>
              <w:rPr>
                <w:rFonts w:ascii="Aptos" w:hAnsi="Aptos"/>
                <w:b/>
                <w:sz w:val="19"/>
              </w:rPr>
              <w:t>Used for</w:t>
            </w:r>
          </w:p>
        </w:tc>
      </w:tr>
      <w:tr>
        <w:tc>
          <w:tcPr>
            <w:tcW w:type="dxa" w:w="4968"/>
            <w:vAlign w:val="center"/>
          </w:tcPr>
          <w:p>
            <w:r/>
            <w:r>
              <w:rPr>
                <w:rFonts w:ascii="Aptos" w:hAnsi="Aptos"/>
                <w:b/>
                <w:sz w:val="19"/>
              </w:rPr>
              <w:t>Python 3</w:t>
            </w:r>
          </w:p>
        </w:tc>
        <w:tc>
          <w:tcPr>
            <w:tcW w:type="dxa" w:w="4968"/>
            <w:vAlign w:val="center"/>
          </w:tcPr>
          <w:p>
            <w:r/>
            <w:r>
              <w:rPr>
                <w:rFonts w:ascii="Aptos" w:hAnsi="Aptos"/>
                <w:b w:val="0"/>
                <w:sz w:val="19"/>
              </w:rPr>
              <w:t>Core automation and orchestration</w:t>
            </w:r>
          </w:p>
        </w:tc>
      </w:tr>
      <w:tr>
        <w:tc>
          <w:tcPr>
            <w:tcW w:type="dxa" w:w="4968"/>
            <w:vAlign w:val="center"/>
          </w:tcPr>
          <w:p>
            <w:r/>
            <w:r>
              <w:rPr>
                <w:rFonts w:ascii="Aptos" w:hAnsi="Aptos"/>
                <w:b/>
                <w:sz w:val="19"/>
              </w:rPr>
              <w:t>Selenium WebDriver</w:t>
            </w:r>
          </w:p>
        </w:tc>
        <w:tc>
          <w:tcPr>
            <w:tcW w:type="dxa" w:w="4968"/>
            <w:vAlign w:val="center"/>
          </w:tcPr>
          <w:p>
            <w:r/>
            <w:r>
              <w:rPr>
                <w:rFonts w:ascii="Aptos" w:hAnsi="Aptos"/>
                <w:b w:val="0"/>
                <w:sz w:val="19"/>
              </w:rPr>
              <w:t>Chrome browser automation</w:t>
            </w:r>
          </w:p>
        </w:tc>
      </w:tr>
      <w:tr>
        <w:tc>
          <w:tcPr>
            <w:tcW w:type="dxa" w:w="4968"/>
            <w:vAlign w:val="center"/>
          </w:tcPr>
          <w:p>
            <w:r/>
            <w:r>
              <w:rPr>
                <w:rFonts w:ascii="Aptos" w:hAnsi="Aptos"/>
                <w:b/>
                <w:sz w:val="19"/>
              </w:rPr>
              <w:t>Chrome DevTools Protocol</w:t>
            </w:r>
          </w:p>
        </w:tc>
        <w:tc>
          <w:tcPr>
            <w:tcW w:type="dxa" w:w="4968"/>
            <w:vAlign w:val="center"/>
          </w:tcPr>
          <w:p>
            <w:r/>
            <w:r>
              <w:rPr>
                <w:rFonts w:ascii="Aptos" w:hAnsi="Aptos"/>
                <w:b w:val="0"/>
                <w:sz w:val="19"/>
              </w:rPr>
              <w:t>Full-page screenshot capture</w:t>
            </w:r>
          </w:p>
        </w:tc>
      </w:tr>
      <w:tr>
        <w:tc>
          <w:tcPr>
            <w:tcW w:type="dxa" w:w="4968"/>
            <w:vAlign w:val="center"/>
          </w:tcPr>
          <w:p>
            <w:r/>
            <w:r>
              <w:rPr>
                <w:rFonts w:ascii="Aptos" w:hAnsi="Aptos"/>
                <w:b/>
                <w:sz w:val="19"/>
              </w:rPr>
              <w:t>Requests</w:t>
            </w:r>
          </w:p>
        </w:tc>
        <w:tc>
          <w:tcPr>
            <w:tcW w:type="dxa" w:w="4968"/>
            <w:vAlign w:val="center"/>
          </w:tcPr>
          <w:p>
            <w:r/>
            <w:r>
              <w:rPr>
                <w:rFonts w:ascii="Aptos" w:hAnsi="Aptos"/>
                <w:b w:val="0"/>
                <w:sz w:val="19"/>
              </w:rPr>
              <w:t>OTP service and backend API communication</w:t>
            </w:r>
          </w:p>
        </w:tc>
      </w:tr>
      <w:tr>
        <w:tc>
          <w:tcPr>
            <w:tcW w:type="dxa" w:w="4968"/>
            <w:vAlign w:val="center"/>
          </w:tcPr>
          <w:p>
            <w:r/>
            <w:r>
              <w:rPr>
                <w:rFonts w:ascii="Aptos" w:hAnsi="Aptos"/>
                <w:b/>
                <w:sz w:val="19"/>
              </w:rPr>
              <w:t>Pillow (PIL)</w:t>
            </w:r>
          </w:p>
        </w:tc>
        <w:tc>
          <w:tcPr>
            <w:tcW w:type="dxa" w:w="4968"/>
            <w:vAlign w:val="center"/>
          </w:tcPr>
          <w:p>
            <w:r/>
            <w:r>
              <w:rPr>
                <w:rFonts w:ascii="Aptos" w:hAnsi="Aptos"/>
                <w:b w:val="0"/>
                <w:sz w:val="19"/>
              </w:rPr>
              <w:t>Image-to-PDF conversion</w:t>
            </w:r>
          </w:p>
        </w:tc>
      </w:tr>
      <w:tr>
        <w:tc>
          <w:tcPr>
            <w:tcW w:type="dxa" w:w="4968"/>
            <w:vAlign w:val="center"/>
          </w:tcPr>
          <w:p>
            <w:r/>
            <w:r>
              <w:rPr>
                <w:rFonts w:ascii="Aptos" w:hAnsi="Aptos"/>
                <w:b/>
                <w:sz w:val="19"/>
              </w:rPr>
              <w:t>YAML</w:t>
            </w:r>
          </w:p>
        </w:tc>
        <w:tc>
          <w:tcPr>
            <w:tcW w:type="dxa" w:w="4968"/>
            <w:vAlign w:val="center"/>
          </w:tcPr>
          <w:p>
            <w:r/>
            <w:r>
              <w:rPr>
                <w:rFonts w:ascii="Aptos" w:hAnsi="Aptos"/>
                <w:b w:val="0"/>
                <w:sz w:val="19"/>
              </w:rPr>
              <w:t>Deployment configuration</w:t>
            </w:r>
          </w:p>
        </w:tc>
      </w:tr>
      <w:tr>
        <w:tc>
          <w:tcPr>
            <w:tcW w:type="dxa" w:w="4968"/>
            <w:vAlign w:val="center"/>
          </w:tcPr>
          <w:p>
            <w:r/>
            <w:r>
              <w:rPr>
                <w:rFonts w:ascii="Aptos" w:hAnsi="Aptos"/>
                <w:b/>
                <w:sz w:val="19"/>
              </w:rPr>
              <w:t>Windows Task Scheduler</w:t>
            </w:r>
          </w:p>
        </w:tc>
        <w:tc>
          <w:tcPr>
            <w:tcW w:type="dxa" w:w="4968"/>
            <w:vAlign w:val="center"/>
          </w:tcPr>
          <w:p>
            <w:r/>
            <w:r>
              <w:rPr>
                <w:rFonts w:ascii="Aptos" w:hAnsi="Aptos"/>
                <w:b w:val="0"/>
                <w:sz w:val="19"/>
              </w:rPr>
              <w:t>Scheduled unattended execution</w:t>
            </w:r>
          </w:p>
        </w:tc>
      </w:tr>
    </w:tbl>
    <w:p>
      <w:pPr>
        <w:pStyle w:val="Heading1"/>
      </w:pPr>
      <w:r>
        <w:t>Implementation Status</w:t>
      </w:r>
    </w:p>
    <w:p>
      <w:r>
        <w:t>The core workflow is implemented in the repository, including appointment scraping, Availity form automation, OTP handling, PDF export, API upload, payer mapping, logging, and orchestration. One important limitation is that the Availity result-scraping method exists in the code but is currently replaced by a placeholder in the main orchestration, so scraped eligibility data is not part of the active integrated API payload in that version. The repository also does not include a formal automated unit/integration test suite.</w:t>
      </w:r>
    </w:p>
    <w:p>
      <w:r>
        <w:t>I would present this honestly in a portfolio: the project shows strong end-to-end automation and reliability engineering, while also demonstrating awareness of what is implemented, what is partially disabled, and what would need further hardening before a broader production rollout.</w:t>
      </w:r>
    </w:p>
    <w:p>
      <w:pPr>
        <w:pStyle w:val="Heading1"/>
      </w:pPr>
      <w:r>
        <w:t>Why This Project Matters</w:t>
      </w:r>
    </w:p>
    <w:p>
      <w:r>
        <w:t>Healthcare workflows often look simple from the outside but become expensive when they involve several systems, browser-based tools, variable form behavior, authentication steps, and document handoffs. This project is a good example of the kind of automation work I enjoy: taking a workflow that people repeat every day, understanding where it breaks in the real world, and engineering a system that can handle the messy parts instead of only the happy path.</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C96"/>
        <w:sz w:val="16"/>
      </w:rPr>
      <w:t>Availity Eligibility Automation • Portfolio Case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9283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246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28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05F6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Availity Eligibility Automation — Portfolio Case Study</dc:title>
  <dc:subject>Healthcare workflow automation case study</dc:subject>
  <dc:creator>Muhammad Umer</dc:creator>
  <cp:keywords>healthcare automation, Availity, Practice Fusion, Selenium, Python, API, PDF</cp:keywords>
  <dc:description>generated by python-docx</dc:description>
  <cp:lastModifiedBy/>
  <cp:revision>1</cp:revision>
  <dcterms:created xsi:type="dcterms:W3CDTF">2013-12-23T23:15:00Z</dcterms:created>
  <dcterms:modified xsi:type="dcterms:W3CDTF">2013-12-23T23:15:00Z</dcterms:modified>
  <cp:category/>
</cp:coreProperties>
</file>