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t xml:space="preserve">KPPSC PMS EUROPEAN HISTORY (PAPER I)</w:t>
      </w:r>
    </w:p>
    <w:p>
      <w:pPr>
        <w:spacing w:before="0" w:after="240"/>
        <w:jc w:val="center"/>
      </w:pPr>
      <w:r>
        <w:rPr>
          <w:rFonts w:ascii="Arial" w:hAnsi="Arial"/>
          <w:b/>
          <w:color w:val="0E2B50"/>
          <w:sz w:val="30"/>
        </w:rPr>
        <w:t xml:space="preserve">METTERNICH SYSTEM &amp; SUPPRESSION</w:t>
      </w:r>
    </w:p>
    <w:tbl>
      <w:tblPr>
        <w:tblW w:w="0" w:type="auto"/>
        <w:jc w:val="center"/>
        <w:tblLayout w:type="fixed"/>
        <w:tblLook w:val="04A0" w:firstRow="1" w:lastRow="0" w:firstColumn="1" w:lastColumn="0" w:noHBand="0" w:noVBand="1"/>
      </w:tblPr>
      <w:tblGrid>
        <w:gridCol w:w="1211"/>
        <w:gridCol w:w="9397"/>
      </w:tblGrid>
      <w:tr>
        <w:tc>
          <w:tcPr>
            <w:tcW w:w="10608" w:type="dxa"/>
            <w:gridSpan w:val="2"/>
            <w:shd w:val="clear" w:color="auto" w:fill="0E2B50"/>
            <w:tcMar>
              <w:top w:w="60" w:type="dxa"/>
              <w:left w:w="100" w:type="dxa"/>
              <w:bottom w:w="60" w:type="dxa"/>
              <w:right w:w="100" w:type="dxa"/>
            </w:tcMar>
          </w:tcPr>
          <w:p>
            <w:pPr>
              <w:spacing w:after="0"/>
              <w:rPr>
                <w:color w:val="FFFFFF"/>
              </w:rPr>
            </w:pPr>
            <w:r>
              <w:rPr>
                <w:rFonts w:ascii="Arial" w:hAnsi="Arial"/>
                <w:b/>
                <w:color w:val="FFFFFF"/>
                <w:sz w:val="18"/>
              </w:rPr>
              <w:t xml:space="preserve">EXAM QUESTIONS LINKED:</w:t>
            </w:r>
          </w:p>
          <w:p>
            <w:pPr>
              <w:spacing w:after="0"/>
              <w:rPr>
                <w:color w:val="FFFFFF"/>
              </w:rPr>
            </w:pPr>
            <w:r>
              <w:rPr>
                <w:rFonts w:ascii="Georgia" w:hAnsi="Georgia"/>
                <w:color w:val="FFFFFF"/>
                <w:sz w:val="19"/>
              </w:rPr>
              <w:t xml:space="preserve">2025 Q.2: 'Examine how the Metternich system sought to suppress revolutionary movements in post-Napoleonic Europe. Why did it ultimately fail?'</w:t>
              <w:br/>
              <w:t xml:space="preserve">2016 Q.3: 'Critically assess Prince Metternich as the prime defender of the conservative order in Europe from 1815 to 1848.'</w:t>
              <w:br/>
              <w:t xml:space="preserve">2013 Q.4: 'The defeat of Napoleon brought the dark ages of old order under the Metternich system. Discuss.'</w:t>
            </w:r>
          </w:p>
        </w:tc>
      </w:tr>
      <w:tr>
        <w:tc>
          <w:tcPr>
            <w:tcW w:w="1211"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 </w:t>
            </w:r>
          </w:p>
        </w:tc>
        <w:tc>
          <w:tcPr>
            <w:tcW w:w="9397"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Section 3: The Metternich System, Concert of Europe &amp; Revolutions of 1848</w:t>
            </w:r>
          </w:p>
        </w:tc>
      </w:tr>
      <w:tr>
        <w:tc>
          <w:tcPr>
            <w:tcW w:w="1211" w:type="dxa"/>
            <w:shd w:val="clear" w:color="auto" w:fill="0E2B50"/>
            <w:tcMar>
              <w:top w:w="60" w:type="dxa"/>
              <w:left w:w="100" w:type="dxa"/>
              <w:bottom w:w="60" w:type="dxa"/>
              <w:right w:w="100" w:type="dxa"/>
            </w:tcMar>
          </w:tcPr>
          <w:p>
            <w:pPr>
              <w:spacing w:after="0"/>
            </w:pPr>
            <w:r>
              <w:rPr>
                <w:rFonts w:ascii="Arial" w:hAnsi="Arial"/>
                <w:b/>
                <w:color w:val="FFFFFF"/>
                <w:sz w:val="18"/>
              </w:rPr>
              <w:t xml:space="preserve"> THESIS:</w:t>
            </w:r>
          </w:p>
        </w:tc>
        <w:tc>
          <w:tcPr>
            <w:tcW w:w="9397" w:type="dxa"/>
            <w:shd w:val="clear" w:color="auto" w:fill="F8FAFC"/>
            <w:tcMar>
              <w:top w:w="60" w:type="dxa"/>
              <w:left w:w="100" w:type="dxa"/>
              <w:bottom w:w="60" w:type="dxa"/>
              <w:right w:w="100" w:type="dxa"/>
            </w:tcMar>
          </w:tcPr>
          <w:p>
            <w:pPr>
              <w:spacing w:after="0"/>
            </w:pPr>
            <w:r>
              <w:rPr>
                <w:rFonts w:ascii="Georgia" w:hAnsi="Georgia"/>
                <w:color w:val="1E293B"/>
                <w:sz w:val="19"/>
              </w:rPr>
              <w:t xml:space="preserve">A static dam constructed to hold back dynamic subterranean currents: repressive diplomacy maintained international peace while suppressing unstoppable domestic nationalism and liberalism.</w:t>
            </w:r>
          </w:p>
        </w:tc>
      </w:tr>
    </w:tbl>
    <w:p>
      <w:pPr>
        <w:spacing w:after="160"/>
      </w:pPr>
    </w:p>
    <w:tbl>
      <w:tblPr>
        <w:tblW w:w="0" w:type="auto"/>
        <w:jc w:val="center"/>
        <w:tblLayout w:type="fixed"/>
        <w:tblLook w:val="04A0" w:firstRow="1" w:lastRow="0" w:firstColumn="1" w:lastColumn="0" w:noHBand="0" w:noVBand="1"/>
      </w:tblPr>
      <w:tblGrid>
        <w:gridCol w:w="10594"/>
      </w:tblGrid>
      <w:tr>
        <w:tc>
          <w:tcPr>
            <w:tcW w:w="10594"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40" w:after="40"/>
            </w:pPr>
            <w:r>
              <w:rPr>
                <w:rFonts w:ascii="Georgia" w:hAnsi="Georgia"/>
                <w:color w:val="1E293B"/>
                <w:sz w:val="20"/>
              </w:rPr>
              <w:t xml:space="preserve">1. Metternich's core philosophy was </w:t>
            </w:r>
            <w:r>
              <w:rPr>
                <w:rFonts w:ascii="Georgia" w:hAnsi="Georgia"/>
                <w:b/>
                <w:bCs/>
                <w:color w:val="1E293B"/>
                <w:sz w:val="20"/>
              </w:rPr>
              <w:t xml:space="preserve">'Restoration and Stability'</w:t>
            </w:r>
            <w:r>
              <w:rPr>
                <w:rFonts w:ascii="Georgia" w:hAnsi="Georgia"/>
                <w:color w:val="1E293B"/>
                <w:sz w:val="20"/>
              </w:rPr>
              <w:t xml:space="preserve">: he viewed the Austrian </w:t>
            </w:r>
            <w:r>
              <w:rPr>
                <w:rFonts w:ascii="Georgia" w:hAnsi="Georgia"/>
                <w:b/>
                <w:bCs/>
                <w:color w:val="1E293B"/>
                <w:sz w:val="20"/>
                <w:u w:val="single"/>
              </w:rPr>
              <w:t xml:space="preserve">polyglot</w:t>
            </w:r>
            <w:r>
              <w:rPr>
                <w:rStyle w:val="FootnoteReference"/>
              </w:rPr>
              <w:footnoteReference w:id="1"/>
            </w:r>
            <w:r>
              <w:rPr>
                <w:rFonts w:ascii="Georgia" w:hAnsi="Georgia"/>
                <w:color w:val="1E293B"/>
                <w:sz w:val="20"/>
              </w:rPr>
              <w:t xml:space="preserve"> empire (comprising 11 nationalities) as vulnerable to dissolution if Nationalism or Liberalism took root.</w:t>
            </w:r>
          </w:p>
          <w:p>
            <w:pPr>
              <w:spacing w:before="40" w:after="40"/>
            </w:pPr>
            <w:r>
              <w:rPr>
                <w:rFonts w:ascii="Georgia" w:hAnsi="Georgia"/>
                <w:color w:val="1E293B"/>
                <w:sz w:val="20"/>
              </w:rPr>
              <w:t xml:space="preserve">2. The 3 mechanisms of repression: (a) Domestic Police State (Carlsbad Decrees 1819 in Germany, strict press censorship, university spies), (b) The Congress System (Troppau Protocol 1820 authorizing armed intervention), (c) Military Subjugation (Austrian troops in Naples &amp; Piedmont; French troops in Spain).</w:t>
            </w:r>
          </w:p>
          <w:p>
            <w:pPr>
              <w:spacing w:before="40" w:after="40"/>
            </w:pPr>
            <w:r>
              <w:rPr>
                <w:rFonts w:ascii="Georgia" w:hAnsi="Georgia"/>
                <w:color w:val="1E293B"/>
                <w:sz w:val="20"/>
              </w:rPr>
              <w:t xml:space="preserve">3. Why it collapsed: Britain withdrew from interventionism (Canning's 'Every nation for itself'); the Greek Revolution (1821) divided the autocrats; the Industrial Revolution empowered a middle class that exploded in the 1848 Spring of Nations, forcing Metternich to flee in disguise.</w:t>
            </w:r>
          </w:p>
        </w:tc>
      </w:tr>
    </w:tbl>
    <w:p>
      <w:pPr>
        <w:spacing w:before="320" w:after="80"/>
      </w:pPr>
      <w:r>
        <w:rPr>
          <w:rFonts w:ascii="Arial" w:hAnsi="Arial"/>
          <w:b/>
          <w:color w:val="0E2B50"/>
          <w:sz w:val="24"/>
        </w:rPr>
        <w:t xml:space="preserve">1. CONCEPTUAL MIND MAP &amp; THEMATIC PATHWAY</w:t>
      </w:r>
    </w:p>
    <w:p>
      <w:pPr>
        <w:spacing w:after="240"/>
      </w:pPr>
      <w:r>
        <w:rPr>
          <w:rFonts w:ascii="Consolas" w:hAnsi="Consolas"/>
          <w:b/>
          <w:bCs/>
          <w:color w:val="0F172A"/>
          <w:sz w:val="18"/>
        </w:rPr>
        <w:t xml:space="preserve">AUSTRIAN VULNERABILITY:</w:t>
      </w:r>
      <w:r>
        <w:rPr>
          <w:rFonts w:ascii="Consolas" w:hAnsi="Consolas"/>
          <w:color w:val="0F172A"/>
          <w:sz w:val="18"/>
        </w:rPr>
        <w:t xml:space="preserve"> Polyglot Empire (Germans, Magyars, Slavs, Italians) ➔ Nationalism = Extinction</w:t>
        <w:br/>
        <w:t xml:space="preserve">  │</w:t>
        <w:br/>
        <w:t xml:space="preserve">  ├── </w:t>
      </w:r>
      <w:r>
        <w:rPr>
          <w:rFonts w:ascii="Consolas" w:hAnsi="Consolas"/>
          <w:b/>
          <w:bCs/>
          <w:color w:val="0F172A"/>
          <w:sz w:val="18"/>
        </w:rPr>
        <w:t xml:space="preserve">IDEOLOGY OF STABILITY:</w:t>
      </w:r>
      <w:r>
        <w:rPr>
          <w:rFonts w:ascii="Consolas" w:hAnsi="Consolas"/>
          <w:color w:val="0F172A"/>
          <w:sz w:val="18"/>
        </w:rPr>
        <w:t xml:space="preserve"> 'Presume nothing; change nothing' ➔ Repression of Liberalism &amp; Constitutionalism</w:t>
        <w:br/>
        <w:t xml:space="preserve">  │</w:t>
        <w:br/>
        <w:t xml:space="preserve">  ├── </w:t>
      </w:r>
      <w:r>
        <w:rPr>
          <w:rFonts w:ascii="Consolas" w:hAnsi="Consolas"/>
          <w:b/>
          <w:bCs/>
          <w:color w:val="0F172A"/>
          <w:sz w:val="18"/>
        </w:rPr>
        <w:t xml:space="preserve">INSTRUMENTS OF SUPPRESSION:</w:t>
      </w:r>
      <w:r>
        <w:rPr>
          <w:rFonts w:ascii="Consolas" w:hAnsi="Consolas"/>
          <w:color w:val="0F172A"/>
          <w:sz w:val="18"/>
        </w:rPr>
        <w:br/>
        <w:t xml:space="preserve">  │  ├── </w:t>
      </w:r>
      <w:r>
        <w:rPr>
          <w:rFonts w:ascii="Consolas" w:hAnsi="Consolas"/>
          <w:b/>
          <w:bCs/>
          <w:color w:val="0F172A"/>
          <w:sz w:val="18"/>
        </w:rPr>
        <w:t xml:space="preserve">Domestic:</w:t>
      </w:r>
      <w:r>
        <w:rPr>
          <w:rFonts w:ascii="Consolas" w:hAnsi="Consolas"/>
          <w:color w:val="0F172A"/>
          <w:sz w:val="18"/>
        </w:rPr>
        <w:t xml:space="preserve"> Carlsbad Decrees (1819) ➔ Censorship, banned Burschenschaften, blacklisted academics</w:t>
        <w:br/>
        <w:t xml:space="preserve">  │  └── </w:t>
      </w:r>
      <w:r>
        <w:rPr>
          <w:rFonts w:ascii="Consolas" w:hAnsi="Consolas"/>
          <w:b/>
          <w:bCs/>
          <w:color w:val="0F172A"/>
          <w:sz w:val="18"/>
        </w:rPr>
        <w:t xml:space="preserve">International:</w:t>
      </w:r>
      <w:r>
        <w:rPr>
          <w:rFonts w:ascii="Consolas" w:hAnsi="Consolas"/>
          <w:color w:val="0F172A"/>
          <w:sz w:val="18"/>
        </w:rPr>
        <w:t xml:space="preserve"> Troppau Protocol (1820) ➔ Holy Alliance armed intervention in Naples, Spain, Piedmont</w:t>
        <w:br/>
        <w:t xml:space="preserve">  └──</w:t>
      </w:r>
      <w:r>
        <w:rPr>
          <w:rFonts w:ascii="Consolas" w:hAnsi="Consolas"/>
          <w:b/>
          <w:bCs/>
          <w:color w:val="0F172A"/>
          <w:sz w:val="18"/>
        </w:rPr>
        <w:t xml:space="preserve"> COLLAPSE OF THE DAM (CAUSES OF FAILURE):</w:t>
      </w:r>
      <w:r>
        <w:rPr>
          <w:rFonts w:ascii="Consolas" w:hAnsi="Consolas"/>
          <w:color w:val="0F172A"/>
          <w:sz w:val="18"/>
        </w:rPr>
        <w:br/>
        <w:t xml:space="preserve">        ├── </w:t>
      </w:r>
      <w:r>
        <w:rPr>
          <w:rFonts w:ascii="Consolas" w:hAnsi="Consolas"/>
          <w:b/>
          <w:bCs/>
          <w:color w:val="0F172A"/>
          <w:sz w:val="18"/>
        </w:rPr>
        <w:t xml:space="preserve">Great Power Schism: </w:t>
      </w:r>
      <w:r>
        <w:rPr>
          <w:rFonts w:ascii="Consolas" w:hAnsi="Consolas"/>
          <w:color w:val="0F172A"/>
          <w:sz w:val="18"/>
        </w:rPr>
        <w:t xml:space="preserve">Britain (Castlereagh/Canning) rejects policing domestic politics</w:t>
        <w:br/>
        <w:t xml:space="preserve">        ├── </w:t>
      </w:r>
      <w:r>
        <w:rPr>
          <w:rFonts w:ascii="Consolas" w:hAnsi="Consolas"/>
          <w:b/>
          <w:bCs/>
          <w:color w:val="0F172A"/>
          <w:sz w:val="18"/>
        </w:rPr>
        <w:t xml:space="preserve">Nationalist Breakthroughs:</w:t>
      </w:r>
      <w:r>
        <w:rPr>
          <w:rFonts w:ascii="Consolas" w:hAnsi="Consolas"/>
          <w:color w:val="0F172A"/>
          <w:sz w:val="18"/>
        </w:rPr>
        <w:t xml:space="preserve"> Greek Independence (1832) &amp; Belgian Revolution (1830)</w:t>
        <w:br/>
        <w:t xml:space="preserve">        └── </w:t>
      </w:r>
      <w:r>
        <w:rPr>
          <w:rFonts w:ascii="Consolas" w:hAnsi="Consolas"/>
          <w:b/>
          <w:bCs/>
          <w:color w:val="0F172A"/>
          <w:sz w:val="18"/>
        </w:rPr>
        <w:t xml:space="preserve">THE FLOOD OF 1848:</w:t>
      </w:r>
      <w:r>
        <w:rPr>
          <w:rFonts w:ascii="Consolas" w:hAnsi="Consolas"/>
          <w:color w:val="0F172A"/>
          <w:sz w:val="18"/>
        </w:rPr>
        <w:t xml:space="preserve"> Paris, Vienna, Berlin, Budapest erupt ➔ Metternich flees to London</w:t>
      </w:r>
    </w:p>
    <w:p>
      <w:pPr>
        <w:spacing w:before="280" w:after="80"/>
      </w:pPr>
      <w:r>
        <w:rPr>
          <w:rFonts w:ascii="Arial" w:hAnsi="Arial"/>
          <w:b/>
          <w:color w:val="0E2B50"/>
          <w:sz w:val="24"/>
        </w:rPr>
        <w:t xml:space="preserve">2. CHRONOLOGICAL MILESTONES &amp; DIPLOMATIC DATES</w:t>
      </w:r>
    </w:p>
    <w:tbl>
      <w:tblPr>
        <w:tblW w:w="0" w:type="auto"/>
        <w:jc w:val="center"/>
        <w:tblLayout w:type="fixed"/>
        <w:tblLook w:val="04A0" w:firstRow="1" w:lastRow="0" w:firstColumn="1" w:lastColumn="0" w:noHBand="0" w:noVBand="1"/>
      </w:tblPr>
      <w:tblGrid>
        <w:gridCol w:w="1610"/>
        <w:gridCol w:w="3149"/>
        <w:gridCol w:w="5828"/>
      </w:tblGrid>
      <w:tr>
        <w:tc>
          <w:tcPr>
            <w:tcW w:w="1610" w:type="dxa"/>
            <w:shd w:val="clear" w:color="auto" w:fill="0E2B50"/>
            <w:tcMar>
              <w:top w:w="60" w:type="dxa"/>
              <w:left w:w="80" w:type="dxa"/>
              <w:bottom w:w="60" w:type="dxa"/>
              <w:right w:w="80" w:type="dxa"/>
            </w:tcMar>
          </w:tcPr>
          <w:p>
            <w:r>
              <w:rPr>
                <w:rFonts w:ascii="Arial" w:hAnsi="Arial"/>
                <w:b/>
                <w:color w:val="FFFFFF"/>
                <w:sz w:val="18"/>
              </w:rPr>
              <w:t xml:space="preserve">DATE / YEAR</w:t>
            </w:r>
          </w:p>
        </w:tc>
        <w:tc>
          <w:tcPr>
            <w:tcW w:w="3149" w:type="dxa"/>
            <w:shd w:val="clear" w:color="auto" w:fill="0E2B50"/>
            <w:tcMar>
              <w:top w:w="60" w:type="dxa"/>
              <w:left w:w="80" w:type="dxa"/>
              <w:bottom w:w="60" w:type="dxa"/>
              <w:right w:w="80" w:type="dxa"/>
            </w:tcMar>
          </w:tcPr>
          <w:p>
            <w:r>
              <w:rPr>
                <w:rFonts w:ascii="Arial" w:hAnsi="Arial"/>
                <w:b/>
                <w:color w:val="FFFFFF"/>
                <w:sz w:val="18"/>
              </w:rPr>
              <w:t xml:space="preserve">EVENT / TREATY / ACTION</w:t>
            </w:r>
          </w:p>
        </w:tc>
        <w:tc>
          <w:tcPr>
            <w:tcW w:w="5828"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61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June 1815</w:t>
            </w:r>
          </w:p>
        </w:tc>
        <w:tc>
          <w:tcPr>
            <w:tcW w:w="3149" w:type="dxa"/>
            <w:shd w:val="clear" w:color="auto" w:fill="F8FAFC"/>
            <w:tcMar>
              <w:top w:w="50" w:type="dxa"/>
              <w:left w:w="80" w:type="dxa"/>
              <w:bottom w:w="50" w:type="dxa"/>
              <w:right w:w="80" w:type="dxa"/>
            </w:tcMar>
          </w:tcPr>
          <w:p>
            <w:pPr>
              <w:spacing w:after="0"/>
            </w:pPr>
            <w:r>
              <w:rPr>
                <w:rFonts w:ascii="Georgia" w:hAnsi="Georgia"/>
                <w:color w:val="1E293B"/>
                <w:sz w:val="17"/>
              </w:rPr>
              <w:t xml:space="preserve">Congress of Vienna Final Act</w:t>
            </w:r>
          </w:p>
        </w:tc>
        <w:tc>
          <w:tcPr>
            <w:tcW w:w="5828" w:type="dxa"/>
            <w:shd w:val="clear" w:color="auto" w:fill="F8FAFC"/>
            <w:tcMar>
              <w:top w:w="50" w:type="dxa"/>
              <w:left w:w="80" w:type="dxa"/>
              <w:bottom w:w="50" w:type="dxa"/>
              <w:right w:w="80" w:type="dxa"/>
            </w:tcMar>
          </w:tcPr>
          <w:p>
            <w:pPr>
              <w:spacing w:after="0"/>
            </w:pPr>
            <w:r>
              <w:rPr>
                <w:rFonts w:ascii="Georgia" w:hAnsi="Georgia"/>
                <w:color w:val="1E293B"/>
                <w:sz w:val="17"/>
              </w:rPr>
              <w:t xml:space="preserve">Prince Klemens von Metternich architects the post-Napoleonic European conservative order.</w:t>
            </w:r>
          </w:p>
        </w:tc>
      </w:tr>
      <w:tr>
        <w:tc>
          <w:tcPr>
            <w:tcW w:w="161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Sept 1815</w:t>
            </w:r>
          </w:p>
        </w:tc>
        <w:tc>
          <w:tcPr>
            <w:tcW w:w="3149"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Holy Alliance &amp; Quadruple Alliance</w:t>
            </w:r>
          </w:p>
        </w:tc>
        <w:tc>
          <w:tcPr>
            <w:tcW w:w="5828" w:type="dxa"/>
            <w:shd w:val="clear" w:color="auto" w:fill="FFFFFF"/>
            <w:tcMar>
              <w:top w:w="50" w:type="dxa"/>
              <w:left w:w="80" w:type="dxa"/>
              <w:bottom w:w="50" w:type="dxa"/>
              <w:right w:w="80" w:type="dxa"/>
            </w:tcMar>
          </w:tcPr>
          <w:p>
            <w:pPr>
              <w:spacing w:after="0"/>
            </w:pPr>
            <w:r>
              <w:rPr>
                <w:rFonts w:ascii="Georgia" w:hAnsi="Georgia"/>
                <w:color w:val="1E293B"/>
                <w:sz w:val="17"/>
              </w:rPr>
              <w:t xml:space="preserve">Tsar Alexander I's mystic alliance and the Great Power coalition form the diplomatic apparatus of stability.</w:t>
            </w:r>
          </w:p>
        </w:tc>
      </w:tr>
      <w:tr>
        <w:tc>
          <w:tcPr>
            <w:tcW w:w="161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Sept 1819</w:t>
            </w:r>
          </w:p>
        </w:tc>
        <w:tc>
          <w:tcPr>
            <w:tcW w:w="3149"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Carlsbad Decrees</w:t>
            </w:r>
          </w:p>
        </w:tc>
        <w:tc>
          <w:tcPr>
            <w:tcW w:w="5828" w:type="dxa"/>
            <w:shd w:val="clear" w:color="auto" w:fill="F8FAFC"/>
            <w:tcMar>
              <w:top w:w="50" w:type="dxa"/>
              <w:left w:w="80" w:type="dxa"/>
              <w:bottom w:w="50" w:type="dxa"/>
              <w:right w:w="80" w:type="dxa"/>
            </w:tcMar>
          </w:tcPr>
          <w:p>
            <w:pPr>
              <w:spacing w:after="0"/>
            </w:pPr>
            <w:r>
              <w:rPr>
                <w:rFonts w:ascii="Georgia" w:hAnsi="Georgia"/>
                <w:color w:val="1E293B"/>
                <w:sz w:val="17"/>
              </w:rPr>
              <w:t xml:space="preserve">Metternich dissolves German student fraternities, imposes universal censorship, and installs university curators.</w:t>
            </w:r>
          </w:p>
        </w:tc>
      </w:tr>
      <w:tr>
        <w:tc>
          <w:tcPr>
            <w:tcW w:w="161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Nov 1820</w:t>
            </w:r>
          </w:p>
        </w:tc>
        <w:tc>
          <w:tcPr>
            <w:tcW w:w="3149"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Congress and Protocol of Troppau</w:t>
            </w:r>
          </w:p>
        </w:tc>
        <w:tc>
          <w:tcPr>
            <w:tcW w:w="5828" w:type="dxa"/>
            <w:shd w:val="clear" w:color="auto" w:fill="FFFFFF"/>
            <w:tcMar>
              <w:top w:w="50" w:type="dxa"/>
              <w:left w:w="80" w:type="dxa"/>
              <w:bottom w:w="50" w:type="dxa"/>
              <w:right w:w="80" w:type="dxa"/>
            </w:tcMar>
          </w:tcPr>
          <w:p>
            <w:pPr>
              <w:spacing w:after="0"/>
            </w:pPr>
            <w:r>
              <w:rPr>
                <w:rFonts w:ascii="Georgia" w:hAnsi="Georgia"/>
                <w:color w:val="1E293B"/>
                <w:sz w:val="17"/>
              </w:rPr>
              <w:t xml:space="preserve">Austria, Prussia, and Russia formally claim the right to overthrow revolutionary regimes by military force.</w:t>
            </w:r>
          </w:p>
        </w:tc>
      </w:tr>
      <w:tr>
        <w:tc>
          <w:tcPr>
            <w:tcW w:w="161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1821–1823</w:t>
            </w:r>
          </w:p>
        </w:tc>
        <w:tc>
          <w:tcPr>
            <w:tcW w:w="3149" w:type="dxa"/>
            <w:shd w:val="clear" w:color="auto" w:fill="F8FAFC"/>
            <w:tcMar>
              <w:top w:w="50" w:type="dxa"/>
              <w:left w:w="80" w:type="dxa"/>
              <w:bottom w:w="50" w:type="dxa"/>
              <w:right w:w="80" w:type="dxa"/>
            </w:tcMar>
          </w:tcPr>
          <w:p>
            <w:pPr>
              <w:spacing w:after="0"/>
            </w:pPr>
            <w:r>
              <w:rPr>
                <w:rFonts w:ascii="Georgia" w:hAnsi="Georgia"/>
                <w:color w:val="1E293B"/>
                <w:sz w:val="17"/>
              </w:rPr>
              <w:t xml:space="preserve">Military Interventions in Italy &amp; Spain</w:t>
            </w:r>
          </w:p>
        </w:tc>
        <w:tc>
          <w:tcPr>
            <w:tcW w:w="5828" w:type="dxa"/>
            <w:shd w:val="clear" w:color="auto" w:fill="F8FAFC"/>
            <w:tcMar>
              <w:top w:w="50" w:type="dxa"/>
              <w:left w:w="80" w:type="dxa"/>
              <w:bottom w:w="50" w:type="dxa"/>
              <w:right w:w="80" w:type="dxa"/>
            </w:tcMar>
          </w:tcPr>
          <w:p>
            <w:pPr>
              <w:spacing w:after="0"/>
            </w:pPr>
            <w:r>
              <w:rPr>
                <w:rFonts w:ascii="Georgia" w:hAnsi="Georgia"/>
                <w:color w:val="1E293B"/>
                <w:sz w:val="17"/>
              </w:rPr>
              <w:t xml:space="preserve">Austrian armies crush constitutionalists in Naples and Piedmont; French forces crush Spanish liberals.</w:t>
            </w:r>
          </w:p>
        </w:tc>
      </w:tr>
      <w:tr>
        <w:tc>
          <w:tcPr>
            <w:tcW w:w="161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1821–1832</w:t>
            </w:r>
          </w:p>
        </w:tc>
        <w:tc>
          <w:tcPr>
            <w:tcW w:w="3149" w:type="dxa"/>
            <w:shd w:val="clear" w:color="auto" w:fill="FFFFFF"/>
            <w:tcMar>
              <w:top w:w="50" w:type="dxa"/>
              <w:left w:w="80" w:type="dxa"/>
              <w:bottom w:w="50" w:type="dxa"/>
              <w:right w:w="80" w:type="dxa"/>
            </w:tcMar>
          </w:tcPr>
          <w:p>
            <w:pPr>
              <w:spacing w:after="0"/>
            </w:pPr>
            <w:r>
              <w:rPr>
                <w:rFonts w:ascii="Georgia" w:hAnsi="Georgia"/>
                <w:color w:val="1E293B"/>
                <w:sz w:val="17"/>
              </w:rPr>
              <w:t xml:space="preserve">Greek War of Independence</w:t>
            </w:r>
          </w:p>
        </w:tc>
        <w:tc>
          <w:tcPr>
            <w:tcW w:w="5828" w:type="dxa"/>
            <w:shd w:val="clear" w:color="auto" w:fill="FFFFFF"/>
            <w:tcMar>
              <w:top w:w="50" w:type="dxa"/>
              <w:left w:w="80" w:type="dxa"/>
              <w:bottom w:w="50" w:type="dxa"/>
              <w:right w:w="80" w:type="dxa"/>
            </w:tcMar>
          </w:tcPr>
          <w:p>
            <w:pPr>
              <w:spacing w:after="0"/>
            </w:pPr>
            <w:r>
              <w:rPr>
                <w:rFonts w:ascii="Georgia" w:hAnsi="Georgia"/>
                <w:color w:val="1E293B"/>
                <w:sz w:val="17"/>
              </w:rPr>
              <w:t xml:space="preserve">Tsarist support for fellow Orthodox Greeks shatters the Holy Alliance front against rebellion.</w:t>
            </w:r>
          </w:p>
        </w:tc>
      </w:tr>
      <w:tr>
        <w:tc>
          <w:tcPr>
            <w:tcW w:w="161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July 1830</w:t>
            </w:r>
          </w:p>
        </w:tc>
        <w:tc>
          <w:tcPr>
            <w:tcW w:w="3149" w:type="dxa"/>
            <w:shd w:val="clear" w:color="auto" w:fill="F8FAFC"/>
            <w:tcMar>
              <w:top w:w="50" w:type="dxa"/>
              <w:left w:w="80" w:type="dxa"/>
              <w:bottom w:w="50" w:type="dxa"/>
              <w:right w:w="80" w:type="dxa"/>
            </w:tcMar>
          </w:tcPr>
          <w:p>
            <w:pPr>
              <w:spacing w:after="0"/>
            </w:pPr>
            <w:r>
              <w:rPr>
                <w:rFonts w:ascii="Georgia" w:hAnsi="Georgia"/>
                <w:color w:val="1E293B"/>
                <w:sz w:val="17"/>
              </w:rPr>
              <w:t xml:space="preserve">Revolutions of 1830 in France &amp; Belgium</w:t>
            </w:r>
          </w:p>
        </w:tc>
        <w:tc>
          <w:tcPr>
            <w:tcW w:w="5828" w:type="dxa"/>
            <w:shd w:val="clear" w:color="auto" w:fill="F8FAFC"/>
            <w:tcMar>
              <w:top w:w="50" w:type="dxa"/>
              <w:left w:w="80" w:type="dxa"/>
              <w:bottom w:w="50" w:type="dxa"/>
              <w:right w:w="80" w:type="dxa"/>
            </w:tcMar>
          </w:tcPr>
          <w:p>
            <w:pPr>
              <w:spacing w:after="0"/>
            </w:pPr>
            <w:r>
              <w:rPr>
                <w:rFonts w:ascii="Georgia" w:hAnsi="Georgia"/>
                <w:color w:val="1E293B"/>
                <w:sz w:val="17"/>
              </w:rPr>
              <w:t xml:space="preserve">Bourbons ousted in Paris; independent constitutional Belgium created, breaching Metternich's cordon sanitaire.</w:t>
            </w:r>
          </w:p>
        </w:tc>
      </w:tr>
      <w:tr>
        <w:tc>
          <w:tcPr>
            <w:tcW w:w="161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March 1848</w:t>
            </w:r>
          </w:p>
        </w:tc>
        <w:tc>
          <w:tcPr>
            <w:tcW w:w="3149"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March Revolution in Vienna</w:t>
            </w:r>
          </w:p>
        </w:tc>
        <w:tc>
          <w:tcPr>
            <w:tcW w:w="5828" w:type="dxa"/>
            <w:shd w:val="clear" w:color="auto" w:fill="FFFFFF"/>
            <w:tcMar>
              <w:top w:w="50" w:type="dxa"/>
              <w:left w:w="80" w:type="dxa"/>
              <w:bottom w:w="50" w:type="dxa"/>
              <w:right w:w="80" w:type="dxa"/>
            </w:tcMar>
          </w:tcPr>
          <w:p>
            <w:pPr>
              <w:spacing w:after="0"/>
            </w:pPr>
            <w:r>
              <w:rPr>
                <w:rFonts w:ascii="Georgia" w:hAnsi="Georgia"/>
                <w:color w:val="1E293B"/>
                <w:sz w:val="17"/>
              </w:rPr>
              <w:t xml:space="preserve">Students and workers storm the Hofburg; Metternich resigns and flees in a laundry cart to England.</w:t>
            </w:r>
          </w:p>
        </w:tc>
      </w:tr>
    </w:tbl>
    <w:p>
      <w:pPr>
        <w:spacing w:after="280"/>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pPr>
      <w:r>
        <w:rPr>
          <w:rFonts w:ascii="Georgia" w:hAnsi="Georgia"/>
          <w:color w:val="1E293B"/>
          <w:sz w:val="20"/>
        </w:rPr>
        <w:t xml:space="preserve">Following the final defeat of Napoleon at Waterloo in 1815, European diplomacy was dominated for over three decades by </w:t>
      </w:r>
      <w:r>
        <w:rPr>
          <w:rFonts w:ascii="Georgia" w:hAnsi="Georgia"/>
          <w:b/>
          <w:bCs/>
          <w:color w:val="1E293B"/>
          <w:sz w:val="20"/>
          <w:u w:val="single"/>
        </w:rPr>
        <w:t xml:space="preserve">Prince Klemens von Metternich, the Austrian State Chancellor.</w:t>
      </w:r>
      <w:r>
        <w:rPr>
          <w:rFonts w:ascii="Georgia" w:hAnsi="Georgia"/>
          <w:color w:val="1E293B"/>
          <w:sz w:val="20"/>
        </w:rPr>
        <w:t xml:space="preserve"> Presiding over a fragile, multi-ethnic Habsburg Empire composed of Germans, Magyars, Czechs, Poles, Croats, and Italians, Metternich recognized that the twin forces unleashed by the French Revolution—Liberalism (the demand for constitutional freedom) and Nationalism (the demand for ethnic self-determination)—represented an existential death sentence for Austria. Consequently, he constructed the 'Metternich System', a vast continental framework designed to freeze the political status quo, extinguish revolutionary sparks, and enforce conservative legitimacy. While this system preserved general peace between European monarchs for over thirty years, it operated as a rigid, artificial dam against unstoppable socio-economic tides, </w:t>
      </w:r>
      <w:r>
        <w:rPr>
          <w:rFonts w:ascii="Georgia" w:hAnsi="Georgia"/>
          <w:b/>
          <w:bCs/>
          <w:color w:val="1E293B"/>
          <w:sz w:val="20"/>
          <w:u w:val="single"/>
        </w:rPr>
        <w:t xml:space="preserve">culminating</w:t>
      </w:r>
      <w:r>
        <w:rPr>
          <w:rStyle w:val="FootnoteReference"/>
        </w:rPr>
        <w:footnoteReference w:id="2"/>
      </w:r>
      <w:r>
        <w:rPr>
          <w:rFonts w:ascii="Georgia" w:hAnsi="Georgia"/>
          <w:b/>
          <w:bCs/>
          <w:color w:val="1E293B"/>
          <w:sz w:val="20"/>
        </w:rPr>
        <w:t xml:space="preserve"> </w:t>
      </w:r>
      <w:r>
        <w:rPr>
          <w:rFonts w:ascii="Georgia" w:hAnsi="Georgia"/>
          <w:color w:val="1E293B"/>
          <w:sz w:val="20"/>
        </w:rPr>
        <w:t xml:space="preserve">in its spectacular and total collapse during the pan-European Revolutions of 1848.</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Mechanisms of Domestic Suppression: The Police State and Carlsbad Decrees</w:t>
      </w:r>
    </w:p>
    <w:p>
      <w:pPr>
        <w:spacing w:before="0" w:after="120"/>
        <w:jc w:val="both"/>
      </w:pPr>
      <w:r>
        <w:rPr>
          <w:rFonts w:ascii="Georgia" w:hAnsi="Georgia"/>
          <w:color w:val="1E293B"/>
          <w:sz w:val="20"/>
        </w:rPr>
        <w:t xml:space="preserve">Metternich’s internal strategy was rooted in the complete suppression of free expression, intellectual inquiry, and political association. Viewing universities as hotbeds of sedition, he capitalized on the 1819 assassination of the conservative playwright August von Kotzebue by a radical student to impose the draconian Carlsbad Decrees (1819) across the German Confederation. These decrees dissolved the patriotic student fraternities (Burschenschaften), placed state overseers (curators) in every university, purged liberal professors, and imposed strict pre-publication censorship on all books and newspapers under twenty pages. A central investigative commission was established at Mainz to track down political dissidents. Within the Austrian lands, Metternich deployed an extensive network of secret police, mail-opening interception bureaus (Kabinettsarchiv), and passport restrictions, effectively insulating Central Europe from modern political discourse.</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International Apparatus: Congress System and the Troppau Protocol</w:t>
      </w:r>
    </w:p>
    <w:p>
      <w:pPr>
        <w:spacing w:before="0" w:after="120"/>
        <w:jc w:val="both"/>
      </w:pPr>
      <w:r>
        <w:rPr>
          <w:rFonts w:ascii="Georgia" w:hAnsi="Georgia"/>
          <w:color w:val="1E293B"/>
          <w:sz w:val="20"/>
        </w:rPr>
        <w:t xml:space="preserve">To crush revolutions beyond Austrian borders, Metternich transformed the Concert of Europe into an international police force. Through periodic diplomatic summits—Aix-la-Chapelle (1818), Troppau (1820), Laibach (1821), and Verona (1822)—he orchestrated collective monarchical intervention against popular rebellions. At the Congress of Troppau (1820), Metternich drafted the radical Troppau Protocol, which audaciously asserted that any European state undergoing an internal revolution ceased to be a recognized member of the European alliance and authorized foreign armies to intervene by force to restore the legitimate sovereign. Under this mandate, Austrian troops marched south in 1821 to extinguish nascent constitutional governments in Naples and Piedmont, while French forces were commissioned at Verona in 1822 to invade Spain and restore the despotic King Ferdinand VII.</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Why the Metternich System Failed: Diplomatic Fractures and the Rise of Britain</w:t>
      </w:r>
    </w:p>
    <w:p>
      <w:pPr>
        <w:spacing w:before="0" w:after="120"/>
        <w:jc w:val="both"/>
      </w:pPr>
      <w:r>
        <w:rPr>
          <w:rFonts w:ascii="Georgia" w:hAnsi="Georgia"/>
          <w:color w:val="1E293B"/>
          <w:sz w:val="20"/>
        </w:rPr>
        <w:t xml:space="preserve">The ultimate failure of the Metternich system was propelled by structural fractures within the Great Power coalition itself. Great Britain, under Foreign Secretaries Lord Castlereagh and George Canning, adamantly rejected Metternich’s doctrine of global counter-revolutionary policing. Britain maintained that the alliance was formed to contain French military aggression, not to meddle in the domestic constitutional evolutions of sovereign nations. When Metternich proposed intervention in Spanish America,</w:t>
      </w:r>
      <w:r>
        <w:rPr>
          <w:rFonts w:ascii="Georgia" w:hAnsi="Georgia"/>
          <w:b/>
          <w:bCs/>
          <w:color w:val="1E293B"/>
          <w:sz w:val="20"/>
        </w:rPr>
        <w:t xml:space="preserve"> Canning</w:t>
      </w:r>
      <w:r>
        <w:rPr>
          <w:rFonts w:ascii="Georgia" w:hAnsi="Georgia"/>
          <w:color w:val="1E293B"/>
          <w:sz w:val="20"/>
        </w:rPr>
        <w:t xml:space="preserve"> recognized the newly independent Latin American republics and famously declared: '</w:t>
      </w:r>
      <w:r>
        <w:rPr>
          <w:rFonts w:ascii="Georgia" w:hAnsi="Georgia"/>
          <w:b/>
          <w:bCs/>
          <w:color w:val="1E293B"/>
          <w:sz w:val="20"/>
        </w:rPr>
        <w:t xml:space="preserve">Every nation for itself, and God for us all.' </w:t>
      </w:r>
      <w:r>
        <w:rPr>
          <w:rFonts w:ascii="Georgia" w:hAnsi="Georgia"/>
          <w:color w:val="1E293B"/>
          <w:sz w:val="20"/>
        </w:rPr>
        <w:t xml:space="preserve">Furthermore, the Greek War of Independence (1821–1832) fatally split the eastern autocracies: Russia, motivated by pan-Orthodox religious solidarity and imperial ambition to dismantle Ottoman power in the Balkans, supported the Greek rebels against Metternich’s frantic pleas to preserve Ottoman legitimacy.</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Irresistible Forces of Change: Industrialization and the 1848 Explosion</w:t>
      </w:r>
    </w:p>
    <w:p>
      <w:pPr>
        <w:spacing w:before="0" w:after="120"/>
        <w:jc w:val="both"/>
      </w:pPr>
      <w:r>
        <w:rPr>
          <w:rFonts w:ascii="Georgia" w:hAnsi="Georgia"/>
          <w:color w:val="1E293B"/>
          <w:sz w:val="20"/>
        </w:rPr>
        <w:t xml:space="preserve">Beyond diplomacy, Metternich failed because he waged war against the fundamental socio-economic transformation of Europe. The rapid advance of the Industrial Revolution created a wealthy, educated industrial bourgeoisie that demanded political representation, alongside an impoverished urban </w:t>
      </w:r>
      <w:r>
        <w:rPr>
          <w:rFonts w:ascii="Georgia" w:hAnsi="Georgia"/>
          <w:b/>
          <w:bCs/>
          <w:color w:val="1E293B"/>
          <w:sz w:val="20"/>
          <w:u w:val="single"/>
        </w:rPr>
        <w:t xml:space="preserve">proletariat</w:t>
      </w:r>
      <w:r>
        <w:rPr>
          <w:rStyle w:val="FootnoteReference"/>
        </w:rPr>
        <w:footnoteReference w:id="3"/>
      </w:r>
      <w:r>
        <w:rPr>
          <w:rFonts w:ascii="Georgia" w:hAnsi="Georgia"/>
          <w:b/>
          <w:bCs/>
          <w:color w:val="1E293B"/>
          <w:sz w:val="20"/>
        </w:rPr>
        <w:t xml:space="preserve"> </w:t>
      </w:r>
      <w:r>
        <w:rPr>
          <w:rFonts w:ascii="Georgia" w:hAnsi="Georgia"/>
          <w:color w:val="1E293B"/>
          <w:sz w:val="20"/>
        </w:rPr>
        <w:t xml:space="preserve">prone to </w:t>
      </w:r>
      <w:r>
        <w:rPr>
          <w:rFonts w:ascii="Georgia" w:hAnsi="Georgia"/>
          <w:b/>
          <w:bCs/>
          <w:color w:val="1E293B"/>
          <w:sz w:val="20"/>
          <w:u w:val="single"/>
        </w:rPr>
        <w:t xml:space="preserve">insurrection</w:t>
      </w:r>
      <w:r>
        <w:rPr>
          <w:rStyle w:val="FootnoteReference"/>
        </w:rPr>
        <w:footnoteReference w:id="4"/>
      </w:r>
      <w:r>
        <w:rPr>
          <w:rFonts w:ascii="Georgia" w:hAnsi="Georgia"/>
          <w:color w:val="1E293B"/>
          <w:sz w:val="20"/>
        </w:rPr>
        <w:t xml:space="preserve">. In 1830, the July Revolution in Paris toppled the reactionary Charles X, while Belgium successfully rebelled against Dutch rule, creating a liberal constitutional monarchy that Metternich was powerless to prevent. By 1848, a devastating continental potato blight and industrial recession merged with middle-class political fury into the 'Spring of Nations'. In March 1848, revolutionary street barricades erupted in Vienna itself. Abandoned by the imperial court, Metternich was forced to resign in humiliation, fleeing disguised in a laundry cart to London as revolutions swept across France, Italy, Germany, and Hungary.</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Conclusion</w:t>
      </w:r>
    </w:p>
    <w:p>
      <w:pPr>
        <w:spacing w:before="0" w:after="120"/>
        <w:jc w:val="both"/>
      </w:pPr>
      <w:r>
        <w:rPr>
          <w:rFonts w:ascii="Georgia" w:hAnsi="Georgia"/>
          <w:color w:val="1E293B"/>
          <w:sz w:val="20"/>
        </w:rPr>
        <w:t xml:space="preserve">In retrospective evaluation, Prince Metternich was an extraordinary diplomatic craftsman who mistook the preservation of peace between states for the suppression of life within states. His system succeeded as a short-term diplomatic mechanism, sparing Europe from general continental warfare between 1815 and 1853. However, it was fundamentally doomed because it treated living ideas as police problems. By diagnosing legitimate aspirations for representative democracy and national unity as a 'moral gangrene' to be excised with </w:t>
      </w:r>
      <w:r>
        <w:rPr>
          <w:rFonts w:ascii="Georgia" w:hAnsi="Georgia"/>
          <w:b/>
          <w:bCs/>
          <w:color w:val="1E293B"/>
          <w:sz w:val="20"/>
        </w:rPr>
        <w:t xml:space="preserve">bayonets </w:t>
      </w:r>
      <w:r>
        <w:rPr>
          <w:rFonts w:ascii="Georgia" w:hAnsi="Georgia"/>
          <w:color w:val="1E293B"/>
          <w:sz w:val="20"/>
        </w:rPr>
        <w:t xml:space="preserve">(</w:t>
      </w:r>
      <w:r>
        <w:rPr>
          <w:rFonts w:ascii="Georgia" w:hAnsi="Georgia" w:cs="Georgia"/>
          <w:sz w:val="20"/>
          <w:szCs w:val="20"/>
        </w:rPr>
        <w:t xml:space="preserve">Brute force</w:t>
      </w:r>
      <w:r>
        <w:rPr>
          <w:rFonts w:ascii="Georgia" w:hAnsi="Georgia"/>
          <w:color w:val="1E293B"/>
          <w:sz w:val="20"/>
          <w:szCs w:val="20"/>
        </w:rPr>
        <w:t xml:space="preserve">)</w:t>
      </w:r>
      <w:r>
        <w:rPr>
          <w:rFonts w:ascii="Georgia" w:hAnsi="Georgia"/>
          <w:color w:val="1E293B"/>
          <w:sz w:val="20"/>
        </w:rPr>
        <w:t xml:space="preserve">, Metternich blocked all constitutional evolution. When the dam </w:t>
      </w:r>
      <w:r>
        <w:rPr>
          <w:rFonts w:ascii="Georgia" w:hAnsi="Georgia"/>
          <w:b/>
          <w:bCs/>
          <w:color w:val="1E293B"/>
          <w:sz w:val="20"/>
        </w:rPr>
        <w:t xml:space="preserve">inevitably</w:t>
      </w:r>
      <w:r>
        <w:rPr>
          <w:rFonts w:ascii="Georgia" w:hAnsi="Georgia"/>
          <w:color w:val="1E293B"/>
          <w:sz w:val="20"/>
        </w:rPr>
        <w:t xml:space="preserve"> (</w:t>
      </w:r>
      <w:r>
        <w:rPr>
          <w:rFonts w:ascii="Georgia" w:hAnsi="Georgia" w:cs="Georgia"/>
          <w:sz w:val="21"/>
          <w:szCs w:val="21"/>
        </w:rPr>
        <w:t xml:space="preserve">Bound to happen</w:t>
      </w:r>
      <w:r>
        <w:rPr>
          <w:rFonts w:ascii="Georgia" w:hAnsi="Georgia"/>
          <w:color w:val="1E293B"/>
          <w:sz w:val="20"/>
        </w:rPr>
        <w:t xml:space="preserve">) burst in 1848, it shattered the conservative consensus, proving that while armies can temporarily disperse legislatures and censor pamphlets, they cannot indefinitely suppress the structural march of modern European history.</w:t>
      </w:r>
    </w:p>
    <w:p>
      <w:pPr>
        <w:spacing w:after="240"/>
      </w:pPr>
    </w:p>
    <w:p>
      <w:pPr>
        <w:spacing w:before="320" w:after="80"/>
      </w:pPr>
      <w:r>
        <w:rPr>
          <w:rFonts w:ascii="Arial" w:hAnsi="Arial"/>
          <w:b/>
          <w:color w:val="0E2B50"/>
          <w:sz w:val="24"/>
        </w:rPr>
        <w:t xml:space="preserve">4.  QUOTES</w:t>
      </w:r>
    </w:p>
    <w:tbl>
      <w:tblPr>
        <w:tblW w:w="0" w:type="auto"/>
        <w:jc w:val="center"/>
        <w:tblLayout w:type="fixed"/>
        <w:tblLook w:val="04A0" w:firstRow="1" w:lastRow="0" w:firstColumn="1" w:lastColumn="0" w:noHBand="0" w:noVBand="1"/>
      </w:tblPr>
      <w:tblGrid>
        <w:gridCol w:w="1644"/>
        <w:gridCol w:w="2288"/>
        <w:gridCol w:w="6004"/>
      </w:tblGrid>
      <w:tr>
        <w:tc>
          <w:tcPr>
            <w:tcW w:w="1644"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2288" w:type="dxa"/>
            <w:shd w:val="clear" w:color="auto" w:fill="0E2B50"/>
            <w:tcMar>
              <w:top w:w="60" w:type="dxa"/>
              <w:left w:w="80" w:type="dxa"/>
              <w:bottom w:w="60" w:type="dxa"/>
              <w:right w:w="80" w:type="dxa"/>
            </w:tcMar>
          </w:tcPr>
          <w:p>
            <w:r>
              <w:rPr>
                <w:rFonts w:ascii="Arial" w:hAnsi="Arial"/>
                <w:b/>
                <w:color w:val="FFFFFF"/>
                <w:sz w:val="18"/>
              </w:rPr>
              <w:t xml:space="preserve">ANALYTICAL SCHOOL</w:t>
            </w:r>
          </w:p>
        </w:tc>
        <w:tc>
          <w:tcPr>
            <w:tcW w:w="6004"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164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A.J.P. Taylor</w:t>
            </w:r>
          </w:p>
        </w:tc>
        <w:tc>
          <w:tcPr>
            <w:tcW w:w="2288"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Habsburg Monarchy</w:t>
            </w:r>
          </w:p>
        </w:tc>
        <w:tc>
          <w:tcPr>
            <w:tcW w:w="6004" w:type="dxa"/>
            <w:shd w:val="clear" w:color="auto" w:fill="F8FAFC"/>
            <w:tcMar>
              <w:top w:w="50" w:type="dxa"/>
              <w:left w:w="80" w:type="dxa"/>
              <w:bottom w:w="50" w:type="dxa"/>
              <w:right w:w="80" w:type="dxa"/>
            </w:tcMar>
          </w:tcPr>
          <w:p>
            <w:pPr>
              <w:spacing w:after="0"/>
            </w:pPr>
            <w:r>
              <w:rPr>
                <w:rFonts w:ascii="Georgia" w:hAnsi="Georgia"/>
                <w:color w:val="1E293B"/>
                <w:sz w:val="17"/>
              </w:rPr>
              <w:t xml:space="preserve">Metternich was a master of diplomatic intrigue, but he ruled over a stagnant swamp; his system was an elaborate attempt to stop the clock of European development.</w:t>
            </w:r>
          </w:p>
        </w:tc>
      </w:tr>
      <w:tr>
        <w:tc>
          <w:tcPr>
            <w:tcW w:w="1644"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Henry Kissinger</w:t>
            </w:r>
          </w:p>
        </w:tc>
        <w:tc>
          <w:tcPr>
            <w:tcW w:w="2288" w:type="dxa"/>
            <w:shd w:val="clear" w:color="auto" w:fill="FFFFFF"/>
            <w:tcMar>
              <w:top w:w="50" w:type="dxa"/>
              <w:left w:w="80" w:type="dxa"/>
              <w:bottom w:w="50" w:type="dxa"/>
              <w:right w:w="80" w:type="dxa"/>
            </w:tcMar>
          </w:tcPr>
          <w:p>
            <w:pPr>
              <w:spacing w:after="0"/>
            </w:pPr>
            <w:r>
              <w:rPr>
                <w:rFonts w:ascii="Georgia" w:hAnsi="Georgia"/>
                <w:color w:val="1E293B"/>
                <w:sz w:val="17"/>
              </w:rPr>
              <w:t xml:space="preserve">A World Restored</w:t>
            </w:r>
          </w:p>
        </w:tc>
        <w:tc>
          <w:tcPr>
            <w:tcW w:w="6004" w:type="dxa"/>
            <w:shd w:val="clear" w:color="auto" w:fill="FFFFFF"/>
            <w:tcMar>
              <w:top w:w="50" w:type="dxa"/>
              <w:left w:w="80" w:type="dxa"/>
              <w:bottom w:w="50" w:type="dxa"/>
              <w:right w:w="80" w:type="dxa"/>
            </w:tcMar>
          </w:tcPr>
          <w:p>
            <w:pPr>
              <w:spacing w:after="0"/>
            </w:pPr>
            <w:r>
              <w:rPr>
                <w:rFonts w:ascii="Georgia" w:hAnsi="Georgia"/>
                <w:color w:val="1E293B"/>
                <w:sz w:val="17"/>
              </w:rPr>
              <w:t xml:space="preserve">Metternich was the quintessential conservative statesman; he understood that an empire without national cohesion could only survive by elevating international stability above national self-determination.</w:t>
            </w:r>
          </w:p>
        </w:tc>
      </w:tr>
      <w:tr>
        <w:tc>
          <w:tcPr>
            <w:tcW w:w="164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Stephen J. Lee</w:t>
            </w:r>
          </w:p>
        </w:tc>
        <w:tc>
          <w:tcPr>
            <w:tcW w:w="2288" w:type="dxa"/>
            <w:shd w:val="clear" w:color="auto" w:fill="F8FAFC"/>
            <w:tcMar>
              <w:top w:w="50" w:type="dxa"/>
              <w:left w:w="80" w:type="dxa"/>
              <w:bottom w:w="50" w:type="dxa"/>
              <w:right w:w="80" w:type="dxa"/>
            </w:tcMar>
          </w:tcPr>
          <w:p>
            <w:pPr>
              <w:spacing w:after="0"/>
            </w:pPr>
            <w:r>
              <w:rPr>
                <w:rFonts w:ascii="Georgia" w:hAnsi="Georgia"/>
                <w:color w:val="1E293B"/>
                <w:sz w:val="17"/>
              </w:rPr>
              <w:t xml:space="preserve">Aspects of European History</w:t>
            </w:r>
          </w:p>
        </w:tc>
        <w:tc>
          <w:tcPr>
            <w:tcW w:w="6004"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Metternich system was essentially negative; it sought to prevent rather than create, treating the symptoms of revolution while ignoring the socio-economic disease.</w:t>
            </w:r>
          </w:p>
        </w:tc>
      </w:tr>
      <w:tr>
        <w:tc>
          <w:tcPr>
            <w:tcW w:w="1644"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Stuart T. Miller</w:t>
            </w:r>
          </w:p>
        </w:tc>
        <w:tc>
          <w:tcPr>
            <w:tcW w:w="2288" w:type="dxa"/>
            <w:shd w:val="clear" w:color="auto" w:fill="FFFFFF"/>
            <w:tcMar>
              <w:top w:w="50" w:type="dxa"/>
              <w:left w:w="80" w:type="dxa"/>
              <w:bottom w:w="50" w:type="dxa"/>
              <w:right w:w="80" w:type="dxa"/>
            </w:tcMar>
          </w:tcPr>
          <w:p>
            <w:pPr>
              <w:spacing w:after="0"/>
            </w:pPr>
            <w:r>
              <w:rPr>
                <w:rFonts w:ascii="Georgia" w:hAnsi="Georgia"/>
                <w:color w:val="1E293B"/>
                <w:sz w:val="17"/>
              </w:rPr>
              <w:t xml:space="preserve">Mastering Modern European History</w:t>
            </w:r>
          </w:p>
        </w:tc>
        <w:tc>
          <w:tcPr>
            <w:tcW w:w="6004" w:type="dxa"/>
            <w:shd w:val="clear" w:color="auto" w:fill="FFFFFF"/>
            <w:tcMar>
              <w:top w:w="50" w:type="dxa"/>
              <w:left w:w="80" w:type="dxa"/>
              <w:bottom w:w="50" w:type="dxa"/>
              <w:right w:w="80" w:type="dxa"/>
            </w:tcMar>
          </w:tcPr>
          <w:p>
            <w:pPr>
              <w:spacing w:after="0"/>
            </w:pPr>
            <w:r>
              <w:rPr>
                <w:rFonts w:ascii="Georgia" w:hAnsi="Georgia"/>
                <w:color w:val="1E293B"/>
                <w:sz w:val="17"/>
              </w:rPr>
              <w:t xml:space="preserve">Metternich failed because he identified the interests of Europe with the survival of the Austrian Empire; when the forces of 1848 arose, the empire was an anachronism.</w:t>
            </w:r>
          </w:p>
        </w:tc>
      </w:tr>
      <w:tr>
        <w:tc>
          <w:tcPr>
            <w:tcW w:w="164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Prince Klemens von Metternich</w:t>
            </w:r>
          </w:p>
        </w:tc>
        <w:tc>
          <w:tcPr>
            <w:tcW w:w="2288" w:type="dxa"/>
            <w:shd w:val="clear" w:color="auto" w:fill="F8FAFC"/>
            <w:tcMar>
              <w:top w:w="50" w:type="dxa"/>
              <w:left w:w="80" w:type="dxa"/>
              <w:bottom w:w="50" w:type="dxa"/>
              <w:right w:w="80" w:type="dxa"/>
            </w:tcMar>
          </w:tcPr>
          <w:p>
            <w:pPr>
              <w:spacing w:after="0"/>
            </w:pPr>
            <w:r>
              <w:rPr>
                <w:rFonts w:ascii="Georgia" w:hAnsi="Georgia"/>
                <w:color w:val="1E293B"/>
                <w:sz w:val="17"/>
              </w:rPr>
              <w:t xml:space="preserve">Personal Memoirs (1820)</w:t>
            </w:r>
          </w:p>
        </w:tc>
        <w:tc>
          <w:tcPr>
            <w:tcW w:w="6004" w:type="dxa"/>
            <w:shd w:val="clear" w:color="auto" w:fill="F8FAFC"/>
            <w:tcMar>
              <w:top w:w="50" w:type="dxa"/>
              <w:left w:w="80" w:type="dxa"/>
              <w:bottom w:w="50" w:type="dxa"/>
              <w:right w:w="80" w:type="dxa"/>
            </w:tcMar>
          </w:tcPr>
          <w:p>
            <w:pPr>
              <w:spacing w:after="0"/>
            </w:pPr>
            <w:r>
              <w:rPr>
                <w:rFonts w:ascii="Georgia" w:hAnsi="Georgia"/>
                <w:color w:val="1E293B"/>
                <w:sz w:val="17"/>
              </w:rPr>
              <w:t xml:space="preserve">I am holding the status quo together with my bare hands; I spend my days propping up rotten buildings that threaten to collapse over my head.</w:t>
            </w:r>
          </w:p>
        </w:tc>
      </w:tr>
    </w:tbl>
    <w:p>
      <w:pPr>
        <w:spacing w:after="320"/>
      </w:pPr>
    </w:p>
    <w:p>
      <w:pPr>
        <w:jc w:val="center"/>
        <w:rPr>
          <w:rFonts w:ascii="Arial" w:hAnsi="Arial"/>
          <w:color w:val="94A3B8"/>
          <w:sz w:val="17"/>
        </w:rPr>
      </w:pPr>
    </w:p>
    <w:sectPr>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rFonts w:ascii="Consolas" w:hAnsi="Consolas" w:cs="Consolas"/>
          <w:b w:val="0"/>
          <w:bCs w:val="0"/>
          <w:sz w:val="16"/>
          <w:szCs w:val="16"/>
        </w:rPr>
      </w:pPr>
      <w:r>
        <w:rPr>
          <w:rStyle w:val="FootnoteReference"/>
          <w:rFonts w:ascii="Consolas" w:hAnsi="Consolas" w:cs="Consolas"/>
          <w:b w:val="0"/>
          <w:bCs w:val="0"/>
          <w:sz w:val="16"/>
          <w:szCs w:val="16"/>
        </w:rPr>
        <w:footnoteRef/>
      </w:r>
      <w:r>
        <w:rPr>
          <w:rFonts w:ascii="Consolas" w:hAnsi="Consolas" w:cs="Consolas"/>
          <w:b w:val="0"/>
          <w:bCs w:val="0"/>
          <w:sz w:val="16"/>
          <w:szCs w:val="16"/>
        </w:rPr>
        <w:t xml:space="preserve"> </w:t>
      </w:r>
      <w:r>
        <w:rPr>
          <w:rFonts w:ascii="Consolas" w:hAnsi="Consolas" w:cs="Consolas"/>
          <w:b/>
          <w:bCs/>
          <w:sz w:val="16"/>
          <w:szCs w:val="16"/>
        </w:rPr>
        <w:t xml:space="preserve">Polyglot</w:t>
      </w:r>
      <w:r>
        <w:rPr>
          <w:rFonts w:ascii="Consolas" w:hAnsi="Consolas" w:cs="Consolas"/>
          <w:b w:val="0"/>
          <w:bCs w:val="0"/>
          <w:sz w:val="16"/>
          <w:szCs w:val="16"/>
        </w:rPr>
        <w:t xml:space="preserve"> describes an empire/state made up of many different language groups and nationalities living under one rule.</w:t>
      </w:r>
    </w:p>
  </w:footnote>
  <w:footnote w:id="2">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bCs/>
          <w:sz w:val="18"/>
          <w:szCs w:val="18"/>
        </w:rPr>
        <w:t xml:space="preserve">"Culminating"</w:t>
      </w:r>
      <w:r>
        <w:rPr>
          <w:rFonts w:ascii="Consolas" w:hAnsi="Consolas" w:cs="Consolas"/>
          <w:sz w:val="18"/>
          <w:szCs w:val="18"/>
        </w:rPr>
        <w:t xml:space="preserve"> means building up over time to a final, dramatic climax or explosive end.</w:t>
      </w:r>
    </w:p>
  </w:footnote>
  <w:footnote w:id="3">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"Proletariat"</w:t>
      </w:r>
      <w:r>
        <w:rPr>
          <w:rFonts w:ascii="Consolas" w:hAnsi="Consolas" w:cs="Consolas"/>
          <w:sz w:val="16"/>
          <w:szCs w:val="16"/>
        </w:rPr>
        <w:t xml:space="preserve"> means the working-class people, specifically the poor factory workers and laborers in industrial cities.</w:t>
      </w:r>
    </w:p>
  </w:footnote>
  <w:footnote w:id="4">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Insurrection</w:t>
      </w:r>
      <w:r>
        <w:rPr>
          <w:rFonts w:ascii="Consolas" w:hAnsi="Consolas" w:cs="Consolas"/>
          <w:sz w:val="16"/>
          <w:szCs w:val="16"/>
        </w:rPr>
        <w:t xml:space="preserve">" means an organized, violent uprising or rebellion against an established government or authority.</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 Id="rId7" Type="http://schemas.openxmlformats.org/officeDocument/2006/relationships/customXml" Target="../customXml/item1.xml"/><Relationship Id="rId8" Type="http://schemas.microsoft.com/office/2007/relationships/stylesWithEffects" Target="stylesWithEffects.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1438</Words>
  <Paragraphs>78</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116</cp:revision>
  <dcterms:created xsi:type="dcterms:W3CDTF">2013-12-23T23:15:00Z</dcterms:created>
  <dcterms:modified xsi:type="dcterms:W3CDTF">2026-10-28T14:26:24Z</dcterms:modified>
</cp:coreProperties>
</file>