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stylesWithEffects.xml" ContentType="application/vnd.ms-word.stylesWithEffects+xml"/>
  <Override PartName="/word/webSettings.xml" ContentType="application/vnd.openxmlformats-officedocument.wordprocessingml.webSettings+xml"/>
  <Override PartName="/docProps/thumbnail.jpeg" ContentType="image/jpeg"/>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package/2006/relationships/metadata/thumbnail" Target="docProps/thumbnail.jpeg"/><Relationship Id="rId2"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spacing w:before="0" w:after="40"/>
        <w:jc w:val="center"/>
      </w:pPr>
      <w:r>
        <w:rPr>
          <w:rFonts w:ascii="Arial" w:hAnsi="Arial"/>
          <w:b/>
          <w:color w:val="64748B"/>
          <w:sz w:val="24"/>
        </w:rPr>
        <w:t xml:space="preserve">EUROPEAN HISTORY (PAPER I)</w:t>
      </w:r>
    </w:p>
    <w:p>
      <w:pPr>
        <w:spacing w:before="0" w:after="240"/>
        <w:jc w:val="center"/>
      </w:pPr>
      <w:r>
        <w:rPr>
          <w:rFonts w:ascii="Arial" w:hAnsi="Arial"/>
          <w:b/>
          <w:color w:val="0E2B50"/>
          <w:sz w:val="30"/>
        </w:rPr>
        <w:t xml:space="preserve">CONGRESS OF VIENNA &amp; BALANCE OF POWER</w:t>
      </w:r>
    </w:p>
    <w:tbl>
      <w:tblPr>
        <w:tblW w:w="0" w:type="auto"/>
        <w:jc w:val="center"/>
        <w:tblLayout w:type="fixed"/>
        <w:tblLook w:val="04A0" w:firstRow="1" w:lastRow="0" w:firstColumn="1" w:lastColumn="0" w:noHBand="0" w:noVBand="1"/>
      </w:tblPr>
      <w:tblGrid>
        <w:gridCol w:w="1957"/>
        <w:gridCol w:w="8657"/>
      </w:tblGrid>
      <w:tr>
        <w:tc>
          <w:tcPr>
            <w:tcW w:w="1957" w:type="dxa"/>
            <w:shd w:val="clear" w:color="auto" w:fill="0E2B50"/>
            <w:tcMar>
              <w:top w:w="60" w:type="dxa"/>
              <w:left w:w="100" w:type="dxa"/>
              <w:bottom w:w="60" w:type="dxa"/>
              <w:right w:w="100" w:type="dxa"/>
            </w:tcMar>
          </w:tcPr>
          <w:p>
            <w:pPr>
              <w:spacing w:after="0"/>
            </w:pPr>
            <w:r>
              <w:rPr>
                <w:rFonts w:ascii="Arial" w:hAnsi="Arial"/>
                <w:b/>
                <w:color w:val="FFFFFF"/>
                <w:sz w:val="18"/>
              </w:rPr>
              <w:t xml:space="preserve">EXAM QUESTIONS </w:t>
            </w:r>
          </w:p>
        </w:tc>
        <w:tc>
          <w:tcPr>
            <w:tcW w:w="8657" w:type="dxa"/>
            <w:shd w:val="clear" w:color="auto" w:fill="F8FAFC"/>
            <w:tcMar>
              <w:top w:w="60" w:type="dxa"/>
              <w:left w:w="100" w:type="dxa"/>
              <w:bottom w:w="60" w:type="dxa"/>
              <w:right w:w="100" w:type="dxa"/>
            </w:tcMar>
          </w:tcPr>
          <w:p>
            <w:pPr>
              <w:spacing w:after="0"/>
            </w:pPr>
            <w:r>
              <w:rPr>
                <w:rFonts w:ascii="Georgia" w:hAnsi="Georgia"/>
                <w:color w:val="1E293B"/>
                <w:sz w:val="19"/>
              </w:rPr>
              <w:t xml:space="preserve">2025 Q.3: 'Evaluate the effectiveness of the Congress of Vienna in maintaining peace in Europe between 1815 and 1848. To what extent did it succeed in reconciling conservative principles with the force of change?'</w:t>
              <w:br/>
              <w:t xml:space="preserve">2022 Q.3: 'What were the principles adopted at the Congress of Vienna (1814–1815)? How were those principles implemented in the decisions of the Congress?'</w:t>
              <w:br/>
              <w:t xml:space="preserve">2018 Q.3: 'Describe the Concert of Europe and evaluate its achievements and failures from 1815 to 1848.'</w:t>
            </w:r>
          </w:p>
        </w:tc>
      </w:tr>
      <w:tr>
        <w:tc>
          <w:tcPr>
            <w:tcW w:w="1957" w:type="dxa"/>
            <w:shd w:val="clear" w:color="auto" w:fill="0E2B50"/>
            <w:tcMar>
              <w:top w:w="60" w:type="dxa"/>
              <w:left w:w="100" w:type="dxa"/>
              <w:bottom w:w="60" w:type="dxa"/>
              <w:right w:w="100" w:type="dxa"/>
            </w:tcMar>
          </w:tcPr>
          <w:p>
            <w:pPr>
              <w:spacing w:after="0"/>
            </w:pPr>
            <w:r>
              <w:rPr>
                <w:rFonts w:ascii="Arial" w:hAnsi="Arial"/>
                <w:b/>
                <w:color w:val="FFFFFF"/>
                <w:sz w:val="18"/>
              </w:rPr>
              <w:t xml:space="preserve">SYLLABUS</w:t>
            </w:r>
          </w:p>
        </w:tc>
        <w:tc>
          <w:tcPr>
            <w:tcW w:w="8657" w:type="dxa"/>
            <w:shd w:val="clear" w:color="auto" w:fill="F8FAFC"/>
            <w:tcMar>
              <w:top w:w="60" w:type="dxa"/>
              <w:left w:w="100" w:type="dxa"/>
              <w:bottom w:w="60" w:type="dxa"/>
              <w:right w:w="100" w:type="dxa"/>
            </w:tcMar>
          </w:tcPr>
          <w:p>
            <w:pPr>
              <w:spacing w:after="0"/>
            </w:pPr>
            <w:r>
              <w:rPr>
                <w:rFonts w:ascii="Georgia" w:hAnsi="Georgia"/>
                <w:color w:val="1E293B"/>
                <w:sz w:val="19"/>
              </w:rPr>
              <w:t xml:space="preserve">Paper I; Section 3: The Vienna Settlement (1814–1815) &amp; The Concert of Europe</w:t>
            </w:r>
          </w:p>
        </w:tc>
      </w:tr>
      <w:tr>
        <w:tc>
          <w:tcPr>
            <w:tcW w:w="1957" w:type="dxa"/>
            <w:shd w:val="clear" w:color="auto" w:fill="0E2B50"/>
            <w:tcMar>
              <w:top w:w="60" w:type="dxa"/>
              <w:left w:w="100" w:type="dxa"/>
              <w:bottom w:w="60" w:type="dxa"/>
              <w:right w:w="100" w:type="dxa"/>
            </w:tcMar>
          </w:tcPr>
          <w:p>
            <w:pPr>
              <w:spacing w:after="0"/>
            </w:pPr>
            <w:r>
              <w:rPr>
                <w:rFonts w:ascii="Arial" w:hAnsi="Arial"/>
                <w:b/>
                <w:color w:val="FFFFFF"/>
                <w:sz w:val="18"/>
              </w:rPr>
              <w:t xml:space="preserve">THESIS:</w:t>
            </w:r>
          </w:p>
        </w:tc>
        <w:tc>
          <w:tcPr>
            <w:tcW w:w="8657" w:type="dxa"/>
            <w:shd w:val="clear" w:color="auto" w:fill="F8FAFC"/>
            <w:tcMar>
              <w:top w:w="60" w:type="dxa"/>
              <w:left w:w="100" w:type="dxa"/>
              <w:bottom w:w="60" w:type="dxa"/>
              <w:right w:w="100" w:type="dxa"/>
            </w:tcMar>
          </w:tcPr>
          <w:p>
            <w:pPr>
              <w:spacing w:after="0"/>
            </w:pPr>
            <w:r>
              <w:rPr>
                <w:rFonts w:ascii="Georgia" w:hAnsi="Georgia"/>
                <w:color w:val="1E293B"/>
                <w:sz w:val="19"/>
              </w:rPr>
              <w:t xml:space="preserve">A triumph of geopolitical equilibrium that prevented general European warfare for a century, but a reactionary failure in accommodating domestic nationalism and democratic constitutionalism.</w:t>
            </w:r>
          </w:p>
        </w:tc>
      </w:tr>
    </w:tbl>
    <w:p>
      <w:pPr>
        <w:spacing w:after="160"/>
      </w:pPr>
    </w:p>
    <w:tbl>
      <w:tblPr>
        <w:tblW w:w="0" w:type="auto"/>
        <w:jc w:val="center"/>
        <w:tblLayout w:type="fixed"/>
        <w:tblLook w:val="04A0" w:firstRow="1" w:lastRow="0" w:firstColumn="1" w:lastColumn="0" w:noHBand="0" w:noVBand="1"/>
      </w:tblPr>
      <w:tblGrid>
        <w:gridCol w:w="10533"/>
      </w:tblGrid>
      <w:tr>
        <w:tc>
          <w:tcPr>
            <w:tcW w:w="10533" w:type="dxa"/>
            <w:shd w:val="clear" w:color="auto" w:fill="F0F4F8"/>
            <w:tcMar>
              <w:top w:w="140" w:type="dxa"/>
              <w:left w:w="200" w:type="dxa"/>
              <w:bottom w:w="140" w:type="dxa"/>
              <w:right w:w="200" w:type="dxa"/>
            </w:tcMar>
          </w:tcPr>
          <w:p>
            <w:pPr>
              <w:spacing w:before="0" w:after="80"/>
            </w:pPr>
            <w:r>
              <w:rPr>
                <w:rFonts w:ascii="Arial" w:hAnsi="Arial"/>
                <w:b/>
                <w:color w:val="0E2B50"/>
                <w:sz w:val="21"/>
              </w:rPr>
              <w:t xml:space="preserve">📌 EXAM ESSENTIAL TAKEAWAY</w:t>
            </w:r>
          </w:p>
          <w:p>
            <w:pPr>
              <w:spacing w:before="40" w:after="40"/>
            </w:pPr>
            <w:r>
              <w:rPr>
                <w:rFonts w:ascii="Georgia" w:hAnsi="Georgia"/>
                <w:color w:val="1E293B"/>
                <w:sz w:val="20"/>
              </w:rPr>
              <w:t xml:space="preserve">1. The Core Guiding Principles: (a) Balance of Power (just equilibrium to contain France without destroying it), (b) Legitimacy (restoring pre-1789 Bourbon/Habsburg monarchs), (c) Compensation (territorial spoils for Coalition victors), (d) Encirclement / Buffer States.</w:t>
            </w:r>
          </w:p>
          <w:p>
            <w:pPr>
              <w:spacing w:before="40" w:after="40"/>
            </w:pPr>
            <w:r>
              <w:rPr>
                <w:rFonts w:ascii="Georgia" w:hAnsi="Georgia"/>
                <w:color w:val="1E293B"/>
                <w:sz w:val="20"/>
              </w:rPr>
              <w:t xml:space="preserve">2. The Great Peacemakers: Metternich (Austria), Castlereagh (Britain), Alexander I (Russia), Hardenberg (Prussia), and the brilliant survivor Talleyrand (France).</w:t>
            </w:r>
          </w:p>
          <w:p>
            <w:pPr>
              <w:spacing w:before="40" w:after="40"/>
            </w:pPr>
            <w:r>
              <w:rPr>
                <w:rFonts w:ascii="Georgia" w:hAnsi="Georgia"/>
                <w:color w:val="1E293B"/>
                <w:sz w:val="20"/>
              </w:rPr>
              <w:t xml:space="preserve">3. The Dual Verdict: Spectacular success in international diplomacy (no general war between European powers until 1914, barring localized conflicts); total failure in domestic justice (carved up Poland, partitioned Italy as a 'geographical expression', and ignored German unification).</w:t>
            </w:r>
          </w:p>
        </w:tc>
      </w:tr>
    </w:tbl>
    <w:p>
      <w:pPr>
        <w:spacing w:before="320" w:after="80"/>
      </w:pPr>
      <w:r>
        <w:rPr>
          <w:rFonts w:ascii="Arial" w:hAnsi="Arial"/>
          <w:b/>
          <w:color w:val="0E2B50"/>
          <w:sz w:val="24"/>
        </w:rPr>
        <w:t xml:space="preserve">1. CONCEPTUAL MIND MAP &amp; THEMATIC PATHWAY</w:t>
      </w:r>
    </w:p>
    <w:p>
      <w:pPr>
        <w:spacing w:after="240"/>
      </w:pPr>
      <w:r>
        <w:rPr>
          <w:rFonts w:ascii="Consolas" w:hAnsi="Consolas"/>
          <w:b/>
          <w:bCs/>
          <w:color w:val="0F172A"/>
          <w:sz w:val="18"/>
        </w:rPr>
        <w:t xml:space="preserve">FALL OF NAPOLEON (1814–1815)</w:t>
      </w:r>
      <w:r>
        <w:rPr>
          <w:rFonts w:ascii="Consolas" w:hAnsi="Consolas"/>
          <w:color w:val="0F172A"/>
          <w:sz w:val="18"/>
        </w:rPr>
        <w:t xml:space="preserve"> ➔ Redrawing the Political Map of Europe at Vienna</w:t>
        <w:br/>
        <w:t xml:space="preserve">  │</w:t>
        <w:br/>
        <w:t xml:space="preserve">  ├── </w:t>
      </w:r>
      <w:r>
        <w:rPr>
          <w:rFonts w:ascii="Consolas" w:hAnsi="Consolas"/>
          <w:b/>
          <w:bCs/>
          <w:color w:val="0F172A"/>
          <w:sz w:val="18"/>
        </w:rPr>
        <w:t xml:space="preserve">GEOPOLITICAL RECONSTRUCTION (PRINCIPLES):</w:t>
      </w:r>
      <w:r>
        <w:rPr>
          <w:rFonts w:ascii="Consolas" w:hAnsi="Consolas"/>
          <w:color w:val="0F172A"/>
          <w:sz w:val="18"/>
        </w:rPr>
        <w:br/>
        <w:t xml:space="preserve">  │     ├── </w:t>
      </w:r>
      <w:r>
        <w:rPr>
          <w:rFonts w:ascii="Consolas" w:hAnsi="Consolas"/>
          <w:b/>
          <w:bCs/>
          <w:color w:val="0F172A"/>
          <w:sz w:val="18"/>
        </w:rPr>
        <w:t xml:space="preserve">Balance of Power:</w:t>
      </w:r>
      <w:r>
        <w:rPr>
          <w:rFonts w:ascii="Consolas" w:hAnsi="Consolas"/>
          <w:color w:val="0F172A"/>
          <w:sz w:val="18"/>
        </w:rPr>
        <w:t xml:space="preserve"> Moderate peace with France (1790 borders) ➔ Talleyrand admitted to Big Five</w:t>
        <w:br/>
        <w:t xml:space="preserve">  │     ├── </w:t>
      </w:r>
      <w:r>
        <w:rPr>
          <w:rFonts w:ascii="Consolas" w:hAnsi="Consolas"/>
          <w:b/>
          <w:bCs/>
          <w:color w:val="0F172A"/>
          <w:sz w:val="16"/>
          <w:szCs w:val="16"/>
        </w:rPr>
        <w:t xml:space="preserve">Buffer States (Cordon Sanitaire):</w:t>
      </w:r>
      <w:r>
        <w:rPr>
          <w:rFonts w:ascii="Consolas" w:hAnsi="Consolas"/>
          <w:color w:val="0F172A"/>
          <w:sz w:val="18"/>
        </w:rPr>
        <w:t xml:space="preserve"> </w:t>
      </w:r>
      <w:r>
        <w:rPr>
          <w:rFonts w:ascii="Consolas" w:hAnsi="Consolas"/>
          <w:color w:val="0F172A"/>
          <w:sz w:val="16"/>
          <w:szCs w:val="16"/>
        </w:rPr>
        <w:t xml:space="preserve">United Kingdom of the Netherlands, Prussian Rhineland, Kingdom of Sardinia</w:t>
      </w:r>
      <w:r>
        <w:rPr>
          <w:rFonts w:ascii="Consolas" w:hAnsi="Consolas"/>
          <w:color w:val="0F172A"/>
          <w:sz w:val="18"/>
        </w:rPr>
        <w:br/>
        <w:t xml:space="preserve">  │     └── </w:t>
      </w:r>
      <w:r>
        <w:rPr>
          <w:rFonts w:ascii="Consolas" w:hAnsi="Consolas"/>
          <w:b/>
          <w:bCs/>
          <w:color w:val="0F172A"/>
          <w:sz w:val="18"/>
        </w:rPr>
        <w:t xml:space="preserve">Dynastic Legitimacy:</w:t>
      </w:r>
      <w:r>
        <w:rPr>
          <w:rFonts w:ascii="Consolas" w:hAnsi="Consolas"/>
          <w:color w:val="0F172A"/>
          <w:sz w:val="18"/>
        </w:rPr>
        <w:t xml:space="preserve"> Bourbons restored in France/Spain; Habsburgs in Lombardy-Venetia</w:t>
        <w:br/>
        <w:t xml:space="preserve">  │</w:t>
        <w:br/>
        <w:t xml:space="preserve">  ├── </w:t>
      </w:r>
      <w:r>
        <w:rPr>
          <w:rFonts w:ascii="Consolas" w:hAnsi="Consolas"/>
          <w:b/>
          <w:bCs/>
          <w:color w:val="0F172A"/>
          <w:sz w:val="18"/>
        </w:rPr>
        <w:t xml:space="preserve">STRATEGIC SUCCESS:</w:t>
      </w:r>
      <w:r>
        <w:rPr>
          <w:rFonts w:ascii="Consolas" w:hAnsi="Consolas"/>
          <w:color w:val="0F172A"/>
          <w:sz w:val="18"/>
        </w:rPr>
        <w:t xml:space="preserve"> THE 'LONG PEACE' (1815–1853/1914)</w:t>
        <w:br/>
        <w:t xml:space="preserve">  │     └── Replaced chaotic balance of terror with multilateral diplomatic conferences (Concert of Europe)</w:t>
        <w:br/>
        <w:t xml:space="preserve">  │</w:t>
        <w:br/>
        <w:t xml:space="preserve">  └── </w:t>
      </w:r>
      <w:r>
        <w:rPr>
          <w:rFonts w:ascii="Consolas" w:hAnsi="Consolas"/>
          <w:b/>
          <w:bCs/>
          <w:color w:val="0F172A"/>
          <w:sz w:val="18"/>
        </w:rPr>
        <w:t xml:space="preserve">SYSTEMIC DEFECT</w:t>
      </w:r>
      <w:r>
        <w:rPr>
          <w:rFonts w:ascii="Consolas" w:hAnsi="Consolas"/>
          <w:color w:val="0F172A"/>
          <w:sz w:val="18"/>
        </w:rPr>
        <w:t xml:space="preserve">: COMPLETE REJECTION OF FORCES OF CHANGE</w:t>
        <w:br/>
        <w:t xml:space="preserve">        ├── </w:t>
      </w:r>
      <w:r>
        <w:rPr>
          <w:rFonts w:ascii="Consolas" w:hAnsi="Consolas"/>
          <w:b/>
          <w:bCs/>
          <w:color w:val="0F172A"/>
          <w:sz w:val="18"/>
        </w:rPr>
        <w:t xml:space="preserve">Nationalism Ignored: </w:t>
      </w:r>
      <w:r>
        <w:rPr>
          <w:rFonts w:ascii="Consolas" w:hAnsi="Consolas"/>
          <w:color w:val="0F172A"/>
          <w:sz w:val="16"/>
          <w:szCs w:val="16"/>
        </w:rPr>
        <w:t xml:space="preserve">Poland partitioned; Italy divided into 8 autocracies; Belgium forced into Holland</w:t>
      </w:r>
      <w:r>
        <w:rPr>
          <w:rFonts w:ascii="Consolas" w:hAnsi="Consolas"/>
          <w:color w:val="0F172A"/>
          <w:sz w:val="18"/>
        </w:rPr>
        <w:br/>
        <w:t xml:space="preserve">        └── </w:t>
      </w:r>
      <w:r>
        <w:rPr>
          <w:rFonts w:ascii="Consolas" w:hAnsi="Consolas"/>
          <w:b/>
          <w:bCs/>
          <w:color w:val="0F172A"/>
          <w:sz w:val="18"/>
        </w:rPr>
        <w:t xml:space="preserve">Liberalism Suppressed:</w:t>
      </w:r>
      <w:r>
        <w:rPr>
          <w:rFonts w:ascii="Consolas" w:hAnsi="Consolas"/>
          <w:color w:val="0F172A"/>
          <w:sz w:val="18"/>
        </w:rPr>
        <w:t xml:space="preserve"> No constitutional guarantees ➔ Set the stage for 1830 &amp; 1848 explosions</w:t>
      </w:r>
    </w:p>
    <w:p>
      <w:pPr>
        <w:spacing w:before="280" w:after="80"/>
      </w:pPr>
      <w:r>
        <w:rPr>
          <w:rFonts w:ascii="Arial" w:hAnsi="Arial"/>
          <w:b/>
          <w:color w:val="0E2B50"/>
          <w:sz w:val="24"/>
        </w:rPr>
        <w:t xml:space="preserve">2. CHRONOLOGICAL MILESTONES </w:t>
      </w:r>
    </w:p>
    <w:tbl>
      <w:tblPr>
        <w:tblW w:w="0" w:type="auto"/>
        <w:jc w:val="center"/>
        <w:tblLayout w:type="fixed"/>
        <w:tblLook w:val="04A0" w:firstRow="1" w:lastRow="0" w:firstColumn="1" w:lastColumn="0" w:noHBand="0" w:noVBand="1"/>
      </w:tblPr>
      <w:tblGrid>
        <w:gridCol w:w="1569"/>
        <w:gridCol w:w="2580"/>
        <w:gridCol w:w="6472"/>
      </w:tblGrid>
      <w:tr>
        <w:tc>
          <w:tcPr>
            <w:tcW w:w="1569" w:type="dxa"/>
            <w:shd w:val="clear" w:color="auto" w:fill="0E2B50"/>
            <w:tcMar>
              <w:top w:w="60" w:type="dxa"/>
              <w:left w:w="80" w:type="dxa"/>
              <w:bottom w:w="60" w:type="dxa"/>
              <w:right w:w="80" w:type="dxa"/>
            </w:tcMar>
          </w:tcPr>
          <w:p>
            <w:r>
              <w:rPr>
                <w:rFonts w:ascii="Arial" w:hAnsi="Arial"/>
                <w:b/>
                <w:color w:val="FFFFFF"/>
                <w:sz w:val="18"/>
              </w:rPr>
              <w:t xml:space="preserve">DATE / YEAR</w:t>
            </w:r>
          </w:p>
        </w:tc>
        <w:tc>
          <w:tcPr>
            <w:tcW w:w="2580" w:type="dxa"/>
            <w:shd w:val="clear" w:color="auto" w:fill="0E2B50"/>
            <w:tcMar>
              <w:top w:w="60" w:type="dxa"/>
              <w:left w:w="80" w:type="dxa"/>
              <w:bottom w:w="60" w:type="dxa"/>
              <w:right w:w="80" w:type="dxa"/>
            </w:tcMar>
          </w:tcPr>
          <w:p>
            <w:r>
              <w:rPr>
                <w:rFonts w:ascii="Arial" w:hAnsi="Arial"/>
                <w:b/>
                <w:color w:val="FFFFFF"/>
                <w:sz w:val="18"/>
              </w:rPr>
              <w:t xml:space="preserve">EVENT / TREATY / ACTION</w:t>
            </w:r>
          </w:p>
        </w:tc>
        <w:tc>
          <w:tcPr>
            <w:tcW w:w="6472" w:type="dxa"/>
            <w:shd w:val="clear" w:color="auto" w:fill="0E2B50"/>
            <w:tcMar>
              <w:top w:w="60" w:type="dxa"/>
              <w:left w:w="80" w:type="dxa"/>
              <w:bottom w:w="60" w:type="dxa"/>
              <w:right w:w="80" w:type="dxa"/>
            </w:tcMar>
          </w:tcPr>
          <w:p>
            <w:r>
              <w:rPr>
                <w:rFonts w:ascii="Arial" w:hAnsi="Arial"/>
                <w:b/>
                <w:color w:val="FFFFFF"/>
                <w:sz w:val="18"/>
              </w:rPr>
              <w:t xml:space="preserve">HISTORICAL &amp; EXAM SIGNIFICANCE</w:t>
            </w:r>
          </w:p>
        </w:tc>
      </w:tr>
      <w:tr>
        <w:tc>
          <w:tcPr>
            <w:tcW w:w="1569"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March 1814</w:t>
            </w:r>
          </w:p>
        </w:tc>
        <w:tc>
          <w:tcPr>
            <w:tcW w:w="2580" w:type="dxa"/>
            <w:shd w:val="clear" w:color="auto" w:fill="F8FAFC"/>
            <w:tcMar>
              <w:top w:w="50" w:type="dxa"/>
              <w:left w:w="80" w:type="dxa"/>
              <w:bottom w:w="50" w:type="dxa"/>
              <w:right w:w="80" w:type="dxa"/>
            </w:tcMar>
          </w:tcPr>
          <w:p>
            <w:pPr>
              <w:spacing w:after="0"/>
            </w:pPr>
            <w:r>
              <w:rPr>
                <w:rFonts w:ascii="Georgia" w:hAnsi="Georgia"/>
                <w:color w:val="1E293B"/>
                <w:sz w:val="17"/>
              </w:rPr>
              <w:t xml:space="preserve">Treaty of Chaumont</w:t>
            </w:r>
          </w:p>
        </w:tc>
        <w:tc>
          <w:tcPr>
            <w:tcW w:w="6472" w:type="dxa"/>
            <w:shd w:val="clear" w:color="auto" w:fill="F8FAFC"/>
            <w:tcMar>
              <w:top w:w="50" w:type="dxa"/>
              <w:left w:w="80" w:type="dxa"/>
              <w:bottom w:w="50" w:type="dxa"/>
              <w:right w:w="80" w:type="dxa"/>
            </w:tcMar>
          </w:tcPr>
          <w:p>
            <w:pPr>
              <w:spacing w:after="0"/>
            </w:pPr>
            <w:r>
              <w:rPr>
                <w:rFonts w:ascii="Georgia" w:hAnsi="Georgia"/>
                <w:color w:val="1E293B"/>
                <w:sz w:val="17"/>
              </w:rPr>
              <w:t xml:space="preserve">Britain, Russia, Austria, and Prussia bind themselves into Quadruple Alliance to defeat Napoleon.</w:t>
            </w:r>
          </w:p>
        </w:tc>
      </w:tr>
      <w:tr>
        <w:tc>
          <w:tcPr>
            <w:tcW w:w="1569"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May 1814</w:t>
            </w:r>
          </w:p>
        </w:tc>
        <w:tc>
          <w:tcPr>
            <w:tcW w:w="2580" w:type="dxa"/>
            <w:shd w:val="clear" w:color="auto" w:fill="FFFFFF"/>
            <w:tcMar>
              <w:top w:w="50" w:type="dxa"/>
              <w:left w:w="80" w:type="dxa"/>
              <w:bottom w:w="50" w:type="dxa"/>
              <w:right w:w="80" w:type="dxa"/>
            </w:tcMar>
          </w:tcPr>
          <w:p>
            <w:pPr>
              <w:spacing w:after="0"/>
            </w:pPr>
            <w:r>
              <w:rPr>
                <w:rFonts w:ascii="Georgia" w:hAnsi="Georgia"/>
                <w:color w:val="1E293B"/>
                <w:sz w:val="17"/>
              </w:rPr>
              <w:t xml:space="preserve">First Treaty of Paris</w:t>
            </w:r>
          </w:p>
        </w:tc>
        <w:tc>
          <w:tcPr>
            <w:tcW w:w="6472" w:type="dxa"/>
            <w:shd w:val="clear" w:color="auto" w:fill="FFFFFF"/>
            <w:tcMar>
              <w:top w:w="50" w:type="dxa"/>
              <w:left w:w="80" w:type="dxa"/>
              <w:bottom w:w="50" w:type="dxa"/>
              <w:right w:w="80" w:type="dxa"/>
            </w:tcMar>
          </w:tcPr>
          <w:p>
            <w:pPr>
              <w:spacing w:after="0"/>
            </w:pPr>
            <w:r>
              <w:rPr>
                <w:rFonts w:ascii="Georgia" w:hAnsi="Georgia"/>
                <w:color w:val="1E293B"/>
                <w:sz w:val="17"/>
              </w:rPr>
              <w:t xml:space="preserve">Generous peace terms with France under restored Louis XVIII; borders rolled back to 1792.</w:t>
            </w:r>
          </w:p>
        </w:tc>
      </w:tr>
      <w:tr>
        <w:tc>
          <w:tcPr>
            <w:tcW w:w="1569"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Sept 1814</w:t>
            </w:r>
          </w:p>
        </w:tc>
        <w:tc>
          <w:tcPr>
            <w:tcW w:w="2580" w:type="dxa"/>
            <w:shd w:val="clear" w:color="auto" w:fill="F8FAFC"/>
            <w:tcMar>
              <w:top w:w="50" w:type="dxa"/>
              <w:left w:w="80" w:type="dxa"/>
              <w:bottom w:w="50" w:type="dxa"/>
              <w:right w:w="80" w:type="dxa"/>
            </w:tcMar>
          </w:tcPr>
          <w:p>
            <w:pPr>
              <w:spacing w:after="0"/>
            </w:pPr>
            <w:r>
              <w:rPr>
                <w:rFonts w:ascii="Georgia" w:hAnsi="Georgia"/>
                <w:color w:val="1E293B"/>
                <w:sz w:val="17"/>
              </w:rPr>
              <w:t xml:space="preserve">Opening of the Congress of Vienna</w:t>
            </w:r>
          </w:p>
        </w:tc>
        <w:tc>
          <w:tcPr>
            <w:tcW w:w="6472" w:type="dxa"/>
            <w:shd w:val="clear" w:color="auto" w:fill="F8FAFC"/>
            <w:tcMar>
              <w:top w:w="50" w:type="dxa"/>
              <w:left w:w="80" w:type="dxa"/>
              <w:bottom w:w="50" w:type="dxa"/>
              <w:right w:w="80" w:type="dxa"/>
            </w:tcMar>
          </w:tcPr>
          <w:p>
            <w:pPr>
              <w:spacing w:after="0"/>
            </w:pPr>
            <w:r>
              <w:rPr>
                <w:rFonts w:ascii="Georgia" w:hAnsi="Georgia"/>
                <w:color w:val="1E293B"/>
                <w:sz w:val="17"/>
              </w:rPr>
              <w:t xml:space="preserve">Diplomats assemble in Vienna; festivities and diplomatic maneuvering commence.</w:t>
            </w:r>
          </w:p>
        </w:tc>
      </w:tr>
      <w:tr>
        <w:tc>
          <w:tcPr>
            <w:tcW w:w="1569"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March 1815</w:t>
            </w:r>
          </w:p>
        </w:tc>
        <w:tc>
          <w:tcPr>
            <w:tcW w:w="2580" w:type="dxa"/>
            <w:shd w:val="clear" w:color="auto" w:fill="FFFFFF"/>
            <w:tcMar>
              <w:top w:w="50" w:type="dxa"/>
              <w:left w:w="80" w:type="dxa"/>
              <w:bottom w:w="50" w:type="dxa"/>
              <w:right w:w="80" w:type="dxa"/>
            </w:tcMar>
          </w:tcPr>
          <w:p>
            <w:pPr>
              <w:spacing w:after="0"/>
            </w:pPr>
            <w:r>
              <w:rPr>
                <w:rFonts w:ascii="Georgia" w:hAnsi="Georgia"/>
                <w:color w:val="1E293B"/>
                <w:sz w:val="17"/>
              </w:rPr>
              <w:t xml:space="preserve">The Hundred Days &amp; Waterloo</w:t>
            </w:r>
          </w:p>
        </w:tc>
        <w:tc>
          <w:tcPr>
            <w:tcW w:w="6472" w:type="dxa"/>
            <w:shd w:val="clear" w:color="auto" w:fill="FFFFFF"/>
            <w:tcMar>
              <w:top w:w="50" w:type="dxa"/>
              <w:left w:w="80" w:type="dxa"/>
              <w:bottom w:w="50" w:type="dxa"/>
              <w:right w:w="80" w:type="dxa"/>
            </w:tcMar>
          </w:tcPr>
          <w:p>
            <w:pPr>
              <w:spacing w:after="0"/>
            </w:pPr>
            <w:r>
              <w:rPr>
                <w:rFonts w:ascii="Georgia" w:hAnsi="Georgia"/>
                <w:color w:val="1E293B"/>
                <w:sz w:val="17"/>
              </w:rPr>
              <w:t xml:space="preserve">Napoleon escapes Elba; Vienna diplomats outlaw him; final defeat at Waterloo (June 18, 1815).</w:t>
            </w:r>
          </w:p>
        </w:tc>
      </w:tr>
      <w:tr>
        <w:tc>
          <w:tcPr>
            <w:tcW w:w="1569"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June 1815</w:t>
            </w:r>
          </w:p>
        </w:tc>
        <w:tc>
          <w:tcPr>
            <w:tcW w:w="2580" w:type="dxa"/>
            <w:shd w:val="clear" w:color="auto" w:fill="F8FAFC"/>
            <w:tcMar>
              <w:top w:w="50" w:type="dxa"/>
              <w:left w:w="80" w:type="dxa"/>
              <w:bottom w:w="50" w:type="dxa"/>
              <w:right w:w="80" w:type="dxa"/>
            </w:tcMar>
          </w:tcPr>
          <w:p>
            <w:pPr>
              <w:spacing w:after="0"/>
            </w:pPr>
            <w:r>
              <w:rPr>
                <w:rFonts w:ascii="Georgia" w:hAnsi="Georgia"/>
                <w:color w:val="1E293B"/>
                <w:sz w:val="17"/>
              </w:rPr>
              <w:t xml:space="preserve">Signing of the Final Act of Vienna</w:t>
            </w:r>
          </w:p>
        </w:tc>
        <w:tc>
          <w:tcPr>
            <w:tcW w:w="6472" w:type="dxa"/>
            <w:shd w:val="clear" w:color="auto" w:fill="F8FAFC"/>
            <w:tcMar>
              <w:top w:w="50" w:type="dxa"/>
              <w:left w:w="80" w:type="dxa"/>
              <w:bottom w:w="50" w:type="dxa"/>
              <w:right w:w="80" w:type="dxa"/>
            </w:tcMar>
          </w:tcPr>
          <w:p>
            <w:pPr>
              <w:spacing w:after="0"/>
            </w:pPr>
            <w:r>
              <w:rPr>
                <w:rFonts w:ascii="Georgia" w:hAnsi="Georgia"/>
                <w:color w:val="1E293B"/>
                <w:sz w:val="17"/>
              </w:rPr>
              <w:t xml:space="preserve">Comprehensive 121-article treaty creating the new territorial map and German Confederation.</w:t>
            </w:r>
          </w:p>
        </w:tc>
      </w:tr>
      <w:tr>
        <w:tc>
          <w:tcPr>
            <w:tcW w:w="1569"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Nov 1815</w:t>
            </w:r>
          </w:p>
        </w:tc>
        <w:tc>
          <w:tcPr>
            <w:tcW w:w="2580" w:type="dxa"/>
            <w:shd w:val="clear" w:color="auto" w:fill="FFFFFF"/>
            <w:tcMar>
              <w:top w:w="50" w:type="dxa"/>
              <w:left w:w="80" w:type="dxa"/>
              <w:bottom w:w="50" w:type="dxa"/>
              <w:right w:w="80" w:type="dxa"/>
            </w:tcMar>
          </w:tcPr>
          <w:p>
            <w:pPr>
              <w:spacing w:after="0"/>
            </w:pPr>
            <w:r>
              <w:rPr>
                <w:rFonts w:ascii="Georgia" w:hAnsi="Georgia"/>
                <w:color w:val="1E293B"/>
                <w:sz w:val="17"/>
              </w:rPr>
              <w:t xml:space="preserve">Second Treaty of Paris &amp; Quadruple Alliance</w:t>
            </w:r>
          </w:p>
        </w:tc>
        <w:tc>
          <w:tcPr>
            <w:tcW w:w="6472" w:type="dxa"/>
            <w:shd w:val="clear" w:color="auto" w:fill="FFFFFF"/>
            <w:tcMar>
              <w:top w:w="50" w:type="dxa"/>
              <w:left w:w="80" w:type="dxa"/>
              <w:bottom w:w="50" w:type="dxa"/>
              <w:right w:w="80" w:type="dxa"/>
            </w:tcMar>
          </w:tcPr>
          <w:p>
            <w:pPr>
              <w:spacing w:after="0"/>
            </w:pPr>
            <w:r>
              <w:rPr>
                <w:rFonts w:ascii="Georgia" w:hAnsi="Georgia"/>
                <w:color w:val="1E293B"/>
                <w:sz w:val="17"/>
              </w:rPr>
              <w:t xml:space="preserve">Slightly harsher terms for France: 700m franc indemnity, 5-year Allied occupation, 1790 borders.</w:t>
            </w:r>
          </w:p>
        </w:tc>
      </w:tr>
      <w:tr>
        <w:tc>
          <w:tcPr>
            <w:tcW w:w="1569"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1818</w:t>
            </w:r>
          </w:p>
        </w:tc>
        <w:tc>
          <w:tcPr>
            <w:tcW w:w="2580" w:type="dxa"/>
            <w:shd w:val="clear" w:color="auto" w:fill="F8FAFC"/>
            <w:tcMar>
              <w:top w:w="50" w:type="dxa"/>
              <w:left w:w="80" w:type="dxa"/>
              <w:bottom w:w="50" w:type="dxa"/>
              <w:right w:w="80" w:type="dxa"/>
            </w:tcMar>
          </w:tcPr>
          <w:p>
            <w:pPr>
              <w:spacing w:after="0"/>
            </w:pPr>
            <w:r>
              <w:rPr>
                <w:rFonts w:ascii="Georgia" w:hAnsi="Georgia"/>
                <w:color w:val="1E293B"/>
                <w:sz w:val="17"/>
              </w:rPr>
              <w:t xml:space="preserve">Congress of Aix-la-Chapelle</w:t>
            </w:r>
          </w:p>
        </w:tc>
        <w:tc>
          <w:tcPr>
            <w:tcW w:w="6472" w:type="dxa"/>
            <w:shd w:val="clear" w:color="auto" w:fill="F8FAFC"/>
            <w:tcMar>
              <w:top w:w="50" w:type="dxa"/>
              <w:left w:w="80" w:type="dxa"/>
              <w:bottom w:w="50" w:type="dxa"/>
              <w:right w:w="80" w:type="dxa"/>
            </w:tcMar>
          </w:tcPr>
          <w:p>
            <w:pPr>
              <w:spacing w:after="0"/>
            </w:pPr>
            <w:r>
              <w:rPr>
                <w:rFonts w:ascii="Georgia" w:hAnsi="Georgia"/>
                <w:color w:val="1E293B"/>
                <w:sz w:val="17"/>
              </w:rPr>
              <w:t xml:space="preserve">Allied occupation ends; France readmitted as an equal Great Power into the Pentarchy.</w:t>
            </w:r>
          </w:p>
        </w:tc>
      </w:tr>
      <w:tr>
        <w:tc>
          <w:tcPr>
            <w:tcW w:w="1569"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1830</w:t>
            </w:r>
          </w:p>
        </w:tc>
        <w:tc>
          <w:tcPr>
            <w:tcW w:w="2580" w:type="dxa"/>
            <w:shd w:val="clear" w:color="auto" w:fill="FFFFFF"/>
            <w:tcMar>
              <w:top w:w="50" w:type="dxa"/>
              <w:left w:w="80" w:type="dxa"/>
              <w:bottom w:w="50" w:type="dxa"/>
              <w:right w:w="80" w:type="dxa"/>
            </w:tcMar>
          </w:tcPr>
          <w:p>
            <w:pPr>
              <w:spacing w:after="0"/>
            </w:pPr>
            <w:r>
              <w:rPr>
                <w:rFonts w:ascii="Georgia" w:hAnsi="Georgia"/>
                <w:color w:val="1E293B"/>
                <w:sz w:val="17"/>
              </w:rPr>
              <w:t xml:space="preserve">Belgian Independence &amp; London Conference</w:t>
            </w:r>
          </w:p>
        </w:tc>
        <w:tc>
          <w:tcPr>
            <w:tcW w:w="6472" w:type="dxa"/>
            <w:shd w:val="clear" w:color="auto" w:fill="FFFFFF"/>
            <w:tcMar>
              <w:top w:w="50" w:type="dxa"/>
              <w:left w:w="80" w:type="dxa"/>
              <w:bottom w:w="50" w:type="dxa"/>
              <w:right w:w="80" w:type="dxa"/>
            </w:tcMar>
          </w:tcPr>
          <w:p>
            <w:pPr>
              <w:spacing w:after="0"/>
            </w:pPr>
            <w:r>
              <w:rPr>
                <w:rFonts w:ascii="Georgia" w:hAnsi="Georgia"/>
                <w:color w:val="1E293B"/>
                <w:sz w:val="17"/>
              </w:rPr>
              <w:t xml:space="preserve">Concert of Europe displays pragmatic flexibility by recognizing an independent, neutral Belgium.</w:t>
            </w:r>
          </w:p>
        </w:tc>
      </w:tr>
    </w:tbl>
    <w:p>
      <w:pPr>
        <w:pBdr>
          <w:top w:val="single" w:sz="4" w:space="1" w:color="auto"/>
          <w:left w:val="single" w:sz="4" w:space="1" w:color="auto"/>
          <w:bottom w:val="single" w:sz="4" w:space="1" w:color="auto"/>
          <w:right w:val="single" w:sz="4" w:space="1" w:color="auto"/>
          <w:between w:val="single" w:sz="4" w:space="1" w:color="auto"/>
        </w:pBdr>
        <w:shd w:val="clear" w:color="auto" w:fill="FFF2CC"/>
        <w:spacing w:before="240" w:after="60"/>
      </w:pPr>
      <w:r>
        <w:rPr>
          <w:rFonts w:ascii="Arial" w:hAnsi="Arial"/>
          <w:b/>
          <w:color w:val="0E2B50"/>
          <w:sz w:val="22"/>
        </w:rPr>
        <w:t xml:space="preserve">Introduction</w:t>
      </w:r>
    </w:p>
    <w:p>
      <w:pPr>
        <w:spacing w:before="0" w:after="120"/>
        <w:jc w:val="both"/>
      </w:pPr>
      <w:r>
        <w:rPr>
          <w:rFonts w:ascii="Georgia" w:hAnsi="Georgia"/>
          <w:color w:val="1E293B"/>
          <w:sz w:val="20"/>
        </w:rPr>
        <w:t xml:space="preserve">The Congress of Vienna (1814–1815) assembled the foremost statesmen of Europe—Prince Metternich of Austria, Lord Castlereagh of Britain, Tsar Alexander I of Russia, Prince Karl von Hardenberg of Prussia, and later Prince Talleyrand of France—to reconstruct a continent devastated by twenty-five years of revolutionary turmoil and Napoleonic warfare. Charged with establishing a durable international order, the peacemakers operated upon conservative principles: Balance of Power, Dynastic Legitimacy, and Territorial Compensation. In assessing its historical effectiveness between 1815 and 1848, the Vienna Settlement presents a stark </w:t>
      </w:r>
      <w:r>
        <w:rPr>
          <w:rFonts w:ascii="Georgia" w:hAnsi="Georgia"/>
          <w:b/>
          <w:bCs/>
          <w:color w:val="1E293B"/>
          <w:sz w:val="20"/>
        </w:rPr>
        <w:t xml:space="preserve">dichotomy</w:t>
      </w:r>
      <w:r>
        <w:rPr>
          <w:rStyle w:val="FootnoteReference"/>
        </w:rPr>
        <w:footnoteReference w:id="1"/>
      </w:r>
      <w:r>
        <w:rPr>
          <w:rFonts w:ascii="Georgia" w:hAnsi="Georgia"/>
          <w:color w:val="1E293B"/>
          <w:sz w:val="20"/>
        </w:rPr>
        <w:t xml:space="preserve">. As an instrument of international diplomacy, it was brilliantly effective, establishing the 'Concert of Europe' and preventing a general continental </w:t>
      </w:r>
      <w:r>
        <w:rPr>
          <w:rFonts w:ascii="Georgia" w:hAnsi="Georgia"/>
          <w:b/>
          <w:bCs/>
          <w:color w:val="1E293B"/>
          <w:sz w:val="20"/>
        </w:rPr>
        <w:t xml:space="preserve">conflagration</w:t>
      </w:r>
      <w:r>
        <w:rPr>
          <w:rStyle w:val="FootnoteReference"/>
        </w:rPr>
        <w:footnoteReference w:id="2"/>
      </w:r>
      <w:r>
        <w:t xml:space="preserve"> (</w:t>
      </w:r>
      <w:r>
        <w:rPr>
          <w:rFonts w:ascii="Georgia" w:hAnsi="Georgia" w:cs="Georgia"/>
        </w:rPr>
        <w:t xml:space="preserve">Conflict</w:t>
      </w:r>
      <w:r>
        <w:t xml:space="preserve">)</w:t>
      </w:r>
      <w:r>
        <w:rPr>
          <w:rFonts w:ascii="Georgia" w:hAnsi="Georgia"/>
          <w:color w:val="1E293B"/>
          <w:sz w:val="20"/>
        </w:rPr>
        <w:t xml:space="preserve"> for nearly a century. However, in its ideological task of reconciling </w:t>
      </w:r>
      <w:r>
        <w:rPr>
          <w:rFonts w:ascii="Georgia" w:hAnsi="Georgia"/>
          <w:b/>
          <w:bCs/>
          <w:color w:val="1E293B"/>
          <w:sz w:val="20"/>
        </w:rPr>
        <w:t xml:space="preserve">conservative monarchism</w:t>
      </w:r>
      <w:r>
        <w:rPr>
          <w:rStyle w:val="FootnoteReference"/>
        </w:rPr>
        <w:footnoteReference w:id="3"/>
      </w:r>
      <w:r>
        <w:rPr>
          <w:rFonts w:ascii="Georgia" w:hAnsi="Georgia"/>
          <w:color w:val="1E293B"/>
          <w:sz w:val="20"/>
        </w:rPr>
        <w:t xml:space="preserve"> with the emergent forces of change—specifically Liberalism and Nationalism—the Congress was a reactionary failure, sowing the seeds of revolutionary defiance that erupted in 1830 and 1848.</w:t>
      </w:r>
    </w:p>
    <w:p>
      <w:pPr>
        <w:pBdr>
          <w:top w:val="single" w:sz="4" w:space="1" w:color="auto"/>
          <w:left w:val="single" w:sz="4" w:space="1" w:color="auto"/>
          <w:bottom w:val="single" w:sz="4" w:space="1" w:color="auto"/>
          <w:right w:val="single" w:sz="4" w:space="1" w:color="auto"/>
          <w:between w:val="single" w:sz="4" w:space="1" w:color="auto"/>
        </w:pBdr>
        <w:shd w:val="clear" w:color="auto" w:fill="FFF2CC"/>
        <w:spacing w:before="240" w:after="60"/>
      </w:pPr>
      <w:r>
        <w:rPr>
          <w:rFonts w:ascii="Arial" w:hAnsi="Arial"/>
          <w:b/>
          <w:color w:val="0E2B50"/>
          <w:sz w:val="22"/>
        </w:rPr>
        <w:t xml:space="preserve">The Architectural Pillars: Balance of Power and Cordon Sanitaire</w:t>
      </w:r>
    </w:p>
    <w:p>
      <w:pPr>
        <w:spacing w:before="0" w:after="120"/>
        <w:jc w:val="both"/>
      </w:pPr>
      <w:r>
        <w:rPr>
          <w:rFonts w:ascii="Georgia" w:hAnsi="Georgia"/>
          <w:color w:val="1E293B"/>
          <w:sz w:val="20"/>
        </w:rPr>
        <w:t xml:space="preserve">The </w:t>
      </w:r>
      <w:r>
        <w:rPr>
          <w:rFonts w:ascii="Georgia" w:hAnsi="Georgia"/>
          <w:b/>
          <w:bCs/>
          <w:color w:val="1E293B"/>
          <w:sz w:val="20"/>
        </w:rPr>
        <w:t xml:space="preserve">preeminent</w:t>
      </w:r>
      <w:r>
        <w:rPr>
          <w:rStyle w:val="FootnoteReference"/>
        </w:rPr>
        <w:footnoteReference w:id="4"/>
      </w:r>
      <w:r>
        <w:rPr>
          <w:rFonts w:ascii="Georgia" w:hAnsi="Georgia"/>
          <w:b/>
          <w:bCs/>
          <w:color w:val="1E293B"/>
          <w:sz w:val="20"/>
        </w:rPr>
        <w:t xml:space="preserve"> </w:t>
      </w:r>
      <w:r>
        <w:rPr>
          <w:rFonts w:ascii="Georgia" w:hAnsi="Georgia"/>
          <w:color w:val="1E293B"/>
          <w:sz w:val="20"/>
        </w:rPr>
        <w:t xml:space="preserve">triumph of the Congress was the construction of a resilient, self-equilibrating balance of power. Guided by Castlereagh and Metternich, the delegates wisely resisted the temptation to dismember or permanently humiliate defeated France, recognizing that a stable peace required French inclusion. Under the First and Second Treaties of Paris, France was returned to its pre-revolutionary 1790 frontiers, ordered to pay a moderate </w:t>
      </w:r>
      <w:r>
        <w:rPr>
          <w:rFonts w:ascii="Georgia" w:hAnsi="Georgia"/>
          <w:b/>
          <w:bCs/>
          <w:color w:val="1E293B"/>
          <w:sz w:val="20"/>
        </w:rPr>
        <w:t xml:space="preserve">indemnity (Compensation)</w:t>
      </w:r>
      <w:r>
        <w:rPr>
          <w:rFonts w:ascii="Georgia" w:hAnsi="Georgia"/>
          <w:color w:val="1E293B"/>
          <w:sz w:val="20"/>
        </w:rPr>
        <w:t xml:space="preserve">, and subsequently readmitted into the ranks of the Great Powers at Aix-la-Chapelle (1818). To deter future French </w:t>
      </w:r>
      <w:r>
        <w:rPr>
          <w:rFonts w:ascii="Georgia" w:hAnsi="Georgia"/>
          <w:b/>
          <w:bCs/>
          <w:color w:val="1E293B"/>
          <w:sz w:val="20"/>
        </w:rPr>
        <w:t xml:space="preserve">revanchism </w:t>
      </w:r>
      <w:r>
        <w:rPr>
          <w:rFonts w:ascii="Georgia" w:hAnsi="Georgia"/>
          <w:b/>
          <w:bCs/>
          <w:color w:val="1E293B"/>
          <w:sz w:val="18"/>
          <w:szCs w:val="18"/>
        </w:rPr>
        <w:t xml:space="preserve">(Retaliation/Revenge)</w:t>
      </w:r>
      <w:r>
        <w:rPr>
          <w:rFonts w:ascii="Georgia" w:hAnsi="Georgia"/>
          <w:color w:val="1E293B"/>
          <w:sz w:val="18"/>
          <w:szCs w:val="18"/>
        </w:rPr>
        <w:t xml:space="preserve">,</w:t>
      </w:r>
      <w:r>
        <w:rPr>
          <w:rFonts w:ascii="Georgia" w:hAnsi="Georgia"/>
          <w:color w:val="1E293B"/>
          <w:sz w:val="20"/>
        </w:rPr>
        <w:t xml:space="preserve"> the peacemakers established a robust perimeter of buffer states (cordon sanitaire): the Austrian Netherlands (Belgium) was fused with the Dutch Republic into the United Kingdom of the Netherlands; Prussia was deliberately awarded the wealthy Rhineland provinces; the Kingdom of Sardinia-Piedmont was strengthened with Genoa; and Switzerland was declared perpetually neutral.</w:t>
      </w:r>
    </w:p>
    <w:p>
      <w:pPr>
        <w:pBdr>
          <w:top w:val="single" w:sz="4" w:space="1" w:color="auto"/>
          <w:left w:val="single" w:sz="4" w:space="1" w:color="auto"/>
          <w:bottom w:val="single" w:sz="4" w:space="1" w:color="auto"/>
          <w:right w:val="single" w:sz="4" w:space="1" w:color="auto"/>
          <w:between w:val="single" w:sz="4" w:space="1" w:color="auto"/>
        </w:pBdr>
        <w:shd w:val="clear" w:color="auto" w:fill="FFF2CC"/>
        <w:spacing w:before="240" w:after="60"/>
      </w:pPr>
      <w:r>
        <w:rPr>
          <w:rFonts w:ascii="Arial" w:hAnsi="Arial"/>
          <w:b/>
          <w:color w:val="0E2B50"/>
          <w:sz w:val="22"/>
        </w:rPr>
        <w:t xml:space="preserve">Effectiveness in Maintaining International Peace (1815–1848)</w:t>
      </w:r>
    </w:p>
    <w:p>
      <w:pPr>
        <w:spacing w:before="0" w:after="120"/>
        <w:jc w:val="both"/>
      </w:pPr>
      <w:r>
        <w:rPr>
          <w:rFonts w:ascii="Georgia" w:hAnsi="Georgia"/>
          <w:color w:val="1E293B"/>
          <w:sz w:val="20"/>
        </w:rPr>
        <w:t xml:space="preserve">Between 1815 and 1848, the Congress of Vienna fulfilled its primary mandate of interstate stability with unprecedented success. It replaced the uncoordinated, balance-of-terror politics of the eighteenth century with an institutionalized Concert of Europe—the earliest prototype of modern international security governance. Through regular congresses, the Great Powers negotiated disputes collectively rather than resorting to unilateral warfare. Even when revolutionary tremors shook Europe in 1830, the Concert demonstrated pragmatic flexibility: rather than triggering a general war over Belgium’s rebellion against the Dutch crown, the Powers met at the London Conference of 1830–31, successfully recognizing an independent and permanently neutral Belgium under British guarantees. Consequently, Europe experienced no major multi-power war until the Crimean War of 1853, and no continent-wide catastrophe until 1914.</w:t>
      </w:r>
    </w:p>
    <w:p>
      <w:pPr>
        <w:spacing w:before="0" w:after="120"/>
        <w:jc w:val="both"/>
        <w:rPr>
          <w:rFonts w:ascii="Georgia" w:hAnsi="Georgia"/>
          <w:color w:val="1E293B"/>
          <w:sz w:val="20"/>
        </w:rPr>
      </w:pPr>
    </w:p>
    <w:p>
      <w:pPr>
        <w:pBdr>
          <w:top w:val="single" w:sz="4" w:space="1" w:color="auto"/>
          <w:left w:val="single" w:sz="4" w:space="1" w:color="auto"/>
          <w:bottom w:val="single" w:sz="4" w:space="1" w:color="auto"/>
          <w:right w:val="single" w:sz="4" w:space="1" w:color="auto"/>
          <w:between w:val="single" w:sz="4" w:space="1" w:color="auto"/>
        </w:pBdr>
        <w:shd w:val="clear" w:color="auto" w:fill="FFF2CC"/>
        <w:spacing w:before="240" w:after="60"/>
      </w:pPr>
      <w:r>
        <w:rPr>
          <w:rFonts w:ascii="Arial" w:hAnsi="Arial"/>
          <w:b/>
          <w:color w:val="0E2B50"/>
          <w:sz w:val="22"/>
        </w:rPr>
        <w:t xml:space="preserve">The Failure to Reconcile Forces of Change: The Denial of Nationalism</w:t>
      </w:r>
    </w:p>
    <w:p>
      <w:pPr>
        <w:spacing w:before="0" w:after="120"/>
        <w:jc w:val="both"/>
      </w:pPr>
      <w:r>
        <w:rPr>
          <w:rFonts w:ascii="Georgia" w:hAnsi="Georgia"/>
          <w:color w:val="1E293B"/>
          <w:sz w:val="20"/>
        </w:rPr>
        <w:t xml:space="preserve">Where the Congress failed catastrophically was in its cynical disregard for the emergent principle of Nationalism. The peacemakers treated populations and territories like interchangeable chess pieces on an eighteenth-century diplomatic board. In the quest for 'territorial compensation,' millions of people were bartered away into foreign domination without consultation. Poland was dismembered once more, with its core transformed into 'Congress Poland' under the direct autocracy of the Russian Tsar. Italy was </w:t>
      </w:r>
      <w:r>
        <w:rPr>
          <w:rFonts w:ascii="Georgia" w:hAnsi="Georgia"/>
          <w:b/>
          <w:bCs/>
          <w:color w:val="1E293B"/>
          <w:sz w:val="20"/>
        </w:rPr>
        <w:t xml:space="preserve">callously </w:t>
      </w:r>
      <w:r>
        <w:rPr>
          <w:rFonts w:ascii="Georgia" w:hAnsi="Georgia"/>
          <w:b/>
          <w:bCs/>
          <w:color w:val="1E293B"/>
          <w:sz w:val="18"/>
          <w:szCs w:val="18"/>
        </w:rPr>
        <w:t xml:space="preserve">(Ruthlessly)</w:t>
      </w:r>
      <w:r>
        <w:rPr>
          <w:rFonts w:ascii="Georgia" w:hAnsi="Georgia"/>
          <w:b/>
          <w:bCs/>
          <w:color w:val="1E293B"/>
          <w:sz w:val="20"/>
        </w:rPr>
        <w:t xml:space="preserve"> </w:t>
      </w:r>
      <w:r>
        <w:rPr>
          <w:rFonts w:ascii="Georgia" w:hAnsi="Georgia"/>
          <w:color w:val="1E293B"/>
          <w:sz w:val="20"/>
        </w:rPr>
        <w:t xml:space="preserve">partitioned into eight separate reactionary monarchies, with the wealthy provinces of Lombardy and Venetia directly annexed by Austria, leading Metternich to dismiss Italy as merely a 'geographical expression.' In Germany, the romantic aspiration for a unified nation was smothered by creating a loose, impotent German Confederation (Bund) of 39 sovereign states dominated by Austrian conservative hegemony.</w:t>
      </w:r>
    </w:p>
    <w:p>
      <w:pPr>
        <w:pBdr>
          <w:top w:val="single" w:sz="4" w:space="1" w:color="auto"/>
          <w:left w:val="single" w:sz="4" w:space="1" w:color="auto"/>
          <w:bottom w:val="single" w:sz="4" w:space="1" w:color="auto"/>
          <w:right w:val="single" w:sz="4" w:space="1" w:color="auto"/>
          <w:between w:val="single" w:sz="4" w:space="1" w:color="auto"/>
        </w:pBdr>
        <w:shd w:val="clear" w:color="auto" w:fill="FFF2CC"/>
        <w:spacing w:before="240" w:after="60"/>
      </w:pPr>
      <w:r>
        <w:rPr>
          <w:rFonts w:ascii="Arial" w:hAnsi="Arial"/>
          <w:b/>
          <w:color w:val="0E2B50"/>
          <w:sz w:val="22"/>
        </w:rPr>
        <w:t xml:space="preserve">The Suppression of Liberalism and Constitutional Aspirations</w:t>
      </w:r>
    </w:p>
    <w:p>
      <w:pPr>
        <w:spacing w:before="0" w:after="120"/>
        <w:jc w:val="both"/>
      </w:pPr>
      <w:r>
        <w:rPr>
          <w:rFonts w:ascii="Georgia" w:hAnsi="Georgia"/>
          <w:color w:val="1E293B"/>
          <w:sz w:val="20"/>
        </w:rPr>
        <w:t xml:space="preserve">Equally defective was the Congress's absolute refusal to accommodate Liberalism and the demand for representative constitutional governance. Operating under the banner of Dynastic Legitimacy, the delegates restored </w:t>
      </w:r>
      <w:r>
        <w:rPr>
          <w:rFonts w:ascii="Georgia" w:hAnsi="Georgia"/>
          <w:b/>
          <w:bCs/>
          <w:color w:val="1E293B"/>
          <w:sz w:val="20"/>
        </w:rPr>
        <w:t xml:space="preserve">antiquated/(Outdated)</w:t>
      </w:r>
      <w:r>
        <w:rPr>
          <w:rFonts w:ascii="Georgia" w:hAnsi="Georgia"/>
          <w:color w:val="1E293B"/>
          <w:sz w:val="20"/>
        </w:rPr>
        <w:t xml:space="preserve">, autocratic royal houses across Europe: the Bourbon monarchy under Louis XVIII in France and Ferdinand VII in Spain, the House of Orange in the Netherlands, and reactionary dukes across the Italian peninsula. The peacemakers viewed popular sovereignty, freedom of the press, and parliamentary democracy not as legitimate political expressions, but as dangerous infectious diseases that threatened civil order. By erecting an international treaty system dedicated to preserving unyielding monarchical absolutism, the Vienna settlement left middle-class reformers and progressive intellectuals with no peaceful avenue for constitutional reform except through conspiratorial secret societies (Carbonari) and violent revolution.</w:t>
      </w:r>
    </w:p>
    <w:p>
      <w:pPr>
        <w:pBdr>
          <w:top w:val="single" w:sz="4" w:space="1" w:color="auto"/>
          <w:left w:val="single" w:sz="4" w:space="1" w:color="auto"/>
          <w:bottom w:val="single" w:sz="4" w:space="1" w:color="auto"/>
          <w:right w:val="single" w:sz="4" w:space="1" w:color="auto"/>
          <w:between w:val="single" w:sz="4" w:space="1" w:color="auto"/>
        </w:pBdr>
        <w:shd w:val="clear" w:color="auto" w:fill="FFF2CC"/>
        <w:spacing w:before="240" w:after="60"/>
      </w:pPr>
      <w:r>
        <w:rPr>
          <w:rFonts w:ascii="Arial" w:hAnsi="Arial"/>
          <w:b/>
          <w:color w:val="0E2B50"/>
          <w:sz w:val="22"/>
        </w:rPr>
        <w:t xml:space="preserve">Conclusion</w:t>
      </w:r>
    </w:p>
    <w:p>
      <w:pPr>
        <w:spacing w:before="0" w:after="120"/>
        <w:jc w:val="both"/>
      </w:pPr>
      <w:r>
        <w:rPr>
          <w:rFonts w:ascii="Georgia" w:hAnsi="Georgia"/>
          <w:color w:val="1E293B"/>
          <w:sz w:val="20"/>
        </w:rPr>
        <w:t xml:space="preserve">In ultimate historical evaluation, the Congress of Vienna was a masterpiece of geopolitical statecraft but an ideological failure. In preventing general European war, managing interstate rivalries, and reintegrating a defeated aggressor into a collaborative diplomatic framework, the peacemakers constructed one of the most durable peace settlements in modern history—far surpassing the punitive Treaty of Versailles in 1919. Yet, this interstate peace was purchased at the tragic price of domestic oppression. By ignoring the defining forces of the modern age—national self-determination and popular democratic participation—the Congress of Vienna achieved international stability without achieving domestic justice. It successfully postponed the collapse of the Old Order for a generation, but by locking the lid on a boiling social </w:t>
      </w:r>
      <w:r>
        <w:rPr>
          <w:rFonts w:ascii="Georgia" w:hAnsi="Georgia"/>
          <w:b/>
          <w:bCs/>
          <w:color w:val="1E293B"/>
          <w:sz w:val="20"/>
        </w:rPr>
        <w:t xml:space="preserve">cauldron</w:t>
      </w:r>
      <w:r>
        <w:rPr>
          <w:rStyle w:val="FootnoteReference"/>
        </w:rPr>
        <w:footnoteReference w:id="5"/>
      </w:r>
      <w:r>
        <w:rPr>
          <w:rFonts w:ascii="Georgia" w:hAnsi="Georgia"/>
          <w:color w:val="1E293B"/>
          <w:sz w:val="20"/>
        </w:rPr>
        <w:t xml:space="preserve">, it ensured </w:t>
      </w:r>
      <w:r>
        <w:rPr>
          <w:rFonts w:ascii="Georgia" w:hAnsi="Georgia"/>
          <w:color w:val="C00000"/>
          <w:sz w:val="20"/>
        </w:rPr>
        <w:t xml:space="preserve">that </w:t>
      </w:r>
      <w:r>
        <w:rPr>
          <w:rFonts w:ascii="Georgia" w:hAnsi="Georgia"/>
          <w:color w:val="1E293B"/>
          <w:sz w:val="20"/>
        </w:rPr>
        <w:t xml:space="preserve">the explosion of 1848 would be all the more violent.</w:t>
      </w:r>
    </w:p>
    <w:p>
      <w:pPr>
        <w:spacing w:before="320" w:after="80"/>
      </w:pPr>
      <w:r>
        <w:rPr>
          <w:rFonts w:ascii="Arial" w:hAnsi="Arial"/>
          <w:b/>
          <w:color w:val="0E2B50"/>
          <w:sz w:val="24"/>
        </w:rPr>
        <w:t xml:space="preserve">4. </w:t>
      </w:r>
      <w:r>
        <w:rPr>
          <w:rFonts w:ascii="Arial" w:hAnsi="Arial"/>
          <w:b/>
          <w:color w:val="0E2B50"/>
          <w:sz w:val="21"/>
          <w:szCs w:val="21"/>
        </w:rPr>
        <w:t xml:space="preserve">QUOTES</w:t>
      </w:r>
    </w:p>
    <w:tbl>
      <w:tblPr>
        <w:tblW w:w="0" w:type="auto"/>
        <w:jc w:val="center"/>
        <w:tblLayout w:type="fixed"/>
        <w:tblLook w:val="04A0" w:firstRow="1" w:lastRow="0" w:firstColumn="1" w:lastColumn="0" w:noHBand="0" w:noVBand="1"/>
      </w:tblPr>
      <w:tblGrid>
        <w:gridCol w:w="2193"/>
        <w:gridCol w:w="2268"/>
        <w:gridCol w:w="6228"/>
      </w:tblGrid>
      <w:tr>
        <w:tc>
          <w:tcPr>
            <w:tcW w:w="2193" w:type="dxa"/>
            <w:shd w:val="clear" w:color="auto" w:fill="0E2B50"/>
            <w:tcMar>
              <w:top w:w="60" w:type="dxa"/>
              <w:left w:w="80" w:type="dxa"/>
              <w:bottom w:w="60" w:type="dxa"/>
              <w:right w:w="80" w:type="dxa"/>
            </w:tcMar>
          </w:tcPr>
          <w:p>
            <w:r>
              <w:rPr>
                <w:rFonts w:ascii="Arial" w:hAnsi="Arial"/>
                <w:b/>
                <w:color w:val="FFFFFF"/>
                <w:sz w:val="18"/>
              </w:rPr>
              <w:t xml:space="preserve">HISTORIAN</w:t>
            </w:r>
          </w:p>
        </w:tc>
        <w:tc>
          <w:tcPr>
            <w:tcW w:w="2268" w:type="dxa"/>
            <w:shd w:val="clear" w:color="auto" w:fill="0E2B50"/>
            <w:tcMar>
              <w:top w:w="60" w:type="dxa"/>
              <w:left w:w="80" w:type="dxa"/>
              <w:bottom w:w="60" w:type="dxa"/>
              <w:right w:w="80" w:type="dxa"/>
            </w:tcMar>
          </w:tcPr>
          <w:p>
            <w:r>
              <w:rPr>
                <w:rFonts w:ascii="Arial" w:hAnsi="Arial"/>
                <w:b/>
                <w:color w:val="FFFFFF"/>
                <w:sz w:val="18"/>
              </w:rPr>
              <w:t xml:space="preserve">ANALYTICAL SCHOOL</w:t>
            </w:r>
          </w:p>
        </w:tc>
        <w:tc>
          <w:tcPr>
            <w:tcW w:w="6228" w:type="dxa"/>
            <w:shd w:val="clear" w:color="auto" w:fill="0E2B50"/>
            <w:tcMar>
              <w:top w:w="60" w:type="dxa"/>
              <w:left w:w="80" w:type="dxa"/>
              <w:bottom w:w="60" w:type="dxa"/>
              <w:right w:w="80" w:type="dxa"/>
            </w:tcMar>
          </w:tcPr>
          <w:p>
            <w:r>
              <w:rPr>
                <w:rFonts w:ascii="Arial" w:hAnsi="Arial"/>
                <w:b/>
                <w:color w:val="FFFFFF"/>
                <w:sz w:val="18"/>
              </w:rPr>
              <w:t xml:space="preserve">EXACT QUOTABLE ARGUMENT</w:t>
            </w:r>
          </w:p>
        </w:tc>
      </w:tr>
      <w:tr>
        <w:tc>
          <w:tcPr>
            <w:tcW w:w="2193"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Henry Kissinger</w:t>
            </w:r>
          </w:p>
        </w:tc>
        <w:tc>
          <w:tcPr>
            <w:tcW w:w="2268" w:type="dxa"/>
            <w:shd w:val="clear" w:color="auto" w:fill="F8FAFC"/>
            <w:tcMar>
              <w:top w:w="50" w:type="dxa"/>
              <w:left w:w="80" w:type="dxa"/>
              <w:bottom w:w="50" w:type="dxa"/>
              <w:right w:w="80" w:type="dxa"/>
            </w:tcMar>
          </w:tcPr>
          <w:p>
            <w:pPr>
              <w:spacing w:after="0"/>
            </w:pPr>
            <w:r>
              <w:rPr>
                <w:rFonts w:ascii="Georgia" w:hAnsi="Georgia"/>
                <w:color w:val="1E293B"/>
                <w:sz w:val="17"/>
              </w:rPr>
              <w:t xml:space="preserve">A World Restored (1957)</w:t>
            </w:r>
          </w:p>
        </w:tc>
        <w:tc>
          <w:tcPr>
            <w:tcW w:w="6228" w:type="dxa"/>
            <w:shd w:val="clear" w:color="auto" w:fill="F8FAFC"/>
            <w:tcMar>
              <w:top w:w="50" w:type="dxa"/>
              <w:left w:w="80" w:type="dxa"/>
              <w:bottom w:w="50" w:type="dxa"/>
              <w:right w:w="80" w:type="dxa"/>
            </w:tcMar>
          </w:tcPr>
          <w:p>
            <w:pPr>
              <w:spacing w:after="0"/>
            </w:pPr>
            <w:r>
              <w:rPr>
                <w:rFonts w:ascii="Georgia" w:hAnsi="Georgia"/>
                <w:color w:val="1E293B"/>
                <w:sz w:val="17"/>
              </w:rPr>
              <w:t xml:space="preserve">The Vienna settlement was the most successful peace conference in modern history; it created a period of peace that lasted almost a hundred years because it established a balance that was accepted as legitimate by all major powers.</w:t>
            </w:r>
          </w:p>
        </w:tc>
      </w:tr>
      <w:tr>
        <w:tc>
          <w:tcPr>
            <w:tcW w:w="2193"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Paul W. Schroeder</w:t>
            </w:r>
          </w:p>
        </w:tc>
        <w:tc>
          <w:tcPr>
            <w:tcW w:w="2268" w:type="dxa"/>
            <w:shd w:val="clear" w:color="auto" w:fill="FFFFFF"/>
            <w:tcMar>
              <w:top w:w="50" w:type="dxa"/>
              <w:left w:w="80" w:type="dxa"/>
              <w:bottom w:w="50" w:type="dxa"/>
              <w:right w:w="80" w:type="dxa"/>
            </w:tcMar>
          </w:tcPr>
          <w:p>
            <w:pPr>
              <w:spacing w:after="0"/>
            </w:pPr>
            <w:r>
              <w:rPr>
                <w:rFonts w:ascii="Georgia" w:hAnsi="Georgia"/>
                <w:color w:val="1E293B"/>
                <w:sz w:val="17"/>
              </w:rPr>
              <w:t xml:space="preserve">The Transformation of European Politics</w:t>
            </w:r>
          </w:p>
        </w:tc>
        <w:tc>
          <w:tcPr>
            <w:tcW w:w="6228" w:type="dxa"/>
            <w:shd w:val="clear" w:color="auto" w:fill="FFFFFF"/>
            <w:tcMar>
              <w:top w:w="50" w:type="dxa"/>
              <w:left w:w="80" w:type="dxa"/>
              <w:bottom w:w="50" w:type="dxa"/>
              <w:right w:w="80" w:type="dxa"/>
            </w:tcMar>
          </w:tcPr>
          <w:p>
            <w:pPr>
              <w:spacing w:after="0"/>
            </w:pPr>
            <w:r>
              <w:rPr>
                <w:rFonts w:ascii="Georgia" w:hAnsi="Georgia"/>
                <w:color w:val="1E293B"/>
                <w:sz w:val="17"/>
              </w:rPr>
              <w:t xml:space="preserve">Vienna did not merely restore an old balance of power; it replaced an unstable 18th-century system with a consensus-driven system of mutual restraint and international law.</w:t>
            </w:r>
          </w:p>
        </w:tc>
      </w:tr>
      <w:tr>
        <w:tc>
          <w:tcPr>
            <w:tcW w:w="2193"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Harold Nicolson</w:t>
            </w:r>
          </w:p>
        </w:tc>
        <w:tc>
          <w:tcPr>
            <w:tcW w:w="2268" w:type="dxa"/>
            <w:shd w:val="clear" w:color="auto" w:fill="F8FAFC"/>
            <w:tcMar>
              <w:top w:w="50" w:type="dxa"/>
              <w:left w:w="80" w:type="dxa"/>
              <w:bottom w:w="50" w:type="dxa"/>
              <w:right w:w="80" w:type="dxa"/>
            </w:tcMar>
          </w:tcPr>
          <w:p>
            <w:pPr>
              <w:spacing w:after="0"/>
            </w:pPr>
            <w:r>
              <w:rPr>
                <w:rFonts w:ascii="Georgia" w:hAnsi="Georgia"/>
                <w:color w:val="1E293B"/>
                <w:sz w:val="17"/>
              </w:rPr>
              <w:t xml:space="preserve">The Congress of Vienna</w:t>
            </w:r>
          </w:p>
        </w:tc>
        <w:tc>
          <w:tcPr>
            <w:tcW w:w="6228" w:type="dxa"/>
            <w:shd w:val="clear" w:color="auto" w:fill="F8FAFC"/>
            <w:tcMar>
              <w:top w:w="50" w:type="dxa"/>
              <w:left w:w="80" w:type="dxa"/>
              <w:bottom w:w="50" w:type="dxa"/>
              <w:right w:w="80" w:type="dxa"/>
            </w:tcMar>
          </w:tcPr>
          <w:p>
            <w:pPr>
              <w:spacing w:after="0"/>
            </w:pPr>
            <w:r>
              <w:rPr>
                <w:rFonts w:ascii="Georgia" w:hAnsi="Georgia"/>
                <w:color w:val="1E293B"/>
                <w:sz w:val="17"/>
              </w:rPr>
              <w:t xml:space="preserve">The mistake of the Vienna negotiators was that they looked backwards rather than forwards; they treated the peoples of Europe as mere pawns in an arithmetic game of dynastic compensation.</w:t>
            </w:r>
          </w:p>
        </w:tc>
      </w:tr>
      <w:tr>
        <w:tc>
          <w:tcPr>
            <w:tcW w:w="2193"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David Thomson</w:t>
            </w:r>
          </w:p>
        </w:tc>
        <w:tc>
          <w:tcPr>
            <w:tcW w:w="2268" w:type="dxa"/>
            <w:shd w:val="clear" w:color="auto" w:fill="FFFFFF"/>
            <w:tcMar>
              <w:top w:w="50" w:type="dxa"/>
              <w:left w:w="80" w:type="dxa"/>
              <w:bottom w:w="50" w:type="dxa"/>
              <w:right w:w="80" w:type="dxa"/>
            </w:tcMar>
          </w:tcPr>
          <w:p>
            <w:pPr>
              <w:spacing w:after="0"/>
            </w:pPr>
            <w:r>
              <w:rPr>
                <w:rFonts w:ascii="Georgia" w:hAnsi="Georgia"/>
                <w:color w:val="1E293B"/>
                <w:sz w:val="17"/>
              </w:rPr>
              <w:t xml:space="preserve">Europe Since Napoleon</w:t>
            </w:r>
          </w:p>
        </w:tc>
        <w:tc>
          <w:tcPr>
            <w:tcW w:w="6228" w:type="dxa"/>
            <w:shd w:val="clear" w:color="auto" w:fill="FFFFFF"/>
            <w:tcMar>
              <w:top w:w="50" w:type="dxa"/>
              <w:left w:w="80" w:type="dxa"/>
              <w:bottom w:w="50" w:type="dxa"/>
              <w:right w:w="80" w:type="dxa"/>
            </w:tcMar>
          </w:tcPr>
          <w:p>
            <w:pPr>
              <w:spacing w:after="0"/>
            </w:pPr>
            <w:r>
              <w:rPr>
                <w:rFonts w:ascii="Georgia" w:hAnsi="Georgia"/>
                <w:color w:val="1E293B"/>
                <w:sz w:val="17"/>
              </w:rPr>
              <w:t xml:space="preserve">The settlement failed to recognize the great twin forces of the 19th century—nationalism and liberalism—and by attempting to ignore them, it doomed Europe to a cycle of revolution.</w:t>
            </w:r>
          </w:p>
        </w:tc>
      </w:tr>
      <w:tr>
        <w:tc>
          <w:tcPr>
            <w:tcW w:w="2193"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Lord Castlereagh</w:t>
            </w:r>
          </w:p>
        </w:tc>
        <w:tc>
          <w:tcPr>
            <w:tcW w:w="2268" w:type="dxa"/>
            <w:shd w:val="clear" w:color="auto" w:fill="F8FAFC"/>
            <w:tcMar>
              <w:top w:w="50" w:type="dxa"/>
              <w:left w:w="80" w:type="dxa"/>
              <w:bottom w:w="50" w:type="dxa"/>
              <w:right w:w="80" w:type="dxa"/>
            </w:tcMar>
          </w:tcPr>
          <w:p>
            <w:pPr>
              <w:spacing w:after="0"/>
            </w:pPr>
            <w:r>
              <w:rPr>
                <w:rFonts w:ascii="Georgia" w:hAnsi="Georgia"/>
                <w:color w:val="1E293B"/>
                <w:sz w:val="17"/>
              </w:rPr>
              <w:t xml:space="preserve">British Foreign Secretary</w:t>
            </w:r>
          </w:p>
        </w:tc>
        <w:tc>
          <w:tcPr>
            <w:tcW w:w="6228" w:type="dxa"/>
            <w:shd w:val="clear" w:color="auto" w:fill="F8FAFC"/>
            <w:tcMar>
              <w:top w:w="50" w:type="dxa"/>
              <w:left w:w="80" w:type="dxa"/>
              <w:bottom w:w="50" w:type="dxa"/>
              <w:right w:w="80" w:type="dxa"/>
            </w:tcMar>
          </w:tcPr>
          <w:p>
            <w:pPr>
              <w:spacing w:after="0"/>
            </w:pPr>
            <w:r>
              <w:rPr>
                <w:rFonts w:ascii="Georgia" w:hAnsi="Georgia"/>
                <w:color w:val="1E293B"/>
                <w:sz w:val="17"/>
              </w:rPr>
              <w:t xml:space="preserve">The purpose of the Alliance was to inspire the states of Europe with that sense of security which can alone preserve them from the hazards of war.</w:t>
            </w:r>
          </w:p>
        </w:tc>
      </w:tr>
    </w:tbl>
    <w:p>
      <w:pPr>
        <w:spacing w:after="320"/>
      </w:pPr>
    </w:p>
    <w:sectPr>
      <w:footerReference w:type="default" r:id="rId1"/>
      <w:type w:val="nextPage"/>
      <w:pgSz w:w="12240" w:h="15840"/>
      <w:pgMar w:top="720" w:right="720" w:bottom="720" w:left="720" w:header="720" w:footer="720" w:gutter="0"/>
      <w:pgBorders w:offsetFrom="text">
        <w:top w:val="single" w:sz="4" w:space="24" w:color="auto"/>
        <w:left w:val="single" w:sz="4" w:space="24" w:color="auto"/>
        <w:bottom w:val="single" w:sz="4" w:space="24" w:color="auto"/>
        <w:right w:val="single" w:sz="4" w:space="24" w:color="auto"/>
      </w:pgBorders>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Footer"/>
      <w:tabs>
        <w:tab w:val="clear" w:pos="0"/>
      </w:tabs>
      <w:jc w:val="center"/>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rPr>
          <w:rFonts w:ascii="Consolas" w:hAnsi="Consolas" w:cs="Consolas"/>
        </w:rPr>
      </w:pPr>
      <w:r>
        <w:rPr>
          <w:rStyle w:val="FootnoteReference"/>
          <w:rFonts w:ascii="Consolas" w:hAnsi="Consolas" w:cs="Consolas"/>
        </w:rPr>
        <w:footnoteRef/>
      </w:r>
      <w:r>
        <w:rPr>
          <w:rFonts w:ascii="Consolas" w:hAnsi="Consolas" w:cs="Consolas"/>
          <w:b/>
          <w:bCs/>
          <w:sz w:val="18"/>
          <w:szCs w:val="18"/>
        </w:rPr>
        <w:t xml:space="preserve"> "Dichotomy"</w:t>
      </w:r>
      <w:r>
        <w:rPr>
          <w:rFonts w:ascii="Consolas" w:hAnsi="Consolas" w:cs="Consolas"/>
        </w:rPr>
        <w:t xml:space="preserve"> means a sharp division or contrast between two completely opposite things.</w:t>
      </w:r>
    </w:p>
  </w:footnote>
  <w:footnote w:id="2">
    <w:p>
      <w:pPr>
        <w:pStyle w:val="FootnoteText"/>
        <w:rPr>
          <w:rFonts w:ascii="Consolas" w:hAnsi="Consolas" w:cs="Consolas"/>
          <w:sz w:val="18"/>
          <w:szCs w:val="18"/>
        </w:rPr>
      </w:pPr>
      <w:r>
        <w:rPr>
          <w:rStyle w:val="FootnoteReference"/>
          <w:rFonts w:ascii="Consolas" w:hAnsi="Consolas" w:cs="Consolas"/>
          <w:sz w:val="18"/>
          <w:szCs w:val="18"/>
        </w:rPr>
        <w:footnoteRef/>
      </w:r>
      <w:r>
        <w:rPr>
          <w:rFonts w:ascii="Consolas" w:hAnsi="Consolas" w:cs="Consolas"/>
          <w:sz w:val="18"/>
          <w:szCs w:val="18"/>
        </w:rPr>
        <w:t xml:space="preserve"> </w:t>
      </w:r>
      <w:r>
        <w:rPr>
          <w:rFonts w:ascii="Consolas" w:hAnsi="Consolas" w:cs="Consolas"/>
          <w:b/>
          <w:bCs/>
          <w:sz w:val="18"/>
          <w:szCs w:val="18"/>
          <w:shd w:val="clear" w:color="auto" w:fill="FFFF00"/>
        </w:rPr>
        <w:t xml:space="preserve">"Conflagration"</w:t>
      </w:r>
      <w:r>
        <w:rPr>
          <w:rFonts w:ascii="Consolas" w:hAnsi="Consolas" w:cs="Consolas"/>
          <w:sz w:val="18"/>
          <w:szCs w:val="18"/>
          <w:shd w:val="clear" w:color="auto" w:fill="FFFF00"/>
        </w:rPr>
        <w:t xml:space="preserve"> means a massive, destructive war that engulfs an entire continent.</w:t>
      </w:r>
    </w:p>
  </w:footnote>
  <w:footnote w:id="3">
    <w:p>
      <w:pPr>
        <w:pStyle w:val="FootnoteText"/>
        <w:rPr>
          <w:rFonts w:ascii="Consolas" w:hAnsi="Consolas" w:cs="Consolas"/>
          <w:sz w:val="16"/>
          <w:szCs w:val="16"/>
        </w:rPr>
      </w:pPr>
      <w:r>
        <w:rPr>
          <w:rStyle w:val="FootnoteReference"/>
          <w:rFonts w:ascii="Consolas" w:hAnsi="Consolas" w:cs="Consolas"/>
          <w:sz w:val="16"/>
          <w:szCs w:val="16"/>
        </w:rPr>
        <w:footnoteRef/>
      </w:r>
      <w:r>
        <w:rPr>
          <w:rFonts w:ascii="Consolas" w:hAnsi="Consolas" w:cs="Consolas"/>
          <w:sz w:val="16"/>
          <w:szCs w:val="16"/>
        </w:rPr>
        <w:t xml:space="preserve"> </w:t>
      </w:r>
      <w:r>
        <w:rPr>
          <w:rFonts w:ascii="Consolas" w:hAnsi="Consolas" w:cs="Consolas"/>
          <w:b/>
          <w:bCs/>
          <w:sz w:val="16"/>
          <w:szCs w:val="16"/>
        </w:rPr>
        <w:t xml:space="preserve">Conservative monarchism</w:t>
      </w:r>
      <w:r>
        <w:rPr>
          <w:rFonts w:ascii="Consolas" w:hAnsi="Consolas" w:cs="Consolas"/>
          <w:sz w:val="16"/>
          <w:szCs w:val="16"/>
        </w:rPr>
        <w:t xml:space="preserve"> is a political philosophy that supports absolute or powerful traditional kings and queens while firmly opposing democracy, free speech, and social change.</w:t>
      </w:r>
    </w:p>
  </w:footnote>
  <w:footnote w:id="4">
    <w:p>
      <w:pPr>
        <w:pStyle w:val="FootnoteText"/>
        <w:rPr>
          <w:rFonts w:ascii="Consolas" w:hAnsi="Consolas" w:cs="Consolas"/>
          <w:sz w:val="18"/>
          <w:szCs w:val="18"/>
        </w:rPr>
      </w:pPr>
      <w:r>
        <w:rPr>
          <w:rStyle w:val="FootnoteReference"/>
          <w:rFonts w:ascii="Consolas" w:hAnsi="Consolas" w:cs="Consolas"/>
          <w:sz w:val="18"/>
          <w:szCs w:val="18"/>
        </w:rPr>
        <w:footnoteRef/>
      </w:r>
      <w:r>
        <w:rPr>
          <w:rFonts w:ascii="Consolas" w:hAnsi="Consolas" w:cs="Consolas"/>
          <w:sz w:val="18"/>
          <w:szCs w:val="18"/>
        </w:rPr>
        <w:t xml:space="preserve"> </w:t>
      </w:r>
      <w:r>
        <w:rPr>
          <w:rFonts w:ascii="Consolas" w:hAnsi="Consolas" w:cs="Consolas"/>
          <w:b/>
          <w:bCs/>
          <w:color w:val="1E293B"/>
          <w:sz w:val="18"/>
          <w:szCs w:val="18"/>
        </w:rPr>
        <w:t xml:space="preserve">Preeminent</w:t>
      </w:r>
      <w:r>
        <w:rPr>
          <w:rFonts w:ascii="Consolas" w:hAnsi="Consolas" w:cs="Consolas"/>
          <w:color w:val="1E293B"/>
          <w:sz w:val="18"/>
          <w:szCs w:val="18"/>
        </w:rPr>
        <w:t xml:space="preserve"> means </w:t>
      </w:r>
      <w:r>
        <w:rPr>
          <w:rFonts w:ascii="Consolas" w:hAnsi="Consolas" w:cs="Consolas"/>
          <w:sz w:val="18"/>
          <w:szCs w:val="18"/>
        </w:rPr>
        <w:t xml:space="preserve">most important,</w:t>
      </w:r>
    </w:p>
  </w:footnote>
  <w:footnote w:id="5">
    <w:p>
      <w:pPr>
        <w:pStyle w:val="FootnoteText"/>
        <w:rPr>
          <w:rFonts w:ascii="Consolas" w:hAnsi="Consolas" w:cs="Consolas"/>
          <w:sz w:val="16"/>
          <w:szCs w:val="16"/>
        </w:rPr>
      </w:pPr>
      <w:r>
        <w:rPr>
          <w:rStyle w:val="FootnoteReference"/>
          <w:rFonts w:ascii="Consolas" w:hAnsi="Consolas" w:cs="Consolas"/>
          <w:sz w:val="16"/>
          <w:szCs w:val="16"/>
        </w:rPr>
        <w:footnoteRef/>
      </w:r>
      <w:r>
        <w:rPr>
          <w:rFonts w:ascii="Consolas" w:hAnsi="Consolas" w:cs="Consolas"/>
          <w:b/>
          <w:bCs/>
          <w:sz w:val="16"/>
          <w:szCs w:val="16"/>
        </w:rPr>
        <w:t xml:space="preserve"> "Cauldron"</w:t>
      </w:r>
      <w:r>
        <w:rPr>
          <w:rFonts w:ascii="Consolas" w:hAnsi="Consolas" w:cs="Consolas"/>
          <w:sz w:val="16"/>
          <w:szCs w:val="16"/>
        </w:rPr>
        <w:t xml:space="preserve"> describe a dangerous, highly volatile situation filled with boiling political anger and revolutionary tension.</w:t>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nsid w:val="FFFFFF7C"/>
    <w:multiLevelType w:val="singleLevel"/>
    <w:tmpl w:val="C310EC42"/>
    <w:lvl w:ilvl="0">
      <w:start w:val="1"/>
      <w:numFmt w:val="decimal"/>
      <w:lvlText w:val="%1."/>
      <w:lvlJc w:val="left"/>
      <w:pPr>
        <w:tabs>
          <w:tab w:val="num" w:pos="1800"/>
        </w:tabs>
        <w:ind w:left="180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nsid w:val="FFFFFF7D"/>
    <w:multiLevelType w:val="singleLevel"/>
    <w:tmpl w:val="E4089024"/>
    <w:lvl w:ilvl="0">
      <w:start w:val="1"/>
      <w:numFmt w:val="decimal"/>
      <w:lvlText w:val="%1."/>
      <w:lvlJc w:val="left"/>
      <w:pPr>
        <w:tabs>
          <w:tab w:val="num" w:pos="1440"/>
        </w:tabs>
        <w:ind w:left="144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ocumentProtection w:edit="readOnly" w:formatting="1" w:enforcement="1" w:algorithmName="SHA-512" w:hashValue="z9kVBRyHF3edbAUQ5ZpxTMphFbzeeS1DU5wzHKrFdTDIu0uvMHi3bwWOcRPfHSKWJCc2+mT2q8CFjKQAHYCalA==" w:saltValue="SleV+24/8+TM7HPgNNQfog==" w:spinCount="100000"/>
  <w:defaultTabStop w:val="720"/>
  <w:characterSpacingControl w:val="doNotCompress"/>
  <w:savePreviewPicture/>
  <w:footnotePr>
    <w:numFmt w:val="decimal"/>
    <w:footnote w:id="-1"/>
    <w:footnote w:id="0"/>
  </w:footnotePr>
  <w:endnotePr>
    <w:numFmt w:val="lowerRoman"/>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Cambria" w:hAnsi="Cambria"/>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paragraph" w:styleId="Header">
    <w:name w:val="header"/>
    <w:basedOn w:val="Normal"/>
    <w:link w:val="HeaderChar"/>
    <w:uiPriority w:val="99"/>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Heading1">
    <w:name w:val="heading 1"/>
    <w:basedOn w:val="Normal"/>
    <w:next w:val="Normal"/>
    <w:link w:val="Heading1Char"/>
    <w:uiPriority w:val="9"/>
    <w:qFormat/>
    <w:pPr>
      <w:keepNext/>
      <w:keepLines/>
      <w:spacing w:before="480" w:after="0"/>
      <w:outlineLvl w:val="0"/>
    </w:pPr>
    <w:rPr>
      <w:rFonts w:ascii="Calibri" w:hAnsi="Calibri"/>
      <w:b/>
      <w:bCs/>
      <w:color w:val="376092"/>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hAnsi="Calibri"/>
      <w:color w:val="2440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hAnsi="Calibri"/>
      <w:i/>
      <w:iCs/>
      <w:color w:val="244061"/>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Calibri" w:hAnsi="Calibri"/>
      <w:i/>
      <w:iCs/>
      <w:color w:val="404040"/>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Calibri" w:hAnsi="Calibri"/>
      <w:color w:val="4F81BD"/>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Calibri" w:hAnsi="Calibri"/>
      <w:i/>
      <w:iCs/>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pPr>
      <w:spacing w:after="0" w:line="240" w:lineRule="auto"/>
    </w:pPr>
  </w:style>
  <w:style w:type="character" w:styleId="Heading1Char" w:customStyle="1">
    <w:name w:val="Heading 1 Char"/>
    <w:basedOn w:val="DefaultParagraphFont"/>
    <w:link w:val="Heading1"/>
    <w:uiPriority w:val="9"/>
    <w:rPr>
      <w:rFonts w:ascii="Calibri" w:hAnsi="Calibri"/>
      <w:b/>
      <w:bCs/>
      <w:color w:val="376092"/>
      <w:sz w:val="28"/>
      <w:szCs w:val="28"/>
    </w:rPr>
  </w:style>
  <w:style w:type="character" w:styleId="Heading2Char" w:customStyle="1">
    <w:name w:val="Heading 2 Char"/>
    <w:basedOn w:val="DefaultParagraphFont"/>
    <w:link w:val="Heading2"/>
    <w:uiPriority w:val="9"/>
    <w:rPr>
      <w:rFonts w:ascii="Calibri" w:hAnsi="Calibri"/>
      <w:b/>
      <w:bCs/>
      <w:color w:val="4F81BD"/>
      <w:sz w:val="26"/>
      <w:szCs w:val="26"/>
    </w:rPr>
  </w:style>
  <w:style w:type="character" w:styleId="Heading3Char" w:customStyle="1">
    <w:name w:val="Heading 3 Char"/>
    <w:basedOn w:val="DefaultParagraphFont"/>
    <w:link w:val="Heading3"/>
    <w:uiPriority w:val="9"/>
    <w:rPr>
      <w:rFonts w:ascii="Calibri" w:hAnsi="Calibri"/>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hAnsi="Calibri"/>
      <w:color w:val="17375E"/>
      <w:spacing w:val="5"/>
      <w:kern w:val="28"/>
      <w:sz w:val="52"/>
      <w:szCs w:val="52"/>
    </w:rPr>
  </w:style>
  <w:style w:type="character" w:styleId="TitleChar" w:customStyle="1">
    <w:name w:val="Title Char"/>
    <w:basedOn w:val="DefaultParagraphFont"/>
    <w:link w:val="Title"/>
    <w:uiPriority w:val="10"/>
    <w:rPr>
      <w:rFonts w:ascii="Calibri" w:hAnsi="Calibri"/>
      <w:color w:val="17375E"/>
      <w:spacing w:val="5"/>
      <w:kern w:val="28"/>
      <w:sz w:val="52"/>
      <w:szCs w:val="52"/>
    </w:rPr>
  </w:style>
  <w:style w:type="paragraph" w:styleId="Subtitle">
    <w:name w:val="Subtitle"/>
    <w:basedOn w:val="Normal"/>
    <w:next w:val="Normal"/>
    <w:link w:val="SubtitleChar"/>
    <w:uiPriority w:val="11"/>
    <w:qFormat/>
    <w:rPr>
      <w:rFonts w:ascii="Calibri" w:hAnsi="Calibri"/>
      <w:i/>
      <w:iCs/>
      <w:color w:val="4F81BD"/>
      <w:spacing w:val="15"/>
      <w:sz w:val="24"/>
      <w:szCs w:val="24"/>
    </w:rPr>
  </w:style>
  <w:style w:type="character" w:styleId="SubtitleChar" w:customStyle="1">
    <w:name w:val="Subtitle Char"/>
    <w:basedOn w:val="DefaultParagraphFont"/>
    <w:link w:val="Subtitle"/>
    <w:uiPriority w:val="11"/>
    <w:rPr>
      <w:rFonts w:ascii="Calibri" w:hAnsi="Calibri"/>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styleId="BodyTextChar" w:customStyle="1">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styleId="BodyText2Char" w:customStyle="1">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styleId="BodyText3Char" w:customStyle="1">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ilvl w:val="0"/>
        <w:numId w:val="1"/>
      </w:numPr>
      <w:contextualSpacing/>
    </w:pPr>
  </w:style>
  <w:style w:type="paragraph" w:styleId="ListBullet2">
    <w:name w:val="List Bullet 2"/>
    <w:basedOn w:val="Normal"/>
    <w:uiPriority w:val="99"/>
    <w:pPr>
      <w:numPr>
        <w:ilvl w:val="0"/>
        <w:numId w:val="2"/>
      </w:numPr>
      <w:contextualSpacing/>
    </w:pPr>
  </w:style>
  <w:style w:type="paragraph" w:styleId="ListBullet3">
    <w:name w:val="List Bullet 3"/>
    <w:basedOn w:val="Normal"/>
    <w:uiPriority w:val="99"/>
    <w:pPr>
      <w:numPr>
        <w:ilvl w:val="0"/>
        <w:numId w:val="3"/>
      </w:numPr>
      <w:contextualSpacing/>
    </w:pPr>
  </w:style>
  <w:style w:type="paragraph" w:styleId="ListNumber">
    <w:name w:val="List Number"/>
    <w:basedOn w:val="Normal"/>
    <w:uiPriority w:val="99"/>
    <w:pPr>
      <w:numPr>
        <w:ilvl w:val="0"/>
        <w:numId w:val="5"/>
      </w:numPr>
      <w:contextualSpacing/>
    </w:pPr>
  </w:style>
  <w:style w:type="paragraph" w:styleId="ListNumber2">
    <w:name w:val="List Number 2"/>
    <w:basedOn w:val="Normal"/>
    <w:uiPriority w:val="99"/>
    <w:pPr>
      <w:numPr>
        <w:ilvl w:val="0"/>
        <w:numId w:val="6"/>
      </w:numPr>
      <w:contextualSpacing/>
    </w:pPr>
  </w:style>
  <w:style w:type="paragraph" w:styleId="ListNumber3">
    <w:name w:val="List Number 3"/>
    <w:basedOn w:val="Normal"/>
    <w:uiPriority w:val="99"/>
    <w:pPr>
      <w:numPr>
        <w:ilvl w:val="0"/>
        <w:numId w:val="7"/>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styleId="QuoteChar" w:customStyle="1">
    <w:name w:val="Quote Char"/>
    <w:basedOn w:val="DefaultParagraphFont"/>
    <w:link w:val="Quote"/>
    <w:uiPriority w:val="29"/>
    <w:rPr>
      <w:i/>
      <w:iCs/>
      <w:color w:val="000000"/>
    </w:rPr>
  </w:style>
  <w:style w:type="character" w:styleId="Heading4Char" w:customStyle="1">
    <w:name w:val="Heading 4 Char"/>
    <w:basedOn w:val="DefaultParagraphFont"/>
    <w:link w:val="Heading4"/>
    <w:uiPriority w:val="9"/>
    <w:semiHidden/>
    <w:unhideWhenUsed/>
    <w:rPr>
      <w:rFonts w:ascii="Calibri" w:hAnsi="Calibri"/>
      <w:b/>
      <w:bCs/>
      <w:i/>
      <w:iCs/>
      <w:color w:val="4F81BD"/>
    </w:rPr>
  </w:style>
  <w:style w:type="character" w:styleId="Heading5Char" w:customStyle="1">
    <w:name w:val="Heading 5 Char"/>
    <w:basedOn w:val="DefaultParagraphFont"/>
    <w:link w:val="Heading5"/>
    <w:uiPriority w:val="9"/>
    <w:semiHidden/>
    <w:unhideWhenUsed/>
    <w:rPr>
      <w:rFonts w:ascii="Calibri" w:hAnsi="Calibri"/>
      <w:color w:val="244061"/>
    </w:rPr>
  </w:style>
  <w:style w:type="character" w:styleId="Heading6Char" w:customStyle="1">
    <w:name w:val="Heading 6 Char"/>
    <w:basedOn w:val="DefaultParagraphFont"/>
    <w:link w:val="Heading6"/>
    <w:uiPriority w:val="9"/>
    <w:semiHidden/>
    <w:unhideWhenUsed/>
    <w:rPr>
      <w:rFonts w:ascii="Calibri" w:hAnsi="Calibri"/>
      <w:i/>
      <w:iCs/>
      <w:color w:val="244061"/>
    </w:rPr>
  </w:style>
  <w:style w:type="character" w:styleId="Heading7Char" w:customStyle="1">
    <w:name w:val="Heading 7 Char"/>
    <w:basedOn w:val="DefaultParagraphFont"/>
    <w:link w:val="Heading7"/>
    <w:uiPriority w:val="9"/>
    <w:semiHidden/>
    <w:unhideWhenUsed/>
    <w:rPr>
      <w:rFonts w:ascii="Calibri" w:hAnsi="Calibri"/>
      <w:i/>
      <w:iCs/>
      <w:color w:val="404040"/>
    </w:rPr>
  </w:style>
  <w:style w:type="character" w:styleId="Heading8Char" w:customStyle="1">
    <w:name w:val="Heading 8 Char"/>
    <w:basedOn w:val="DefaultParagraphFont"/>
    <w:link w:val="Heading8"/>
    <w:uiPriority w:val="9"/>
    <w:semiHidden/>
    <w:unhideWhenUsed/>
    <w:rPr>
      <w:rFonts w:ascii="Calibri" w:hAnsi="Calibri"/>
      <w:color w:val="4F81BD"/>
      <w:sz w:val="20"/>
      <w:szCs w:val="20"/>
    </w:rPr>
  </w:style>
  <w:style w:type="character" w:styleId="Heading9Char" w:customStyle="1">
    <w:name w:val="Heading 9 Char"/>
    <w:basedOn w:val="DefaultParagraphFont"/>
    <w:link w:val="Heading9"/>
    <w:uiPriority w:val="9"/>
    <w:semiHidden/>
    <w:unhideWhenUsed/>
    <w:rPr>
      <w:rFonts w:ascii="Calibri" w:hAnsi="Calibri"/>
      <w:i/>
      <w:iCs/>
      <w:color w:val="404040"/>
      <w:sz w:val="20"/>
      <w:szCs w:val="20"/>
    </w:rPr>
  </w:style>
  <w:style w:type="paragraph" w:styleId="Caption">
    <w:name w:val="caption"/>
    <w:basedOn w:val="Normal"/>
    <w:next w:val="Normal"/>
    <w:uiPriority w:val="35"/>
    <w:semiHidden/>
    <w:unhideWhenUsed/>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styleId="IntenseQuoteChar" w:customStyle="1">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Borders>
        <w:top w:val="single" w:sz="8" w:space="0" w:color="000000"/>
        <w:bottom w:val="single" w:sz="8" w:space="0" w:color="000000"/>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left w:val="nil" w:sz="4" w:space="0" w:color="auto"/>
          <w:right w:val="nil" w:sz="4" w:space="0" w:color="auto"/>
          <w:insideH w:val="nil" w:sz="4" w:space="0" w:color="auto"/>
          <w:insideV w:val="nil" w:sz="4" w:space="0" w:color="auto"/>
        </w:tcBorders>
        <w:shd w:val="clear" w:color="auto" w:fill="C0C0C0"/>
      </w:tcPr>
    </w:tblStylePr>
    <w:tblStylePr w:type="firstCol">
      <w:rPr>
        <w:b/>
        <w:bCs/>
      </w:rPr>
    </w:tblStylePr>
    <w:tblStylePr w:type="lastCol">
      <w:rPr>
        <w:b/>
        <w:bCs/>
      </w:rPr>
    </w:tblStylePr>
    <w:tblStylePr w:type="fir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la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style>
  <w:style w:type="table" w:styleId="LightShading-Accent1">
    <w:name w:val="Light Shading Accent 1"/>
    <w:basedOn w:val="TableNormal"/>
    <w:uiPriority w:val="60"/>
    <w:pPr>
      <w:spacing w:after="0" w:line="240" w:lineRule="auto"/>
    </w:pPr>
    <w:rPr>
      <w:color w:val="376092"/>
    </w:rPr>
    <w:tblPr>
      <w:tblStyleRowBandSize w:val="1"/>
      <w:tblBorders>
        <w:top w:val="single" w:sz="8" w:space="0" w:color="4F81BD"/>
        <w:bottom w:val="single" w:sz="8" w:space="0" w:color="4F81B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left w:val="nil" w:sz="4" w:space="0" w:color="auto"/>
          <w:right w:val="nil" w:sz="4" w:space="0" w:color="auto"/>
          <w:insideH w:val="nil" w:sz="4" w:space="0" w:color="auto"/>
          <w:insideV w:val="nil" w:sz="4" w:space="0" w:color="auto"/>
        </w:tcBorders>
        <w:shd w:val="clear" w:color="auto" w:fill="D4E0EF"/>
      </w:tcPr>
    </w:tblStylePr>
    <w:tblStylePr w:type="firstCol">
      <w:rPr>
        <w:b/>
        <w:bCs/>
      </w:rPr>
    </w:tblStylePr>
    <w:tblStylePr w:type="lastCol">
      <w:rPr>
        <w:b/>
        <w:bCs/>
      </w:rPr>
    </w:tblStylePr>
    <w:tblStylePr w:type="fir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la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style>
  <w:style w:type="table" w:styleId="LightShading-Accent2">
    <w:name w:val="Light Shading Accent 2"/>
    <w:basedOn w:val="TableNormal"/>
    <w:uiPriority w:val="60"/>
    <w:pPr>
      <w:spacing w:after="0" w:line="240" w:lineRule="auto"/>
    </w:pPr>
    <w:rPr>
      <w:color w:val="953735"/>
    </w:rPr>
    <w:tblPr>
      <w:tblStyleRowBandSize w:val="1"/>
      <w:tblBorders>
        <w:top w:val="single" w:sz="8" w:space="0" w:color="C0504D"/>
        <w:bottom w:val="single" w:sz="8" w:space="0" w:color="C0504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left w:val="nil" w:sz="4" w:space="0" w:color="auto"/>
          <w:right w:val="nil" w:sz="4" w:space="0" w:color="auto"/>
          <w:insideH w:val="nil" w:sz="4" w:space="0" w:color="auto"/>
          <w:insideV w:val="nil" w:sz="4" w:space="0" w:color="auto"/>
        </w:tcBorders>
        <w:shd w:val="clear" w:color="auto" w:fill="EFD4D3"/>
      </w:tcPr>
    </w:tblStylePr>
    <w:tblStylePr w:type="firstCol">
      <w:rPr>
        <w:b/>
        <w:bCs/>
      </w:rPr>
    </w:tblStylePr>
    <w:tblStylePr w:type="lastCol">
      <w:rPr>
        <w:b/>
        <w:bCs/>
      </w:rPr>
    </w:tblStylePr>
    <w:tblStylePr w:type="fir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la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style>
  <w:style w:type="table" w:styleId="LightShading-Accent3">
    <w:name w:val="Light Shading Accent 3"/>
    <w:basedOn w:val="TableNormal"/>
    <w:uiPriority w:val="60"/>
    <w:pPr>
      <w:spacing w:after="0" w:line="240" w:lineRule="auto"/>
    </w:pPr>
    <w:rPr>
      <w:color w:val="76933C"/>
    </w:rPr>
    <w:tblPr>
      <w:tblStyleRowBandSize w:val="1"/>
      <w:tblBorders>
        <w:top w:val="single" w:sz="8" w:space="0" w:color="9BBB59"/>
        <w:bottom w:val="single" w:sz="8" w:space="0" w:color="9BBB59"/>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left w:val="nil" w:sz="4" w:space="0" w:color="auto"/>
          <w:right w:val="nil" w:sz="4" w:space="0" w:color="auto"/>
          <w:insideH w:val="nil" w:sz="4" w:space="0" w:color="auto"/>
          <w:insideV w:val="nil" w:sz="4" w:space="0" w:color="auto"/>
        </w:tcBorders>
        <w:shd w:val="clear" w:color="auto" w:fill="E6EED6"/>
      </w:tcPr>
    </w:tblStylePr>
    <w:tblStylePr w:type="firstCol">
      <w:rPr>
        <w:b/>
        <w:bCs/>
      </w:rPr>
    </w:tblStylePr>
    <w:tblStylePr w:type="lastCol">
      <w:rPr>
        <w:b/>
        <w:bCs/>
      </w:rPr>
    </w:tblStylePr>
    <w:tblStylePr w:type="fir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la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style>
  <w:style w:type="table" w:styleId="LightShading-Accent4">
    <w:name w:val="Light Shading Accent 4"/>
    <w:basedOn w:val="TableNormal"/>
    <w:uiPriority w:val="60"/>
    <w:pPr>
      <w:spacing w:after="0" w:line="240" w:lineRule="auto"/>
    </w:pPr>
    <w:rPr>
      <w:color w:val="604A7B"/>
    </w:rPr>
    <w:tblPr>
      <w:tblStyleRowBandSize w:val="1"/>
      <w:tblBorders>
        <w:top w:val="single" w:sz="8" w:space="0" w:color="8064A2"/>
        <w:bottom w:val="single" w:sz="8" w:space="0" w:color="8064A2"/>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left w:val="nil" w:sz="4" w:space="0" w:color="auto"/>
          <w:right w:val="nil" w:sz="4" w:space="0" w:color="auto"/>
          <w:insideH w:val="nil" w:sz="4" w:space="0" w:color="auto"/>
          <w:insideV w:val="nil" w:sz="4" w:space="0" w:color="auto"/>
        </w:tcBorders>
        <w:shd w:val="clear" w:color="auto" w:fill="E0D9E8"/>
      </w:tcPr>
    </w:tblStylePr>
    <w:tblStylePr w:type="firstCol">
      <w:rPr>
        <w:b/>
        <w:bCs/>
      </w:rPr>
    </w:tblStylePr>
    <w:tblStylePr w:type="lastCol">
      <w:rPr>
        <w:b/>
        <w:bCs/>
      </w:rPr>
    </w:tblStylePr>
    <w:tblStylePr w:type="fir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la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style>
  <w:style w:type="table" w:styleId="LightShading-Accent5">
    <w:name w:val="Light Shading Accent 5"/>
    <w:basedOn w:val="TableNormal"/>
    <w:uiPriority w:val="60"/>
    <w:pPr>
      <w:spacing w:after="0" w:line="240" w:lineRule="auto"/>
    </w:pPr>
    <w:rPr>
      <w:color w:val="31859B"/>
    </w:rPr>
    <w:tblPr>
      <w:tblStyleRowBandSize w:val="1"/>
      <w:tblBorders>
        <w:top w:val="single" w:sz="8" w:space="0" w:color="4BACC6"/>
        <w:bottom w:val="single" w:sz="8" w:space="0" w:color="4BACC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left w:val="nil" w:sz="4" w:space="0" w:color="auto"/>
          <w:right w:val="nil" w:sz="4" w:space="0" w:color="auto"/>
          <w:insideH w:val="nil" w:sz="4" w:space="0" w:color="auto"/>
          <w:insideV w:val="nil" w:sz="4" w:space="0" w:color="auto"/>
        </w:tcBorders>
        <w:shd w:val="clear" w:color="auto" w:fill="D3EAF1"/>
      </w:tcPr>
    </w:tblStylePr>
    <w:tblStylePr w:type="firstCol">
      <w:rPr>
        <w:b/>
        <w:bCs/>
      </w:rPr>
    </w:tblStylePr>
    <w:tblStylePr w:type="lastCol">
      <w:rPr>
        <w:b/>
        <w:bCs/>
      </w:rPr>
    </w:tblStylePr>
    <w:tblStylePr w:type="fir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la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style>
  <w:style w:type="table" w:styleId="LightShading-Accent6">
    <w:name w:val="Light Shading Accent 6"/>
    <w:basedOn w:val="TableNormal"/>
    <w:uiPriority w:val="60"/>
    <w:pPr>
      <w:spacing w:after="0" w:line="240" w:lineRule="auto"/>
    </w:pPr>
    <w:rPr>
      <w:color w:val="E46C0A"/>
    </w:rPr>
    <w:tblPr>
      <w:tblStyleRowBandSize w:val="1"/>
      <w:tblBorders>
        <w:top w:val="single" w:sz="8" w:space="0" w:color="F79646"/>
        <w:bottom w:val="single" w:sz="8" w:space="0" w:color="F7964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left w:val="nil" w:sz="4" w:space="0" w:color="auto"/>
          <w:right w:val="nil" w:sz="4" w:space="0" w:color="auto"/>
          <w:insideH w:val="nil" w:sz="4" w:space="0" w:color="auto"/>
          <w:insideV w:val="nil" w:sz="4" w:space="0" w:color="auto"/>
        </w:tcBorders>
        <w:shd w:val="clear" w:color="auto" w:fill="FDE5D1"/>
      </w:tcPr>
    </w:tblStylePr>
    <w:tblStylePr w:type="firstCol">
      <w:rPr>
        <w:b/>
        <w:bCs/>
      </w:rPr>
    </w:tblStylePr>
    <w:tblStylePr w:type="lastCol">
      <w:rPr>
        <w:b/>
        <w:bCs/>
      </w:rPr>
    </w:tblStylePr>
    <w:tblStylePr w:type="fir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la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style>
  <w:style w:type="table" w:styleId="LightList">
    <w:name w:val="Light List"/>
    <w:basedOn w:val="TableNormal"/>
    <w:uiPriority w:val="61"/>
    <w:pPr>
      <w:spacing w:after="0" w:line="240" w:lineRule="auto"/>
    </w:pPr>
    <w:tblPr>
      <w:tblStyleRow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band1Vert">
      <w:tcPr>
        <w:tcBorders>
          <w:top w:val="single" w:sz="8" w:space="0" w:color="000000"/>
          <w:left w:val="single" w:sz="8" w:space="0" w:color="000000"/>
          <w:bottom w:val="single" w:sz="8" w:space="0" w:color="000000"/>
          <w:right w:val="single" w:sz="8" w:space="0" w:color="000000"/>
        </w:tcBorders>
      </w:tcPr>
    </w:tblStylePr>
    <w:tblStylePr w:type="band1Horz">
      <w:tcPr>
        <w:tcBorders>
          <w:top w:val="single" w:sz="8"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firstRow">
      <w:rPr>
        <w:b/>
        <w:bCs/>
        <w:color w:val="FFFFFF"/>
      </w:rPr>
      <w:tcPr>
        <w:shd w:val="clear" w:color="auto" w:fill="000000"/>
      </w:tcPr>
    </w:tblStylePr>
    <w:tblStylePr w:type="lastRow">
      <w:rPr>
        <w:b/>
        <w:bCs/>
      </w:rPr>
      <w:tcPr>
        <w:tcBorders>
          <w:top w:val="double" w:sz="6"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band1Vert">
      <w:tcPr>
        <w:tcBorders>
          <w:top w:val="single" w:sz="8" w:space="0" w:color="4F81BD"/>
          <w:left w:val="single" w:sz="8" w:space="0" w:color="4F81BD"/>
          <w:bottom w:val="single" w:sz="8" w:space="0" w:color="4F81BD"/>
          <w:right w:val="single" w:sz="8" w:space="0" w:color="4F81BD"/>
        </w:tcBorders>
      </w:tcPr>
    </w:tblStylePr>
    <w:tblStylePr w:type="band1Horz">
      <w:tcPr>
        <w:tcBorders>
          <w:top w:val="single" w:sz="8"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firstRow">
      <w:rPr>
        <w:b/>
        <w:bCs/>
        <w:color w:val="FFFFFF"/>
      </w:rPr>
      <w:tcPr>
        <w:shd w:val="clear" w:color="auto" w:fill="4F81BD"/>
      </w:tcPr>
    </w:tblStylePr>
    <w:tblStylePr w:type="lastRow">
      <w:rPr>
        <w:b/>
        <w:bCs/>
      </w:rPr>
      <w:tcPr>
        <w:tcBorders>
          <w:top w:val="double" w:sz="6"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band1Vert">
      <w:tcPr>
        <w:tcBorders>
          <w:top w:val="single" w:sz="8" w:space="0" w:color="C0504D"/>
          <w:left w:val="single" w:sz="8" w:space="0" w:color="C0504D"/>
          <w:bottom w:val="single" w:sz="8" w:space="0" w:color="C0504D"/>
          <w:right w:val="single" w:sz="8" w:space="0" w:color="C0504D"/>
        </w:tcBorders>
      </w:tcPr>
    </w:tblStylePr>
    <w:tblStylePr w:type="band1Horz">
      <w:tcPr>
        <w:tcBorders>
          <w:top w:val="single" w:sz="8"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firstRow">
      <w:rPr>
        <w:b/>
        <w:bCs/>
        <w:color w:val="FFFFFF"/>
      </w:rPr>
      <w:tcPr>
        <w:shd w:val="clear" w:color="auto" w:fill="C0504D"/>
      </w:tcPr>
    </w:tblStylePr>
    <w:tblStylePr w:type="lastRow">
      <w:rPr>
        <w:b/>
        <w:bCs/>
      </w:rPr>
      <w:tcPr>
        <w:tcBorders>
          <w:top w:val="double" w:sz="6"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band1Vert">
      <w:tcPr>
        <w:tcBorders>
          <w:top w:val="single" w:sz="8" w:space="0" w:color="9BBB59"/>
          <w:left w:val="single" w:sz="8" w:space="0" w:color="9BBB59"/>
          <w:bottom w:val="single" w:sz="8" w:space="0" w:color="9BBB59"/>
          <w:right w:val="single" w:sz="8" w:space="0" w:color="9BBB59"/>
        </w:tcBorders>
      </w:tcPr>
    </w:tblStylePr>
    <w:tblStylePr w:type="band1Horz">
      <w:tcPr>
        <w:tcBorders>
          <w:top w:val="single" w:sz="8"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firstRow">
      <w:rPr>
        <w:b/>
        <w:bCs/>
        <w:color w:val="FFFFFF"/>
      </w:rPr>
      <w:tcPr>
        <w:shd w:val="clear" w:color="auto" w:fill="9BBB59"/>
      </w:tcPr>
    </w:tblStylePr>
    <w:tblStylePr w:type="lastRow">
      <w:rPr>
        <w:b/>
        <w:bCs/>
      </w:rPr>
      <w:tcPr>
        <w:tcBorders>
          <w:top w:val="double" w:sz="6"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band1Vert">
      <w:tcPr>
        <w:tcBorders>
          <w:top w:val="single" w:sz="8" w:space="0" w:color="8064A2"/>
          <w:left w:val="single" w:sz="8" w:space="0" w:color="8064A2"/>
          <w:bottom w:val="single" w:sz="8" w:space="0" w:color="8064A2"/>
          <w:right w:val="single" w:sz="8" w:space="0" w:color="8064A2"/>
        </w:tcBorders>
      </w:tcPr>
    </w:tblStylePr>
    <w:tblStylePr w:type="band1Horz">
      <w:tcPr>
        <w:tcBorders>
          <w:top w:val="single" w:sz="8"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firstRow">
      <w:rPr>
        <w:b/>
        <w:bCs/>
        <w:color w:val="FFFFFF"/>
      </w:rPr>
      <w:tcPr>
        <w:shd w:val="clear" w:color="auto" w:fill="8064A2"/>
      </w:tcPr>
    </w:tblStylePr>
    <w:tblStylePr w:type="lastRow">
      <w:rPr>
        <w:b/>
        <w:bCs/>
      </w:rPr>
      <w:tcPr>
        <w:tcBorders>
          <w:top w:val="double" w:sz="6"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band1Vert">
      <w:tcPr>
        <w:tcBorders>
          <w:top w:val="single" w:sz="8" w:space="0" w:color="4BACC6"/>
          <w:left w:val="single" w:sz="8" w:space="0" w:color="4BACC6"/>
          <w:bottom w:val="single" w:sz="8" w:space="0" w:color="4BACC6"/>
          <w:right w:val="single" w:sz="8" w:space="0" w:color="4BACC6"/>
        </w:tcBorders>
      </w:tcPr>
    </w:tblStylePr>
    <w:tblStylePr w:type="band1Horz">
      <w:tcPr>
        <w:tcBorders>
          <w:top w:val="single" w:sz="8"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firstRow">
      <w:rPr>
        <w:b/>
        <w:bCs/>
        <w:color w:val="FFFFFF"/>
      </w:rPr>
      <w:tcPr>
        <w:shd w:val="clear" w:color="auto" w:fill="4BACC6"/>
      </w:tcPr>
    </w:tblStylePr>
    <w:tblStylePr w:type="lastRow">
      <w:rPr>
        <w:b/>
        <w:bCs/>
      </w:rPr>
      <w:tcPr>
        <w:tcBorders>
          <w:top w:val="double" w:sz="6"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band1Vert">
      <w:tcPr>
        <w:tcBorders>
          <w:top w:val="single" w:sz="8" w:space="0" w:color="F79646"/>
          <w:left w:val="single" w:sz="8" w:space="0" w:color="F79646"/>
          <w:bottom w:val="single" w:sz="8" w:space="0" w:color="F79646"/>
          <w:right w:val="single" w:sz="8" w:space="0" w:color="F79646"/>
        </w:tcBorders>
      </w:tcPr>
    </w:tblStylePr>
    <w:tblStylePr w:type="band1Horz">
      <w:tcPr>
        <w:tcBorders>
          <w:top w:val="single" w:sz="8"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firstRow">
      <w:rPr>
        <w:b/>
        <w:bCs/>
        <w:color w:val="FFFFFF"/>
      </w:rPr>
      <w:tcPr>
        <w:shd w:val="clear" w:color="auto" w:fill="F79646"/>
      </w:tcPr>
    </w:tblStylePr>
    <w:tblStylePr w:type="lastRow">
      <w:rPr>
        <w:b/>
        <w:bCs/>
      </w:rPr>
      <w:tcPr>
        <w:tcBorders>
          <w:top w:val="double" w:sz="6"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band1Vert">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rPr>
        <w:rFonts w:ascii="Calibri" w:hAnsi="Calibri"/>
        <w:b/>
        <w:bCs/>
      </w:rPr>
    </w:tblStylePr>
    <w:tblStylePr w:type="lastCol">
      <w:rPr>
        <w:rFonts w:ascii="Calibri" w:hAnsi="Calibri"/>
        <w:b/>
        <w:bCs/>
      </w:rPr>
      <w:tcPr>
        <w:tcBorders>
          <w:top w:val="single" w:sz="8" w:space="0" w:color="000000"/>
          <w:left w:val="single" w:sz="8" w:space="0" w:color="000000"/>
          <w:bottom w:val="single" w:sz="8" w:space="0" w:color="000000"/>
          <w:right w:val="single" w:sz="8" w:space="0" w:color="000000"/>
        </w:tcBorders>
      </w:tcPr>
    </w:tblStylePr>
    <w:tblStylePr w:type="firstRow">
      <w:rPr>
        <w:rFonts w:ascii="Calibri" w:hAnsi="Calibri"/>
        <w:b/>
        <w:bCs/>
      </w:rPr>
      <w:tcPr>
        <w:tcBorders>
          <w:top w:val="single" w:sz="8" w:space="0" w:color="000000"/>
          <w:left w:val="single" w:sz="8" w:space="0" w:color="000000"/>
          <w:bottom w:val="single" w:sz="18" w:space="0" w:color="000000"/>
          <w:right w:val="single" w:sz="8" w:space="0" w:color="000000"/>
          <w:insideH w:val="nil" w:sz="4" w:space="0" w:color="auto"/>
          <w:insideV w:val="single" w:sz="8" w:space="0" w:color="000000"/>
        </w:tcBorders>
      </w:tcPr>
    </w:tblStylePr>
    <w:tblStylePr w:type="lastRow">
      <w:rPr>
        <w:rFonts w:ascii="Calibri" w:hAnsi="Calibri"/>
        <w:b/>
        <w:bCs/>
      </w:rPr>
      <w:tcPr>
        <w:tcBorders>
          <w:top w:val="double" w:sz="6" w:space="0" w:color="000000"/>
          <w:left w:val="single" w:sz="8" w:space="0" w:color="000000"/>
          <w:bottom w:val="single" w:sz="8" w:space="0" w:color="000000"/>
          <w:right w:val="single" w:sz="8" w:space="0" w:color="000000"/>
          <w:insideH w:val="nil" w:sz="4" w:space="0" w:color="auto"/>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band1Vert">
      <w:tcPr>
        <w:tcBorders>
          <w:top w:val="single" w:sz="8" w:space="0" w:color="4F81BD"/>
          <w:left w:val="single" w:sz="8" w:space="0" w:color="4F81BD"/>
          <w:bottom w:val="single" w:sz="8" w:space="0" w:color="4F81BD"/>
          <w:right w:val="single" w:sz="8" w:space="0" w:color="4F81BD"/>
        </w:tcBorders>
        <w:shd w:val="clear" w:color="auto" w:fill="D4E0EF"/>
      </w:tcPr>
    </w:tblStylePr>
    <w:tblStylePr w:type="band1Horz">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4E0EF"/>
      </w:tcPr>
    </w:tblStylePr>
    <w:tblStylePr w:type="band2Horz">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rPr>
        <w:rFonts w:ascii="Calibri" w:hAnsi="Calibri"/>
        <w:b/>
        <w:bCs/>
      </w:rPr>
    </w:tblStylePr>
    <w:tblStylePr w:type="lastCol">
      <w:rPr>
        <w:rFonts w:ascii="Calibri" w:hAnsi="Calibri"/>
        <w:b/>
        <w:bCs/>
      </w:rPr>
      <w:tcPr>
        <w:tcBorders>
          <w:top w:val="single" w:sz="8" w:space="0" w:color="4F81BD"/>
          <w:left w:val="single" w:sz="8" w:space="0" w:color="4F81BD"/>
          <w:bottom w:val="single" w:sz="8" w:space="0" w:color="4F81BD"/>
          <w:right w:val="single" w:sz="8" w:space="0" w:color="4F81BD"/>
        </w:tcBorders>
      </w:tcPr>
    </w:tblStylePr>
    <w:tblStylePr w:type="firstRow">
      <w:rPr>
        <w:rFonts w:ascii="Calibri" w:hAnsi="Calibri"/>
        <w:b/>
        <w:bCs/>
      </w:rPr>
      <w:tcPr>
        <w:tcBorders>
          <w:top w:val="single" w:sz="8" w:space="0" w:color="4F81BD"/>
          <w:left w:val="single" w:sz="8" w:space="0" w:color="4F81BD"/>
          <w:bottom w:val="single" w:sz="18" w:space="0" w:color="4F81BD"/>
          <w:right w:val="single" w:sz="8" w:space="0" w:color="4F81BD"/>
          <w:insideH w:val="nil" w:sz="4" w:space="0" w:color="auto"/>
          <w:insideV w:val="single" w:sz="8" w:space="0" w:color="4F81BD"/>
        </w:tcBorders>
      </w:tcPr>
    </w:tblStylePr>
    <w:tblStylePr w:type="lastRow">
      <w:rPr>
        <w:rFonts w:ascii="Calibri" w:hAnsi="Calibri"/>
        <w:b/>
        <w:bCs/>
      </w:rPr>
      <w:tcPr>
        <w:tcBorders>
          <w:top w:val="double" w:sz="6" w:space="0" w:color="4F81BD"/>
          <w:left w:val="single" w:sz="8" w:space="0" w:color="4F81BD"/>
          <w:bottom w:val="single" w:sz="8" w:space="0" w:color="4F81BD"/>
          <w:right w:val="single" w:sz="8" w:space="0" w:color="4F81BD"/>
          <w:insideH w:val="nil" w:sz="4" w:space="0" w:color="auto"/>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band1Vert">
      <w:tcPr>
        <w:tcBorders>
          <w:top w:val="single" w:sz="8" w:space="0" w:color="C0504D"/>
          <w:left w:val="single" w:sz="8" w:space="0" w:color="C0504D"/>
          <w:bottom w:val="single" w:sz="8" w:space="0" w:color="C0504D"/>
          <w:right w:val="single" w:sz="8" w:space="0" w:color="C0504D"/>
        </w:tcBorders>
        <w:shd w:val="clear" w:color="auto" w:fill="EFD4D3"/>
      </w:tcPr>
    </w:tblStylePr>
    <w:tblStylePr w:type="band1Horz">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4D3"/>
      </w:tcPr>
    </w:tblStylePr>
    <w:tblStylePr w:type="band2Horz">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rPr>
        <w:rFonts w:ascii="Calibri" w:hAnsi="Calibri"/>
        <w:b/>
        <w:bCs/>
      </w:rPr>
    </w:tblStylePr>
    <w:tblStylePr w:type="lastCol">
      <w:rPr>
        <w:rFonts w:ascii="Calibri" w:hAnsi="Calibri"/>
        <w:b/>
        <w:bCs/>
      </w:rPr>
      <w:tcPr>
        <w:tcBorders>
          <w:top w:val="single" w:sz="8" w:space="0" w:color="C0504D"/>
          <w:left w:val="single" w:sz="8" w:space="0" w:color="C0504D"/>
          <w:bottom w:val="single" w:sz="8" w:space="0" w:color="C0504D"/>
          <w:right w:val="single" w:sz="8" w:space="0" w:color="C0504D"/>
        </w:tcBorders>
      </w:tcPr>
    </w:tblStylePr>
    <w:tblStylePr w:type="firstRow">
      <w:rPr>
        <w:rFonts w:ascii="Calibri" w:hAnsi="Calibri"/>
        <w:b/>
        <w:bCs/>
      </w:rPr>
      <w:tcPr>
        <w:tcBorders>
          <w:top w:val="single" w:sz="8" w:space="0" w:color="C0504D"/>
          <w:left w:val="single" w:sz="8" w:space="0" w:color="C0504D"/>
          <w:bottom w:val="single" w:sz="18" w:space="0" w:color="C0504D"/>
          <w:right w:val="single" w:sz="8" w:space="0" w:color="C0504D"/>
          <w:insideH w:val="nil" w:sz="4" w:space="0" w:color="auto"/>
          <w:insideV w:val="single" w:sz="8" w:space="0" w:color="C0504D"/>
        </w:tcBorders>
      </w:tcPr>
    </w:tblStylePr>
    <w:tblStylePr w:type="lastRow">
      <w:rPr>
        <w:rFonts w:ascii="Calibri" w:hAnsi="Calibri"/>
        <w:b/>
        <w:bCs/>
      </w:rPr>
      <w:tcPr>
        <w:tcBorders>
          <w:top w:val="double" w:sz="6" w:space="0" w:color="C0504D"/>
          <w:left w:val="single" w:sz="8" w:space="0" w:color="C0504D"/>
          <w:bottom w:val="single" w:sz="8" w:space="0" w:color="C0504D"/>
          <w:right w:val="single" w:sz="8" w:space="0" w:color="C0504D"/>
          <w:insideH w:val="nil" w:sz="4" w:space="0" w:color="auto"/>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band1Vert">
      <w:tcPr>
        <w:tcBorders>
          <w:top w:val="single" w:sz="8" w:space="0" w:color="9BBB59"/>
          <w:left w:val="single" w:sz="8" w:space="0" w:color="9BBB59"/>
          <w:bottom w:val="single" w:sz="8" w:space="0" w:color="9BBB59"/>
          <w:right w:val="single" w:sz="8" w:space="0" w:color="9BBB59"/>
        </w:tcBorders>
        <w:shd w:val="clear" w:color="auto" w:fill="E6EED6"/>
      </w:tcPr>
    </w:tblStylePr>
    <w:tblStylePr w:type="band1Horz">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6"/>
      </w:tcPr>
    </w:tblStylePr>
    <w:tblStylePr w:type="band2Horz">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rPr>
        <w:rFonts w:ascii="Calibri" w:hAnsi="Calibri"/>
        <w:b/>
        <w:bCs/>
      </w:rPr>
    </w:tblStylePr>
    <w:tblStylePr w:type="lastCol">
      <w:rPr>
        <w:rFonts w:ascii="Calibri" w:hAnsi="Calibri"/>
        <w:b/>
        <w:bCs/>
      </w:rPr>
      <w:tcPr>
        <w:tcBorders>
          <w:top w:val="single" w:sz="8" w:space="0" w:color="9BBB59"/>
          <w:left w:val="single" w:sz="8" w:space="0" w:color="9BBB59"/>
          <w:bottom w:val="single" w:sz="8" w:space="0" w:color="9BBB59"/>
          <w:right w:val="single" w:sz="8" w:space="0" w:color="9BBB59"/>
        </w:tcBorders>
      </w:tcPr>
    </w:tblStylePr>
    <w:tblStylePr w:type="firstRow">
      <w:rPr>
        <w:rFonts w:ascii="Calibri" w:hAnsi="Calibri"/>
        <w:b/>
        <w:bCs/>
      </w:rPr>
      <w:tcPr>
        <w:tcBorders>
          <w:top w:val="single" w:sz="8" w:space="0" w:color="9BBB59"/>
          <w:left w:val="single" w:sz="8" w:space="0" w:color="9BBB59"/>
          <w:bottom w:val="single" w:sz="18" w:space="0" w:color="9BBB59"/>
          <w:right w:val="single" w:sz="8" w:space="0" w:color="9BBB59"/>
          <w:insideH w:val="nil" w:sz="4" w:space="0" w:color="auto"/>
          <w:insideV w:val="single" w:sz="8" w:space="0" w:color="9BBB59"/>
        </w:tcBorders>
      </w:tcPr>
    </w:tblStylePr>
    <w:tblStylePr w:type="lastRow">
      <w:rPr>
        <w:rFonts w:ascii="Calibri" w:hAnsi="Calibri"/>
        <w:b/>
        <w:bCs/>
      </w:rPr>
      <w:tcPr>
        <w:tcBorders>
          <w:top w:val="double" w:sz="6" w:space="0" w:color="9BBB59"/>
          <w:left w:val="single" w:sz="8" w:space="0" w:color="9BBB59"/>
          <w:bottom w:val="single" w:sz="8" w:space="0" w:color="9BBB59"/>
          <w:right w:val="single" w:sz="8" w:space="0" w:color="9BBB59"/>
          <w:insideH w:val="nil" w:sz="4" w:space="0" w:color="auto"/>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band1Vert">
      <w:tcPr>
        <w:tcBorders>
          <w:top w:val="single" w:sz="8" w:space="0" w:color="8064A2"/>
          <w:left w:val="single" w:sz="8" w:space="0" w:color="8064A2"/>
          <w:bottom w:val="single" w:sz="8" w:space="0" w:color="8064A2"/>
          <w:right w:val="single" w:sz="8" w:space="0" w:color="8064A2"/>
        </w:tcBorders>
        <w:shd w:val="clear" w:color="auto" w:fill="E0D9E8"/>
      </w:tcPr>
    </w:tblStylePr>
    <w:tblStylePr w:type="band1Horz">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E0D9E8"/>
      </w:tcPr>
    </w:tblStylePr>
    <w:tblStylePr w:type="band2Horz">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rPr>
        <w:rFonts w:ascii="Calibri" w:hAnsi="Calibri"/>
        <w:b/>
        <w:bCs/>
      </w:rPr>
    </w:tblStylePr>
    <w:tblStylePr w:type="lastCol">
      <w:rPr>
        <w:rFonts w:ascii="Calibri" w:hAnsi="Calibri"/>
        <w:b/>
        <w:bCs/>
      </w:rPr>
      <w:tcPr>
        <w:tcBorders>
          <w:top w:val="single" w:sz="8" w:space="0" w:color="8064A2"/>
          <w:left w:val="single" w:sz="8" w:space="0" w:color="8064A2"/>
          <w:bottom w:val="single" w:sz="8" w:space="0" w:color="8064A2"/>
          <w:right w:val="single" w:sz="8" w:space="0" w:color="8064A2"/>
        </w:tcBorders>
      </w:tcPr>
    </w:tblStylePr>
    <w:tblStylePr w:type="firstRow">
      <w:rPr>
        <w:rFonts w:ascii="Calibri" w:hAnsi="Calibri"/>
        <w:b/>
        <w:bCs/>
      </w:rPr>
      <w:tcPr>
        <w:tcBorders>
          <w:top w:val="single" w:sz="8" w:space="0" w:color="8064A2"/>
          <w:left w:val="single" w:sz="8" w:space="0" w:color="8064A2"/>
          <w:bottom w:val="single" w:sz="18" w:space="0" w:color="8064A2"/>
          <w:right w:val="single" w:sz="8" w:space="0" w:color="8064A2"/>
          <w:insideH w:val="nil" w:sz="4" w:space="0" w:color="auto"/>
          <w:insideV w:val="single" w:sz="8" w:space="0" w:color="8064A2"/>
        </w:tcBorders>
      </w:tcPr>
    </w:tblStylePr>
    <w:tblStylePr w:type="lastRow">
      <w:rPr>
        <w:rFonts w:ascii="Calibri" w:hAnsi="Calibri"/>
        <w:b/>
        <w:bCs/>
      </w:rPr>
      <w:tcPr>
        <w:tcBorders>
          <w:top w:val="double" w:sz="6" w:space="0" w:color="8064A2"/>
          <w:left w:val="single" w:sz="8" w:space="0" w:color="8064A2"/>
          <w:bottom w:val="single" w:sz="8" w:space="0" w:color="8064A2"/>
          <w:right w:val="single" w:sz="8" w:space="0" w:color="8064A2"/>
          <w:insideH w:val="nil" w:sz="4" w:space="0" w:color="auto"/>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band1Vert">
      <w:tcPr>
        <w:tcBorders>
          <w:top w:val="single" w:sz="8" w:space="0" w:color="4BACC6"/>
          <w:left w:val="single" w:sz="8" w:space="0" w:color="4BACC6"/>
          <w:bottom w:val="single" w:sz="8" w:space="0" w:color="4BACC6"/>
          <w:right w:val="single" w:sz="8" w:space="0" w:color="4BACC6"/>
        </w:tcBorders>
        <w:shd w:val="clear" w:color="auto" w:fill="D3EAF1"/>
      </w:tcPr>
    </w:tblStylePr>
    <w:tblStylePr w:type="band1Horz">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3EAF1"/>
      </w:tcPr>
    </w:tblStylePr>
    <w:tblStylePr w:type="band2Horz">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rPr>
        <w:rFonts w:ascii="Calibri" w:hAnsi="Calibri"/>
        <w:b/>
        <w:bCs/>
      </w:rPr>
    </w:tblStylePr>
    <w:tblStylePr w:type="lastCol">
      <w:rPr>
        <w:rFonts w:ascii="Calibri" w:hAnsi="Calibri"/>
        <w:b/>
        <w:bCs/>
      </w:rPr>
      <w:tcPr>
        <w:tcBorders>
          <w:top w:val="single" w:sz="8" w:space="0" w:color="4BACC6"/>
          <w:left w:val="single" w:sz="8" w:space="0" w:color="4BACC6"/>
          <w:bottom w:val="single" w:sz="8" w:space="0" w:color="4BACC6"/>
          <w:right w:val="single" w:sz="8" w:space="0" w:color="4BACC6"/>
        </w:tcBorders>
      </w:tcPr>
    </w:tblStylePr>
    <w:tblStylePr w:type="firstRow">
      <w:rPr>
        <w:rFonts w:ascii="Calibri" w:hAnsi="Calibri"/>
        <w:b/>
        <w:bCs/>
      </w:rPr>
      <w:tcPr>
        <w:tcBorders>
          <w:top w:val="single" w:sz="8" w:space="0" w:color="4BACC6"/>
          <w:left w:val="single" w:sz="8" w:space="0" w:color="4BACC6"/>
          <w:bottom w:val="single" w:sz="18" w:space="0" w:color="4BACC6"/>
          <w:right w:val="single" w:sz="8" w:space="0" w:color="4BACC6"/>
          <w:insideH w:val="nil" w:sz="4" w:space="0" w:color="auto"/>
          <w:insideV w:val="single" w:sz="8" w:space="0" w:color="4BACC6"/>
        </w:tcBorders>
      </w:tcPr>
    </w:tblStylePr>
    <w:tblStylePr w:type="lastRow">
      <w:rPr>
        <w:rFonts w:ascii="Calibri" w:hAnsi="Calibri"/>
        <w:b/>
        <w:bCs/>
      </w:rPr>
      <w:tcPr>
        <w:tcBorders>
          <w:top w:val="double" w:sz="6" w:space="0" w:color="4BACC6"/>
          <w:left w:val="single" w:sz="8" w:space="0" w:color="4BACC6"/>
          <w:bottom w:val="single" w:sz="8" w:space="0" w:color="4BACC6"/>
          <w:right w:val="single" w:sz="8" w:space="0" w:color="4BACC6"/>
          <w:insideH w:val="nil" w:sz="4" w:space="0" w:color="auto"/>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band1Vert">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5D1"/>
      </w:tcPr>
    </w:tblStylePr>
    <w:tblStylePr w:type="band2Horz">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rPr>
        <w:rFonts w:ascii="Calibri" w:hAnsi="Calibri"/>
        <w:b/>
        <w:bCs/>
      </w:rPr>
    </w:tblStylePr>
    <w:tblStylePr w:type="lastCol">
      <w:rPr>
        <w:rFonts w:ascii="Calibri" w:hAnsi="Calibri"/>
        <w:b/>
        <w:bCs/>
      </w:rPr>
      <w:tcPr>
        <w:tcBorders>
          <w:top w:val="single" w:sz="8" w:space="0" w:color="F79646"/>
          <w:left w:val="single" w:sz="8" w:space="0" w:color="F79646"/>
          <w:bottom w:val="single" w:sz="8" w:space="0" w:color="F79646"/>
          <w:right w:val="single" w:sz="8" w:space="0" w:color="F79646"/>
        </w:tcBorders>
      </w:tcPr>
    </w:tblStylePr>
    <w:tblStylePr w:type="firstRow">
      <w:rPr>
        <w:rFonts w:ascii="Calibri" w:hAnsi="Calibri"/>
        <w:b/>
        <w:bCs/>
      </w:rPr>
      <w:tcPr>
        <w:tcBorders>
          <w:top w:val="single" w:sz="8" w:space="0" w:color="F79646"/>
          <w:left w:val="single" w:sz="8" w:space="0" w:color="F79646"/>
          <w:bottom w:val="single" w:sz="18" w:space="0" w:color="F79646"/>
          <w:right w:val="single" w:sz="8" w:space="0" w:color="F79646"/>
          <w:insideH w:val="nil" w:sz="4" w:space="0" w:color="auto"/>
          <w:insideV w:val="single" w:sz="8" w:space="0" w:color="F79646"/>
        </w:tcBorders>
      </w:tcPr>
    </w:tblStylePr>
    <w:tblStylePr w:type="lastRow">
      <w:rPr>
        <w:rFonts w:ascii="Calibri" w:hAnsi="Calibri"/>
        <w:b/>
        <w:bCs/>
      </w:rPr>
      <w:tcPr>
        <w:tcBorders>
          <w:top w:val="double" w:sz="6" w:space="0" w:color="F79646"/>
          <w:left w:val="single" w:sz="8" w:space="0" w:color="F79646"/>
          <w:bottom w:val="single" w:sz="8" w:space="0" w:color="F79646"/>
          <w:right w:val="single" w:sz="8" w:space="0" w:color="F79646"/>
          <w:insideH w:val="nil" w:sz="4" w:space="0" w:color="auto"/>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band1Vert">
      <w:tcPr>
        <w:shd w:val="clear" w:color="auto" w:fill="C0C0C0"/>
      </w:tcPr>
    </w:tblStylePr>
    <w:tblStylePr w:type="band1Horz">
      <w:tcPr>
        <w:tcBorders>
          <w:insideH w:val="nil" w:sz="4" w:space="0" w:color="auto"/>
          <w:insideV w:val="nil" w:sz="4" w:space="0" w:color="auto"/>
        </w:tcBorders>
        <w:shd w:val="clear" w:color="auto" w:fill="C0C0C0"/>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404040"/>
          <w:left w:val="single" w:sz="8" w:space="0" w:color="404040"/>
          <w:bottom w:val="single" w:sz="8" w:space="0" w:color="404040"/>
          <w:right w:val="single" w:sz="8" w:space="0" w:color="404040"/>
          <w:insideH w:val="nil" w:sz="4" w:space="0" w:color="auto"/>
          <w:insideV w:val="nil" w:sz="4" w:space="0" w:color="auto"/>
        </w:tcBorders>
        <w:shd w:val="clear" w:color="auto" w:fill="000000"/>
      </w:tcPr>
    </w:tblStylePr>
    <w:tblStylePr w:type="lastRow">
      <w:rPr>
        <w:b/>
        <w:bCs/>
      </w:rPr>
      <w:tcPr>
        <w:tcBorders>
          <w:top w:val="double" w:sz="6" w:space="0" w:color="404040"/>
          <w:left w:val="single" w:sz="8" w:space="0" w:color="404040"/>
          <w:bottom w:val="single" w:sz="8" w:space="0" w:color="404040"/>
          <w:right w:val="single" w:sz="8" w:space="0" w:color="404040"/>
          <w:insideH w:val="nil" w:sz="4" w:space="0" w:color="auto"/>
          <w:insideV w:val="nil" w:sz="4" w:space="0" w:color="auto"/>
        </w:tcBorders>
      </w:tcPr>
    </w:tblStylePr>
  </w:style>
  <w:style w:type="table" w:styleId="MediumShading1-Accent1">
    <w:name w:val="Medium Shading 1 Accent 1"/>
    <w:basedOn w:val="TableNormal"/>
    <w:uiPriority w:val="63"/>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band1Vert">
      <w:tcPr>
        <w:shd w:val="clear" w:color="auto" w:fill="D4E0EF"/>
      </w:tcPr>
    </w:tblStylePr>
    <w:tblStylePr w:type="band1Horz">
      <w:tcPr>
        <w:tcBorders>
          <w:insideH w:val="nil" w:sz="4" w:space="0" w:color="auto"/>
          <w:insideV w:val="nil" w:sz="4" w:space="0" w:color="auto"/>
        </w:tcBorders>
        <w:shd w:val="clear" w:color="auto" w:fill="D4E0EF"/>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BA0CD"/>
          <w:left w:val="single" w:sz="8" w:space="0" w:color="7BA0CD"/>
          <w:bottom w:val="single" w:sz="8" w:space="0" w:color="7BA0CD"/>
          <w:right w:val="single" w:sz="8" w:space="0" w:color="7BA0CD"/>
          <w:insideH w:val="nil" w:sz="4" w:space="0" w:color="auto"/>
          <w:insideV w:val="nil" w:sz="4" w:space="0" w:color="auto"/>
        </w:tcBorders>
        <w:shd w:val="clear" w:color="auto" w:fill="4F81BD"/>
      </w:tcPr>
    </w:tblStylePr>
    <w:tblStylePr w:type="lastRow">
      <w:rPr>
        <w:b/>
        <w:bCs/>
      </w:rPr>
      <w:tcPr>
        <w:tcBorders>
          <w:top w:val="double" w:sz="6" w:space="0" w:color="7BA0CD"/>
          <w:left w:val="single" w:sz="8" w:space="0" w:color="7BA0CD"/>
          <w:bottom w:val="single" w:sz="8" w:space="0" w:color="7BA0CD"/>
          <w:right w:val="single" w:sz="8" w:space="0" w:color="7BA0CD"/>
          <w:insideH w:val="nil" w:sz="4" w:space="0" w:color="auto"/>
          <w:insideV w:val="nil" w:sz="4" w:space="0" w:color="auto"/>
        </w:tcBorders>
      </w:tcPr>
    </w:tblStylePr>
  </w:style>
  <w:style w:type="table" w:styleId="MediumShading1-Accent2">
    <w:name w:val="Medium Shading 1 Accent 2"/>
    <w:basedOn w:val="TableNormal"/>
    <w:uiPriority w:val="63"/>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band1Vert">
      <w:tcPr>
        <w:shd w:val="clear" w:color="auto" w:fill="EFD4D3"/>
      </w:tcPr>
    </w:tblStylePr>
    <w:tblStylePr w:type="band1Horz">
      <w:tcPr>
        <w:tcBorders>
          <w:insideH w:val="nil" w:sz="4" w:space="0" w:color="auto"/>
          <w:insideV w:val="nil" w:sz="4" w:space="0" w:color="auto"/>
        </w:tcBorders>
        <w:shd w:val="clear" w:color="auto" w:fill="EFD4D3"/>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CF7B79"/>
          <w:left w:val="single" w:sz="8" w:space="0" w:color="CF7B79"/>
          <w:bottom w:val="single" w:sz="8" w:space="0" w:color="CF7B79"/>
          <w:right w:val="single" w:sz="8" w:space="0" w:color="CF7B79"/>
          <w:insideH w:val="nil" w:sz="4" w:space="0" w:color="auto"/>
          <w:insideV w:val="nil" w:sz="4" w:space="0" w:color="auto"/>
        </w:tcBorders>
        <w:shd w:val="clear" w:color="auto" w:fill="C0504D"/>
      </w:tcPr>
    </w:tblStylePr>
    <w:tblStylePr w:type="lastRow">
      <w:rPr>
        <w:b/>
        <w:bCs/>
      </w:rPr>
      <w:tcPr>
        <w:tcBorders>
          <w:top w:val="double" w:sz="6" w:space="0" w:color="CF7B79"/>
          <w:left w:val="single" w:sz="8" w:space="0" w:color="CF7B79"/>
          <w:bottom w:val="single" w:sz="8" w:space="0" w:color="CF7B79"/>
          <w:right w:val="single" w:sz="8" w:space="0" w:color="CF7B79"/>
          <w:insideH w:val="nil" w:sz="4" w:space="0" w:color="auto"/>
          <w:insideV w:val="nil" w:sz="4" w:space="0" w:color="auto"/>
        </w:tcBorders>
      </w:tcPr>
    </w:tblStylePr>
  </w:style>
  <w:style w:type="table" w:styleId="MediumShading1-Accent3">
    <w:name w:val="Medium Shading 1 Accent 3"/>
    <w:basedOn w:val="TableNormal"/>
    <w:uiPriority w:val="63"/>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band1Vert">
      <w:tcPr>
        <w:shd w:val="clear" w:color="auto" w:fill="E6EED6"/>
      </w:tcPr>
    </w:tblStylePr>
    <w:tblStylePr w:type="band1Horz">
      <w:tcPr>
        <w:tcBorders>
          <w:insideH w:val="nil" w:sz="4" w:space="0" w:color="auto"/>
          <w:insideV w:val="nil" w:sz="4" w:space="0" w:color="auto"/>
        </w:tcBorders>
        <w:shd w:val="clear" w:color="auto" w:fill="E6EED6"/>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B3CC82"/>
          <w:left w:val="single" w:sz="8" w:space="0" w:color="B3CC82"/>
          <w:bottom w:val="single" w:sz="8" w:space="0" w:color="B3CC82"/>
          <w:right w:val="single" w:sz="8" w:space="0" w:color="B3CC82"/>
          <w:insideH w:val="nil" w:sz="4" w:space="0" w:color="auto"/>
          <w:insideV w:val="nil" w:sz="4" w:space="0" w:color="auto"/>
        </w:tcBorders>
        <w:shd w:val="clear" w:color="auto" w:fill="9BBB59"/>
      </w:tcPr>
    </w:tblStylePr>
    <w:tblStylePr w:type="lastRow">
      <w:rPr>
        <w:b/>
        <w:bCs/>
      </w:rPr>
      <w:tcPr>
        <w:tcBorders>
          <w:top w:val="double" w:sz="6" w:space="0" w:color="B3CC82"/>
          <w:left w:val="single" w:sz="8" w:space="0" w:color="B3CC82"/>
          <w:bottom w:val="single" w:sz="8" w:space="0" w:color="B3CC82"/>
          <w:right w:val="single" w:sz="8" w:space="0" w:color="B3CC82"/>
          <w:insideH w:val="nil" w:sz="4" w:space="0" w:color="auto"/>
          <w:insideV w:val="nil" w:sz="4" w:space="0" w:color="auto"/>
        </w:tcBorders>
      </w:tcPr>
    </w:tblStylePr>
  </w:style>
  <w:style w:type="table" w:styleId="MediumShading1-Accent4">
    <w:name w:val="Medium Shading 1 Accent 4"/>
    <w:basedOn w:val="TableNormal"/>
    <w:uiPriority w:val="63"/>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band1Vert">
      <w:tcPr>
        <w:shd w:val="clear" w:color="auto" w:fill="E0D9E8"/>
      </w:tcPr>
    </w:tblStylePr>
    <w:tblStylePr w:type="band1Horz">
      <w:tcPr>
        <w:tcBorders>
          <w:insideH w:val="nil" w:sz="4" w:space="0" w:color="auto"/>
          <w:insideV w:val="nil" w:sz="4" w:space="0" w:color="auto"/>
        </w:tcBorders>
        <w:shd w:val="clear" w:color="auto" w:fill="E0D9E8"/>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9F8AB9"/>
          <w:left w:val="single" w:sz="8" w:space="0" w:color="9F8AB9"/>
          <w:bottom w:val="single" w:sz="8" w:space="0" w:color="9F8AB9"/>
          <w:right w:val="single" w:sz="8" w:space="0" w:color="9F8AB9"/>
          <w:insideH w:val="nil" w:sz="4" w:space="0" w:color="auto"/>
          <w:insideV w:val="nil" w:sz="4" w:space="0" w:color="auto"/>
        </w:tcBorders>
        <w:shd w:val="clear" w:color="auto" w:fill="8064A2"/>
      </w:tcPr>
    </w:tblStylePr>
    <w:tblStylePr w:type="lastRow">
      <w:rPr>
        <w:b/>
        <w:bCs/>
      </w:rPr>
      <w:tcPr>
        <w:tcBorders>
          <w:top w:val="double" w:sz="6" w:space="0" w:color="9F8AB9"/>
          <w:left w:val="single" w:sz="8" w:space="0" w:color="9F8AB9"/>
          <w:bottom w:val="single" w:sz="8" w:space="0" w:color="9F8AB9"/>
          <w:right w:val="single" w:sz="8" w:space="0" w:color="9F8AB9"/>
          <w:insideH w:val="nil" w:sz="4" w:space="0" w:color="auto"/>
          <w:insideV w:val="nil" w:sz="4" w:space="0" w:color="auto"/>
        </w:tcBorders>
      </w:tcPr>
    </w:tblStylePr>
  </w:style>
  <w:style w:type="table" w:styleId="MediumShading1-Accent5">
    <w:name w:val="Medium Shading 1 Accent 5"/>
    <w:basedOn w:val="TableNormal"/>
    <w:uiPriority w:val="63"/>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band1Vert">
      <w:tcPr>
        <w:shd w:val="clear" w:color="auto" w:fill="D3EAF1"/>
      </w:tcPr>
    </w:tblStylePr>
    <w:tblStylePr w:type="band1Horz">
      <w:tcPr>
        <w:tcBorders>
          <w:insideH w:val="nil" w:sz="4" w:space="0" w:color="auto"/>
          <w:insideV w:val="nil" w:sz="4" w:space="0" w:color="auto"/>
        </w:tcBorders>
        <w:shd w:val="clear" w:color="auto" w:fill="D3EAF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8C0D4"/>
          <w:left w:val="single" w:sz="8" w:space="0" w:color="78C0D4"/>
          <w:bottom w:val="single" w:sz="8" w:space="0" w:color="78C0D4"/>
          <w:right w:val="single" w:sz="8" w:space="0" w:color="78C0D4"/>
          <w:insideH w:val="nil" w:sz="4" w:space="0" w:color="auto"/>
          <w:insideV w:val="nil" w:sz="4" w:space="0" w:color="auto"/>
        </w:tcBorders>
        <w:shd w:val="clear" w:color="auto" w:fill="4BACC6"/>
      </w:tcPr>
    </w:tblStylePr>
    <w:tblStylePr w:type="lastRow">
      <w:rPr>
        <w:b/>
        <w:bCs/>
      </w:rPr>
      <w:tcPr>
        <w:tcBorders>
          <w:top w:val="double" w:sz="6" w:space="0" w:color="78C0D4"/>
          <w:left w:val="single" w:sz="8" w:space="0" w:color="78C0D4"/>
          <w:bottom w:val="single" w:sz="8" w:space="0" w:color="78C0D4"/>
          <w:right w:val="single" w:sz="8" w:space="0" w:color="78C0D4"/>
          <w:insideH w:val="nil" w:sz="4" w:space="0" w:color="auto"/>
          <w:insideV w:val="nil" w:sz="4" w:space="0" w:color="auto"/>
        </w:tcBorders>
      </w:tcPr>
    </w:tblStylePr>
  </w:style>
  <w:style w:type="table" w:styleId="MediumShading1-Accent6">
    <w:name w:val="Medium Shading 1 Accent 6"/>
    <w:basedOn w:val="TableNormal"/>
    <w:uiPriority w:val="63"/>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band1Vert">
      <w:tcPr>
        <w:shd w:val="clear" w:color="auto" w:fill="FDE5D1"/>
      </w:tcPr>
    </w:tblStylePr>
    <w:tblStylePr w:type="band1Horz">
      <w:tcPr>
        <w:tcBorders>
          <w:insideH w:val="nil" w:sz="4" w:space="0" w:color="auto"/>
          <w:insideV w:val="nil" w:sz="4" w:space="0" w:color="auto"/>
        </w:tcBorders>
        <w:shd w:val="clear" w:color="auto" w:fill="FDE5D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F9B074"/>
          <w:left w:val="single" w:sz="8" w:space="0" w:color="F9B074"/>
          <w:bottom w:val="single" w:sz="8" w:space="0" w:color="F9B074"/>
          <w:right w:val="single" w:sz="8" w:space="0" w:color="F9B074"/>
          <w:insideH w:val="nil" w:sz="4" w:space="0" w:color="auto"/>
          <w:insideV w:val="nil" w:sz="4" w:space="0" w:color="auto"/>
        </w:tcBorders>
        <w:shd w:val="clear" w:color="auto" w:fill="F79646"/>
      </w:tcPr>
    </w:tblStylePr>
    <w:tblStylePr w:type="lastRow">
      <w:rPr>
        <w:b/>
        <w:bCs/>
      </w:rPr>
      <w:tcPr>
        <w:tcBorders>
          <w:top w:val="double" w:sz="6" w:space="0" w:color="F9B074"/>
          <w:left w:val="single" w:sz="8" w:space="0" w:color="F9B074"/>
          <w:bottom w:val="single" w:sz="8" w:space="0" w:color="F9B074"/>
          <w:right w:val="single" w:sz="8" w:space="0" w:color="F9B074"/>
          <w:insideH w:val="nil" w:sz="4" w:space="0" w:color="auto"/>
          <w:insideV w:val="nil" w:sz="4" w:space="0" w:color="auto"/>
        </w:tcBorders>
      </w:tcPr>
    </w:tblStylePr>
  </w:style>
  <w:style w:type="table" w:styleId="MediumShading2">
    <w:name w:val="Medium Shading 2"/>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000000"/>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1">
    <w:name w:val="Medium Shading 2 Accent 1"/>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F81B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2">
    <w:name w:val="Medium Shading 2 Accent 2"/>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C0504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3">
    <w:name w:val="Medium Shading 2 Accent 3"/>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9BBB59"/>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4">
    <w:name w:val="Medium Shading 2 Accent 4"/>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8064A2"/>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5">
    <w:name w:val="Medium Shading 2 Accent 5"/>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BACC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6">
    <w:name w:val="Medium Shading 2 Accent 6"/>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F7964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List1">
    <w:name w:val="Medium List 1"/>
    <w:basedOn w:val="TableNormal"/>
    <w:uiPriority w:val="65"/>
    <w:pPr>
      <w:spacing w:after="0" w:line="240" w:lineRule="auto"/>
    </w:pPr>
    <w:rPr>
      <w:color w:val="000000"/>
    </w:rPr>
    <w:tblPr>
      <w:tblStyleRowBandSize w:val="1"/>
      <w:tblBorders>
        <w:top w:val="single" w:sz="8" w:space="0" w:color="000000"/>
        <w:bottom w:val="single" w:sz="8" w:space="0" w:color="000000"/>
      </w:tblBorders>
      <w:tblCellMar>
        <w:top w:w="0" w:type="dxa"/>
        <w:left w:w="108" w:type="dxa"/>
        <w:bottom w:w="0" w:type="dxa"/>
        <w:right w:w="108" w:type="dxa"/>
      </w:tblCellMar>
    </w:tblPr>
    <w:tblStylePr w:type="band1Vert">
      <w:tcPr>
        <w:shd w:val="clear" w:color="auto" w:fill="C0C0C0"/>
      </w:tcPr>
    </w:tblStylePr>
    <w:tblStylePr w:type="band1Horz">
      <w:tcPr>
        <w:shd w:val="clear" w:color="auto" w:fill="C0C0C0"/>
      </w:tcPr>
    </w:tblStylePr>
    <w:tblStylePr w:type="firstCol">
      <w:rPr>
        <w:b/>
        <w:bCs/>
      </w:rPr>
    </w:tblStylePr>
    <w:tblStylePr w:type="lastCol">
      <w:rPr>
        <w:b/>
        <w:bCs/>
      </w:rPr>
      <w:tcPr>
        <w:tcBorders>
          <w:top w:val="single" w:sz="8" w:space="0" w:color="000000"/>
          <w:bottom w:val="single" w:sz="8" w:space="0" w:color="000000"/>
        </w:tcBorders>
      </w:tcPr>
    </w:tblStylePr>
    <w:tblStylePr w:type="firstRow">
      <w:rPr>
        <w:rFonts w:ascii="Calibri" w:hAnsi="Calibri"/>
      </w:rPr>
      <w:tcPr>
        <w:tcBorders>
          <w:top w:val="nil" w:sz="4" w:space="0" w:color="auto"/>
          <w:bottom w:val="single" w:sz="8" w:space="0" w:color="000000"/>
        </w:tcBorders>
      </w:tcPr>
    </w:tblStylePr>
    <w:tblStylePr w:type="lastRow">
      <w:rPr>
        <w:b/>
        <w:bCs/>
        <w:color w:val="1F497D"/>
      </w:rPr>
      <w:tcPr>
        <w:tcBorders>
          <w:top w:val="single" w:sz="8" w:space="0" w:color="000000"/>
          <w:bottom w:val="single" w:sz="8" w:space="0" w:color="000000"/>
        </w:tcBorders>
      </w:tcPr>
    </w:tblStylePr>
  </w:style>
  <w:style w:type="table" w:styleId="MediumList1-Accent1">
    <w:name w:val="Medium List 1 Accent 1"/>
    <w:basedOn w:val="TableNormal"/>
    <w:uiPriority w:val="65"/>
    <w:pPr>
      <w:spacing w:after="0" w:line="240" w:lineRule="auto"/>
    </w:pPr>
    <w:rPr>
      <w:color w:val="000000"/>
    </w:rPr>
    <w:tblPr>
      <w:tblStyleRowBandSize w:val="1"/>
      <w:tblBorders>
        <w:top w:val="single" w:sz="8" w:space="0" w:color="4F81BD"/>
        <w:bottom w:val="single" w:sz="8" w:space="0" w:color="4F81BD"/>
      </w:tblBorders>
      <w:tblCellMar>
        <w:top w:w="0" w:type="dxa"/>
        <w:left w:w="108" w:type="dxa"/>
        <w:bottom w:w="0" w:type="dxa"/>
        <w:right w:w="108" w:type="dxa"/>
      </w:tblCellMar>
    </w:tblPr>
    <w:tblStylePr w:type="band1Vert">
      <w:tcPr>
        <w:shd w:val="clear" w:color="auto" w:fill="D4E0EF"/>
      </w:tcPr>
    </w:tblStylePr>
    <w:tblStylePr w:type="band1Horz">
      <w:tcPr>
        <w:shd w:val="clear" w:color="auto" w:fill="D4E0EF"/>
      </w:tcPr>
    </w:tblStylePr>
    <w:tblStylePr w:type="firstCol">
      <w:rPr>
        <w:b/>
        <w:bCs/>
      </w:rPr>
    </w:tblStylePr>
    <w:tblStylePr w:type="lastCol">
      <w:rPr>
        <w:b/>
        <w:bCs/>
      </w:rPr>
      <w:tcPr>
        <w:tcBorders>
          <w:top w:val="single" w:sz="8" w:space="0" w:color="4F81BD"/>
          <w:bottom w:val="single" w:sz="8" w:space="0" w:color="4F81BD"/>
        </w:tcBorders>
      </w:tcPr>
    </w:tblStylePr>
    <w:tblStylePr w:type="firstRow">
      <w:rPr>
        <w:rFonts w:ascii="Calibri" w:hAnsi="Calibri"/>
      </w:rPr>
      <w:tcPr>
        <w:tcBorders>
          <w:top w:val="nil" w:sz="4" w:space="0" w:color="auto"/>
          <w:bottom w:val="single" w:sz="8" w:space="0" w:color="4F81BD"/>
        </w:tcBorders>
      </w:tcPr>
    </w:tblStylePr>
    <w:tblStylePr w:type="lastRow">
      <w:rPr>
        <w:b/>
        <w:bCs/>
        <w:color w:val="1F497D"/>
      </w:rPr>
      <w:tcPr>
        <w:tcBorders>
          <w:top w:val="single" w:sz="8" w:space="0" w:color="4F81BD"/>
          <w:bottom w:val="single" w:sz="8" w:space="0" w:color="4F81BD"/>
        </w:tcBorders>
      </w:tcPr>
    </w:tblStylePr>
  </w:style>
  <w:style w:type="table" w:styleId="MediumList1-Accent2">
    <w:name w:val="Medium List 1 Accent 2"/>
    <w:basedOn w:val="TableNormal"/>
    <w:uiPriority w:val="65"/>
    <w:pPr>
      <w:spacing w:after="0" w:line="240" w:lineRule="auto"/>
    </w:pPr>
    <w:rPr>
      <w:color w:val="000000"/>
    </w:rPr>
    <w:tblPr>
      <w:tblStyleRowBandSize w:val="1"/>
      <w:tblBorders>
        <w:top w:val="single" w:sz="8" w:space="0" w:color="C0504D"/>
        <w:bottom w:val="single" w:sz="8" w:space="0" w:color="C0504D"/>
      </w:tblBorders>
      <w:tblCellMar>
        <w:top w:w="0" w:type="dxa"/>
        <w:left w:w="108" w:type="dxa"/>
        <w:bottom w:w="0" w:type="dxa"/>
        <w:right w:w="108" w:type="dxa"/>
      </w:tblCellMar>
    </w:tblPr>
    <w:tblStylePr w:type="band1Vert">
      <w:tcPr>
        <w:shd w:val="clear" w:color="auto" w:fill="EFD4D3"/>
      </w:tcPr>
    </w:tblStylePr>
    <w:tblStylePr w:type="band1Horz">
      <w:tcPr>
        <w:shd w:val="clear" w:color="auto" w:fill="EFD4D3"/>
      </w:tcPr>
    </w:tblStylePr>
    <w:tblStylePr w:type="firstCol">
      <w:rPr>
        <w:b/>
        <w:bCs/>
      </w:rPr>
    </w:tblStylePr>
    <w:tblStylePr w:type="lastCol">
      <w:rPr>
        <w:b/>
        <w:bCs/>
      </w:rPr>
      <w:tcPr>
        <w:tcBorders>
          <w:top w:val="single" w:sz="8" w:space="0" w:color="C0504D"/>
          <w:bottom w:val="single" w:sz="8" w:space="0" w:color="C0504D"/>
        </w:tcBorders>
      </w:tcPr>
    </w:tblStylePr>
    <w:tblStylePr w:type="firstRow">
      <w:rPr>
        <w:rFonts w:ascii="Calibri" w:hAnsi="Calibri"/>
      </w:rPr>
      <w:tcPr>
        <w:tcBorders>
          <w:top w:val="nil" w:sz="4" w:space="0" w:color="auto"/>
          <w:bottom w:val="single" w:sz="8" w:space="0" w:color="C0504D"/>
        </w:tcBorders>
      </w:tcPr>
    </w:tblStylePr>
    <w:tblStylePr w:type="lastRow">
      <w:rPr>
        <w:b/>
        <w:bCs/>
        <w:color w:val="1F497D"/>
      </w:rPr>
      <w:tcPr>
        <w:tcBorders>
          <w:top w:val="single" w:sz="8" w:space="0" w:color="C0504D"/>
          <w:bottom w:val="single" w:sz="8" w:space="0" w:color="C0504D"/>
        </w:tcBorders>
      </w:tcPr>
    </w:tblStylePr>
  </w:style>
  <w:style w:type="table" w:styleId="MediumList1-Accent3">
    <w:name w:val="Medium List 1 Accent 3"/>
    <w:basedOn w:val="TableNormal"/>
    <w:uiPriority w:val="65"/>
    <w:pPr>
      <w:spacing w:after="0" w:line="240" w:lineRule="auto"/>
    </w:pPr>
    <w:rPr>
      <w:color w:val="000000"/>
    </w:rPr>
    <w:tblPr>
      <w:tblStyleRowBandSize w:val="1"/>
      <w:tblBorders>
        <w:top w:val="single" w:sz="8" w:space="0" w:color="9BBB59"/>
        <w:bottom w:val="single" w:sz="8" w:space="0" w:color="9BBB59"/>
      </w:tblBorders>
      <w:tblCellMar>
        <w:top w:w="0" w:type="dxa"/>
        <w:left w:w="108" w:type="dxa"/>
        <w:bottom w:w="0" w:type="dxa"/>
        <w:right w:w="108" w:type="dxa"/>
      </w:tblCellMar>
    </w:tblPr>
    <w:tblStylePr w:type="band1Vert">
      <w:tcPr>
        <w:shd w:val="clear" w:color="auto" w:fill="E6EED6"/>
      </w:tcPr>
    </w:tblStylePr>
    <w:tblStylePr w:type="band1Horz">
      <w:tcPr>
        <w:shd w:val="clear" w:color="auto" w:fill="E6EED6"/>
      </w:tcPr>
    </w:tblStylePr>
    <w:tblStylePr w:type="firstCol">
      <w:rPr>
        <w:b/>
        <w:bCs/>
      </w:rPr>
    </w:tblStylePr>
    <w:tblStylePr w:type="lastCol">
      <w:rPr>
        <w:b/>
        <w:bCs/>
      </w:rPr>
      <w:tcPr>
        <w:tcBorders>
          <w:top w:val="single" w:sz="8" w:space="0" w:color="9BBB59"/>
          <w:bottom w:val="single" w:sz="8" w:space="0" w:color="9BBB59"/>
        </w:tcBorders>
      </w:tcPr>
    </w:tblStylePr>
    <w:tblStylePr w:type="firstRow">
      <w:rPr>
        <w:rFonts w:ascii="Calibri" w:hAnsi="Calibri"/>
      </w:rPr>
      <w:tcPr>
        <w:tcBorders>
          <w:top w:val="nil" w:sz="4" w:space="0" w:color="auto"/>
          <w:bottom w:val="single" w:sz="8" w:space="0" w:color="9BBB59"/>
        </w:tcBorders>
      </w:tcPr>
    </w:tblStylePr>
    <w:tblStylePr w:type="lastRow">
      <w:rPr>
        <w:b/>
        <w:bCs/>
        <w:color w:val="1F497D"/>
      </w:rPr>
      <w:tcPr>
        <w:tcBorders>
          <w:top w:val="single" w:sz="8" w:space="0" w:color="9BBB59"/>
          <w:bottom w:val="single" w:sz="8" w:space="0" w:color="9BBB59"/>
        </w:tcBorders>
      </w:tcPr>
    </w:tblStylePr>
  </w:style>
  <w:style w:type="table" w:styleId="MediumList1-Accent4">
    <w:name w:val="Medium List 1 Accent 4"/>
    <w:basedOn w:val="TableNormal"/>
    <w:uiPriority w:val="65"/>
    <w:pPr>
      <w:spacing w:after="0" w:line="240" w:lineRule="auto"/>
    </w:pPr>
    <w:rPr>
      <w:color w:val="000000"/>
    </w:rPr>
    <w:tblPr>
      <w:tblStyleRowBandSize w:val="1"/>
      <w:tblBorders>
        <w:top w:val="single" w:sz="8" w:space="0" w:color="8064A2"/>
        <w:bottom w:val="single" w:sz="8" w:space="0" w:color="8064A2"/>
      </w:tblBorders>
      <w:tblCellMar>
        <w:top w:w="0" w:type="dxa"/>
        <w:left w:w="108" w:type="dxa"/>
        <w:bottom w:w="0" w:type="dxa"/>
        <w:right w:w="108" w:type="dxa"/>
      </w:tblCellMar>
    </w:tblPr>
    <w:tblStylePr w:type="band1Vert">
      <w:tcPr>
        <w:shd w:val="clear" w:color="auto" w:fill="E0D9E8"/>
      </w:tcPr>
    </w:tblStylePr>
    <w:tblStylePr w:type="band1Horz">
      <w:tcPr>
        <w:shd w:val="clear" w:color="auto" w:fill="E0D9E8"/>
      </w:tcPr>
    </w:tblStylePr>
    <w:tblStylePr w:type="firstCol">
      <w:rPr>
        <w:b/>
        <w:bCs/>
      </w:rPr>
    </w:tblStylePr>
    <w:tblStylePr w:type="lastCol">
      <w:rPr>
        <w:b/>
        <w:bCs/>
      </w:rPr>
      <w:tcPr>
        <w:tcBorders>
          <w:top w:val="single" w:sz="8" w:space="0" w:color="8064A2"/>
          <w:bottom w:val="single" w:sz="8" w:space="0" w:color="8064A2"/>
        </w:tcBorders>
      </w:tcPr>
    </w:tblStylePr>
    <w:tblStylePr w:type="firstRow">
      <w:rPr>
        <w:rFonts w:ascii="Calibri" w:hAnsi="Calibri"/>
      </w:rPr>
      <w:tcPr>
        <w:tcBorders>
          <w:top w:val="nil" w:sz="4" w:space="0" w:color="auto"/>
          <w:bottom w:val="single" w:sz="8" w:space="0" w:color="8064A2"/>
        </w:tcBorders>
      </w:tcPr>
    </w:tblStylePr>
    <w:tblStylePr w:type="lastRow">
      <w:rPr>
        <w:b/>
        <w:bCs/>
        <w:color w:val="1F497D"/>
      </w:rPr>
      <w:tcPr>
        <w:tcBorders>
          <w:top w:val="single" w:sz="8" w:space="0" w:color="8064A2"/>
          <w:bottom w:val="single" w:sz="8" w:space="0" w:color="8064A2"/>
        </w:tcBorders>
      </w:tcPr>
    </w:tblStylePr>
  </w:style>
  <w:style w:type="table" w:styleId="MediumList1-Accent5">
    <w:name w:val="Medium List 1 Accent 5"/>
    <w:basedOn w:val="TableNormal"/>
    <w:uiPriority w:val="65"/>
    <w:pPr>
      <w:spacing w:after="0" w:line="240" w:lineRule="auto"/>
    </w:pPr>
    <w:rPr>
      <w:color w:val="000000"/>
    </w:rPr>
    <w:tblPr>
      <w:tblStyleRowBandSize w:val="1"/>
      <w:tblBorders>
        <w:top w:val="single" w:sz="8" w:space="0" w:color="4BACC6"/>
        <w:bottom w:val="single" w:sz="8" w:space="0" w:color="4BACC6"/>
      </w:tblBorders>
      <w:tblCellMar>
        <w:top w:w="0" w:type="dxa"/>
        <w:left w:w="108" w:type="dxa"/>
        <w:bottom w:w="0" w:type="dxa"/>
        <w:right w:w="108" w:type="dxa"/>
      </w:tblCellMar>
    </w:tblPr>
    <w:tblStylePr w:type="band1Vert">
      <w:tcPr>
        <w:shd w:val="clear" w:color="auto" w:fill="D3EAF1"/>
      </w:tcPr>
    </w:tblStylePr>
    <w:tblStylePr w:type="band1Horz">
      <w:tcPr>
        <w:shd w:val="clear" w:color="auto" w:fill="D3EAF1"/>
      </w:tcPr>
    </w:tblStylePr>
    <w:tblStylePr w:type="firstCol">
      <w:rPr>
        <w:b/>
        <w:bCs/>
      </w:rPr>
    </w:tblStylePr>
    <w:tblStylePr w:type="lastCol">
      <w:rPr>
        <w:b/>
        <w:bCs/>
      </w:rPr>
      <w:tcPr>
        <w:tcBorders>
          <w:top w:val="single" w:sz="8" w:space="0" w:color="4BACC6"/>
          <w:bottom w:val="single" w:sz="8" w:space="0" w:color="4BACC6"/>
        </w:tcBorders>
      </w:tcPr>
    </w:tblStylePr>
    <w:tblStylePr w:type="firstRow">
      <w:rPr>
        <w:rFonts w:ascii="Calibri" w:hAnsi="Calibri"/>
      </w:rPr>
      <w:tcPr>
        <w:tcBorders>
          <w:top w:val="nil" w:sz="4" w:space="0" w:color="auto"/>
          <w:bottom w:val="single" w:sz="8" w:space="0" w:color="4BACC6"/>
        </w:tcBorders>
      </w:tcPr>
    </w:tblStylePr>
    <w:tblStylePr w:type="lastRow">
      <w:rPr>
        <w:b/>
        <w:bCs/>
        <w:color w:val="1F497D"/>
      </w:rPr>
      <w:tcPr>
        <w:tcBorders>
          <w:top w:val="single" w:sz="8" w:space="0" w:color="4BACC6"/>
          <w:bottom w:val="single" w:sz="8" w:space="0" w:color="4BACC6"/>
        </w:tcBorders>
      </w:tcPr>
    </w:tblStylePr>
  </w:style>
  <w:style w:type="table" w:styleId="MediumList1-Accent6">
    <w:name w:val="Medium List 1 Accent 6"/>
    <w:basedOn w:val="TableNormal"/>
    <w:uiPriority w:val="65"/>
    <w:pPr>
      <w:spacing w:after="0" w:line="240" w:lineRule="auto"/>
    </w:pPr>
    <w:rPr>
      <w:color w:val="000000"/>
    </w:rPr>
    <w:tblPr>
      <w:tblStyleRowBandSize w:val="1"/>
      <w:tblBorders>
        <w:top w:val="single" w:sz="8" w:space="0" w:color="F79646"/>
        <w:bottom w:val="single" w:sz="8" w:space="0" w:color="F79646"/>
      </w:tblBorders>
      <w:tblCellMar>
        <w:top w:w="0" w:type="dxa"/>
        <w:left w:w="108" w:type="dxa"/>
        <w:bottom w:w="0" w:type="dxa"/>
        <w:right w:w="108" w:type="dxa"/>
      </w:tblCellMar>
    </w:tblPr>
    <w:tblStylePr w:type="band1Vert">
      <w:tcPr>
        <w:shd w:val="clear" w:color="auto" w:fill="FDE5D1"/>
      </w:tcPr>
    </w:tblStylePr>
    <w:tblStylePr w:type="band1Horz">
      <w:tcPr>
        <w:shd w:val="clear" w:color="auto" w:fill="FDE5D1"/>
      </w:tcPr>
    </w:tblStylePr>
    <w:tblStylePr w:type="firstCol">
      <w:rPr>
        <w:b/>
        <w:bCs/>
      </w:rPr>
    </w:tblStylePr>
    <w:tblStylePr w:type="lastCol">
      <w:rPr>
        <w:b/>
        <w:bCs/>
      </w:rPr>
      <w:tcPr>
        <w:tcBorders>
          <w:top w:val="single" w:sz="8" w:space="0" w:color="F79646"/>
          <w:bottom w:val="single" w:sz="8" w:space="0" w:color="F79646"/>
        </w:tcBorders>
      </w:tcPr>
    </w:tblStylePr>
    <w:tblStylePr w:type="firstRow">
      <w:rPr>
        <w:rFonts w:ascii="Calibri" w:hAnsi="Calibri"/>
      </w:rPr>
      <w:tcPr>
        <w:tcBorders>
          <w:top w:val="nil" w:sz="4" w:space="0" w:color="auto"/>
          <w:bottom w:val="single" w:sz="8" w:space="0" w:color="F79646"/>
        </w:tcBorders>
      </w:tcPr>
    </w:tblStylePr>
    <w:tblStylePr w:type="lastRow">
      <w:rPr>
        <w:b/>
        <w:bCs/>
        <w:color w:val="1F497D"/>
      </w:rPr>
      <w:tcPr>
        <w:tcBorders>
          <w:top w:val="single" w:sz="8" w:space="0" w:color="F79646"/>
          <w:bottom w:val="single" w:sz="8" w:space="0" w:color="F79646"/>
        </w:tcBorders>
      </w:tcPr>
    </w:tblStylePr>
  </w:style>
  <w:style w:type="table" w:styleId="MediumList2">
    <w:name w:val="Medium List 2"/>
    <w:basedOn w:val="TableNormal"/>
    <w:uiPriority w:val="66"/>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top w:val="nil" w:sz="4" w:space="0" w:color="auto"/>
          <w:bottom w:val="nil" w:sz="4" w:space="0" w:color="auto"/>
          <w:insideH w:val="nil" w:sz="4" w:space="0" w:color="auto"/>
          <w:insideV w:val="nil" w:sz="4" w:space="0" w:color="auto"/>
        </w:tcBorders>
        <w:shd w:val="clear" w:color="auto" w:fill="C0C0C0"/>
      </w:tcPr>
    </w:tblStylePr>
    <w:tblStylePr w:type="firstCol">
      <w:tcPr>
        <w:tcBorders>
          <w:top w:val="nil" w:sz="4" w:space="0" w:color="auto"/>
          <w:left w:val="nil" w:sz="4" w:space="0" w:color="auto"/>
          <w:bottom w:val="nil" w:sz="4" w:space="0" w:color="auto"/>
          <w:right w:val="single" w:sz="8" w:space="0" w:color="000000"/>
          <w:insideH w:val="nil" w:sz="4" w:space="0" w:color="auto"/>
          <w:insideV w:val="nil" w:sz="4" w:space="0" w:color="auto"/>
        </w:tcBorders>
        <w:shd w:val="clear" w:color="auto" w:fill="FFFFFF"/>
      </w:tcPr>
    </w:tblStylePr>
    <w:tblStylePr w:type="lastCol">
      <w:tcPr>
        <w:tcBorders>
          <w:top w:val="nil" w:sz="4" w:space="0" w:color="auto"/>
          <w:left w:val="single" w:sz="8" w:space="0" w:color="000000"/>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000000"/>
          <w:right w:val="nil" w:sz="4" w:space="0" w:color="auto"/>
          <w:insideH w:val="nil" w:sz="4" w:space="0" w:color="auto"/>
          <w:insideV w:val="nil" w:sz="4" w:space="0" w:color="auto"/>
        </w:tcBorders>
        <w:shd w:val="clear" w:color="auto" w:fill="FFFFFF"/>
      </w:tcPr>
    </w:tblStylePr>
    <w:tblStylePr w:type="lastRow">
      <w:tcPr>
        <w:tcBorders>
          <w:top w:val="single" w:sz="8"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1">
    <w:name w:val="Medium List 2 Accent 1"/>
    <w:basedOn w:val="TableNormal"/>
    <w:uiPriority w:val="66"/>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top w:val="nil" w:sz="4" w:space="0" w:color="auto"/>
          <w:bottom w:val="nil" w:sz="4" w:space="0" w:color="auto"/>
          <w:insideH w:val="nil" w:sz="4" w:space="0" w:color="auto"/>
          <w:insideV w:val="nil" w:sz="4" w:space="0" w:color="auto"/>
        </w:tcBorders>
        <w:shd w:val="clear" w:color="auto" w:fill="D4E0EF"/>
      </w:tcPr>
    </w:tblStylePr>
    <w:tblStylePr w:type="firstCol">
      <w:tcPr>
        <w:tcBorders>
          <w:top w:val="nil" w:sz="4" w:space="0" w:color="auto"/>
          <w:left w:val="nil" w:sz="4" w:space="0" w:color="auto"/>
          <w:bottom w:val="nil" w:sz="4" w:space="0" w:color="auto"/>
          <w:right w:val="single" w:sz="8" w:space="0" w:color="4F81BD"/>
          <w:insideH w:val="nil" w:sz="4" w:space="0" w:color="auto"/>
          <w:insideV w:val="nil" w:sz="4" w:space="0" w:color="auto"/>
        </w:tcBorders>
        <w:shd w:val="clear" w:color="auto" w:fill="FFFFFF"/>
      </w:tcPr>
    </w:tblStylePr>
    <w:tblStylePr w:type="lastCol">
      <w:tcPr>
        <w:tcBorders>
          <w:top w:val="nil" w:sz="4" w:space="0" w:color="auto"/>
          <w:left w:val="single" w:sz="8" w:space="0" w:color="4F81B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F81BD"/>
          <w:right w:val="nil" w:sz="4" w:space="0" w:color="auto"/>
          <w:insideH w:val="nil" w:sz="4" w:space="0" w:color="auto"/>
          <w:insideV w:val="nil" w:sz="4" w:space="0" w:color="auto"/>
        </w:tcBorders>
        <w:shd w:val="clear" w:color="auto" w:fill="FFFFFF"/>
      </w:tcPr>
    </w:tblStylePr>
    <w:tblStylePr w:type="lastRow">
      <w:tcPr>
        <w:tcBorders>
          <w:top w:val="single" w:sz="8" w:space="0" w:color="4F81B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2">
    <w:name w:val="Medium List 2 Accent 2"/>
    <w:basedOn w:val="TableNormal"/>
    <w:uiPriority w:val="66"/>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top w:val="nil" w:sz="4" w:space="0" w:color="auto"/>
          <w:bottom w:val="nil" w:sz="4" w:space="0" w:color="auto"/>
          <w:insideH w:val="nil" w:sz="4" w:space="0" w:color="auto"/>
          <w:insideV w:val="nil" w:sz="4" w:space="0" w:color="auto"/>
        </w:tcBorders>
        <w:shd w:val="clear" w:color="auto" w:fill="EFD4D3"/>
      </w:tcPr>
    </w:tblStylePr>
    <w:tblStylePr w:type="firstCol">
      <w:tcPr>
        <w:tcBorders>
          <w:top w:val="nil" w:sz="4" w:space="0" w:color="auto"/>
          <w:left w:val="nil" w:sz="4" w:space="0" w:color="auto"/>
          <w:bottom w:val="nil" w:sz="4" w:space="0" w:color="auto"/>
          <w:right w:val="single" w:sz="8" w:space="0" w:color="C0504D"/>
          <w:insideH w:val="nil" w:sz="4" w:space="0" w:color="auto"/>
          <w:insideV w:val="nil" w:sz="4" w:space="0" w:color="auto"/>
        </w:tcBorders>
        <w:shd w:val="clear" w:color="auto" w:fill="FFFFFF"/>
      </w:tcPr>
    </w:tblStylePr>
    <w:tblStylePr w:type="lastCol">
      <w:tcPr>
        <w:tcBorders>
          <w:top w:val="nil" w:sz="4" w:space="0" w:color="auto"/>
          <w:left w:val="single" w:sz="8" w:space="0" w:color="C0504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tcPr>
        <w:tcBorders>
          <w:top w:val="single" w:sz="8" w:space="0" w:color="C0504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3">
    <w:name w:val="Medium List 2 Accent 3"/>
    <w:basedOn w:val="TableNormal"/>
    <w:uiPriority w:val="66"/>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top w:val="nil" w:sz="4" w:space="0" w:color="auto"/>
          <w:bottom w:val="nil" w:sz="4" w:space="0" w:color="auto"/>
          <w:insideH w:val="nil" w:sz="4" w:space="0" w:color="auto"/>
          <w:insideV w:val="nil" w:sz="4" w:space="0" w:color="auto"/>
        </w:tcBorders>
        <w:shd w:val="clear" w:color="auto" w:fill="E6EED6"/>
      </w:tcPr>
    </w:tblStylePr>
    <w:tblStylePr w:type="firstCol">
      <w:tcPr>
        <w:tcBorders>
          <w:top w:val="nil" w:sz="4" w:space="0" w:color="auto"/>
          <w:left w:val="nil" w:sz="4" w:space="0" w:color="auto"/>
          <w:bottom w:val="nil" w:sz="4" w:space="0" w:color="auto"/>
          <w:right w:val="single" w:sz="8" w:space="0" w:color="9BBB59"/>
          <w:insideH w:val="nil" w:sz="4" w:space="0" w:color="auto"/>
          <w:insideV w:val="nil" w:sz="4" w:space="0" w:color="auto"/>
        </w:tcBorders>
        <w:shd w:val="clear" w:color="auto" w:fill="FFFFFF"/>
      </w:tcPr>
    </w:tblStylePr>
    <w:tblStylePr w:type="lastCol">
      <w:tcPr>
        <w:tcBorders>
          <w:top w:val="nil" w:sz="4" w:space="0" w:color="auto"/>
          <w:left w:val="single" w:sz="8" w:space="0" w:color="9BBB59"/>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tcPr>
        <w:tcBorders>
          <w:top w:val="single" w:sz="8" w:space="0" w:color="9BBB59"/>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4">
    <w:name w:val="Medium List 2 Accent 4"/>
    <w:basedOn w:val="TableNormal"/>
    <w:uiPriority w:val="66"/>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top w:val="nil" w:sz="4" w:space="0" w:color="auto"/>
          <w:bottom w:val="nil" w:sz="4" w:space="0" w:color="auto"/>
          <w:insideH w:val="nil" w:sz="4" w:space="0" w:color="auto"/>
          <w:insideV w:val="nil" w:sz="4" w:space="0" w:color="auto"/>
        </w:tcBorders>
        <w:shd w:val="clear" w:color="auto" w:fill="E0D9E8"/>
      </w:tcPr>
    </w:tblStylePr>
    <w:tblStylePr w:type="firstCol">
      <w:tcPr>
        <w:tcBorders>
          <w:top w:val="nil" w:sz="4" w:space="0" w:color="auto"/>
          <w:left w:val="nil" w:sz="4" w:space="0" w:color="auto"/>
          <w:bottom w:val="nil" w:sz="4" w:space="0" w:color="auto"/>
          <w:right w:val="single" w:sz="8" w:space="0" w:color="8064A2"/>
          <w:insideH w:val="nil" w:sz="4" w:space="0" w:color="auto"/>
          <w:insideV w:val="nil" w:sz="4" w:space="0" w:color="auto"/>
        </w:tcBorders>
        <w:shd w:val="clear" w:color="auto" w:fill="FFFFFF"/>
      </w:tcPr>
    </w:tblStylePr>
    <w:tblStylePr w:type="lastCol">
      <w:tcPr>
        <w:tcBorders>
          <w:top w:val="nil" w:sz="4" w:space="0" w:color="auto"/>
          <w:left w:val="single" w:sz="8" w:space="0" w:color="8064A2"/>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tcPr>
        <w:tcBorders>
          <w:top w:val="single" w:sz="8" w:space="0" w:color="8064A2"/>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5">
    <w:name w:val="Medium List 2 Accent 5"/>
    <w:basedOn w:val="TableNormal"/>
    <w:uiPriority w:val="66"/>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top w:val="nil" w:sz="4" w:space="0" w:color="auto"/>
          <w:bottom w:val="nil" w:sz="4" w:space="0" w:color="auto"/>
          <w:insideH w:val="nil" w:sz="4" w:space="0" w:color="auto"/>
          <w:insideV w:val="nil" w:sz="4" w:space="0" w:color="auto"/>
        </w:tcBorders>
        <w:shd w:val="clear" w:color="auto" w:fill="D3EAF1"/>
      </w:tcPr>
    </w:tblStylePr>
    <w:tblStylePr w:type="firstCol">
      <w:tcPr>
        <w:tcBorders>
          <w:top w:val="nil" w:sz="4" w:space="0" w:color="auto"/>
          <w:left w:val="nil" w:sz="4" w:space="0" w:color="auto"/>
          <w:bottom w:val="nil" w:sz="4" w:space="0" w:color="auto"/>
          <w:right w:val="single" w:sz="8" w:space="0" w:color="4BACC6"/>
          <w:insideH w:val="nil" w:sz="4" w:space="0" w:color="auto"/>
          <w:insideV w:val="nil" w:sz="4" w:space="0" w:color="auto"/>
        </w:tcBorders>
        <w:shd w:val="clear" w:color="auto" w:fill="FFFFFF"/>
      </w:tcPr>
    </w:tblStylePr>
    <w:tblStylePr w:type="lastCol">
      <w:tcPr>
        <w:tcBorders>
          <w:top w:val="nil" w:sz="4" w:space="0" w:color="auto"/>
          <w:left w:val="single" w:sz="8" w:space="0" w:color="4BACC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tcPr>
        <w:tcBorders>
          <w:top w:val="single" w:sz="8" w:space="0" w:color="4BACC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6">
    <w:name w:val="Medium List 2 Accent 6"/>
    <w:basedOn w:val="TableNormal"/>
    <w:uiPriority w:val="66"/>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top w:val="nil" w:sz="4" w:space="0" w:color="auto"/>
          <w:bottom w:val="nil" w:sz="4" w:space="0" w:color="auto"/>
          <w:insideH w:val="nil" w:sz="4" w:space="0" w:color="auto"/>
          <w:insideV w:val="nil" w:sz="4" w:space="0" w:color="auto"/>
        </w:tcBorders>
        <w:shd w:val="clear" w:color="auto" w:fill="FDE5D1"/>
      </w:tcPr>
    </w:tblStylePr>
    <w:tblStylePr w:type="firstCol">
      <w:tcPr>
        <w:tcBorders>
          <w:top w:val="nil" w:sz="4" w:space="0" w:color="auto"/>
          <w:left w:val="nil" w:sz="4" w:space="0" w:color="auto"/>
          <w:bottom w:val="nil" w:sz="4" w:space="0" w:color="auto"/>
          <w:right w:val="single" w:sz="8" w:space="0" w:color="F79646"/>
          <w:insideH w:val="nil" w:sz="4" w:space="0" w:color="auto"/>
          <w:insideV w:val="nil" w:sz="4" w:space="0" w:color="auto"/>
        </w:tcBorders>
        <w:shd w:val="clear" w:color="auto" w:fill="FFFFFF"/>
      </w:tcPr>
    </w:tblStylePr>
    <w:tblStylePr w:type="lastCol">
      <w:tcPr>
        <w:tcBorders>
          <w:top w:val="nil" w:sz="4" w:space="0" w:color="auto"/>
          <w:left w:val="single" w:sz="8" w:space="0" w:color="F7964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tcPr>
        <w:tcBorders>
          <w:top w:val="single" w:sz="8" w:space="0" w:color="F7964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Grid1">
    <w:name w:val="Medium Grid 1"/>
    <w:basedOn w:val="TableNormal"/>
    <w:uiPriority w:val="67"/>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blStylePr w:type="band1Vert">
      <w:tcPr>
        <w:shd w:val="clear" w:color="auto" w:fill="808080"/>
      </w:tcPr>
    </w:tblStylePr>
    <w:tblStylePr w:type="band1Horz">
      <w:tcPr>
        <w:shd w:val="clear" w:color="auto" w:fill="808080"/>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404040"/>
        </w:tcBorders>
      </w:tcPr>
    </w:tblStylePr>
  </w:style>
  <w:style w:type="table" w:styleId="MediumGrid1-Accent1">
    <w:name w:val="Medium Grid 1 Accent 1"/>
    <w:basedOn w:val="TableNormal"/>
    <w:uiPriority w:val="67"/>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blStylePr w:type="band1Vert">
      <w:tcPr>
        <w:shd w:val="clear" w:color="auto" w:fill="A7C0DE"/>
      </w:tcPr>
    </w:tblStylePr>
    <w:tblStylePr w:type="band1Horz">
      <w:tcPr>
        <w:shd w:val="clear" w:color="auto" w:fill="A7C0DE"/>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BA0CD"/>
        </w:tcBorders>
      </w:tcPr>
    </w:tblStylePr>
  </w:style>
  <w:style w:type="table" w:styleId="MediumGrid1-Accent2">
    <w:name w:val="Medium Grid 1 Accent 2"/>
    <w:basedOn w:val="TableNormal"/>
    <w:uiPriority w:val="67"/>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blStylePr w:type="band1Vert">
      <w:tcPr>
        <w:shd w:val="clear" w:color="auto" w:fill="E0A8A6"/>
      </w:tcPr>
    </w:tblStylePr>
    <w:tblStylePr w:type="band1Horz">
      <w:tcPr>
        <w:shd w:val="clear" w:color="auto" w:fill="E0A8A6"/>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CF7B79"/>
        </w:tcBorders>
      </w:tcPr>
    </w:tblStylePr>
  </w:style>
  <w:style w:type="table" w:styleId="MediumGrid1-Accent3">
    <w:name w:val="Medium Grid 1 Accent 3"/>
    <w:basedOn w:val="TableNormal"/>
    <w:uiPriority w:val="67"/>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blStylePr w:type="band1Vert">
      <w:tcPr>
        <w:shd w:val="clear" w:color="auto" w:fill="CDDDAC"/>
      </w:tcPr>
    </w:tblStylePr>
    <w:tblStylePr w:type="band1Horz">
      <w:tcPr>
        <w:shd w:val="clear" w:color="auto" w:fill="CDDDAC"/>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B3CC82"/>
        </w:tcBorders>
      </w:tcPr>
    </w:tblStylePr>
  </w:style>
  <w:style w:type="table" w:styleId="MediumGrid1-Accent4">
    <w:name w:val="Medium Grid 1 Accent 4"/>
    <w:basedOn w:val="TableNormal"/>
    <w:uiPriority w:val="67"/>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blStylePr w:type="band1Vert">
      <w:tcPr>
        <w:shd w:val="clear" w:color="auto" w:fill="C0B2D1"/>
      </w:tcPr>
    </w:tblStylePr>
    <w:tblStylePr w:type="band1Horz">
      <w:tcPr>
        <w:shd w:val="clear" w:color="auto" w:fill="C0B2D1"/>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9F8AB9"/>
        </w:tcBorders>
      </w:tcPr>
    </w:tblStylePr>
  </w:style>
  <w:style w:type="table" w:styleId="MediumGrid1-Accent5">
    <w:name w:val="Medium Grid 1 Accent 5"/>
    <w:basedOn w:val="TableNormal"/>
    <w:uiPriority w:val="67"/>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blStylePr w:type="band1Vert">
      <w:tcPr>
        <w:shd w:val="clear" w:color="auto" w:fill="A5D6E3"/>
      </w:tcPr>
    </w:tblStylePr>
    <w:tblStylePr w:type="band1Horz">
      <w:tcPr>
        <w:shd w:val="clear" w:color="auto" w:fill="A5D6E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8C0D4"/>
        </w:tcBorders>
      </w:tcPr>
    </w:tblStylePr>
  </w:style>
  <w:style w:type="table" w:styleId="MediumGrid1-Accent6">
    <w:name w:val="Medium Grid 1 Accent 6"/>
    <w:basedOn w:val="TableNormal"/>
    <w:uiPriority w:val="67"/>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blStylePr w:type="band1Vert">
      <w:tcPr>
        <w:shd w:val="clear" w:color="auto" w:fill="FBCBA3"/>
      </w:tcPr>
    </w:tblStylePr>
    <w:tblStylePr w:type="band1Horz">
      <w:tcPr>
        <w:shd w:val="clear" w:color="auto" w:fill="FBCBA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F9B074"/>
        </w:tcBorders>
      </w:tcPr>
    </w:tblStylePr>
  </w:style>
  <w:style w:type="table" w:styleId="MediumGrid2">
    <w:name w:val="Medium Grid 2"/>
    <w:basedOn w:val="TableNormal"/>
    <w:uiPriority w:val="68"/>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band1Vert">
      <w:tcPr>
        <w:shd w:val="clear" w:color="auto" w:fill="808080"/>
      </w:tcPr>
    </w:tblStylePr>
    <w:tblStylePr w:type="band1Horz">
      <w:tcPr>
        <w:tcBorders>
          <w:insideH w:val="single" w:sz="6" w:space="0" w:color="000000"/>
          <w:insideV w:val="single" w:sz="6" w:space="0" w:color="000000"/>
        </w:tcBorders>
        <w:shd w:val="clear" w:color="auto" w:fill="808080"/>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CCCCC"/>
      </w:tcPr>
    </w:tblStylePr>
    <w:tblStylePr w:type="firstRow">
      <w:rPr>
        <w:b/>
        <w:bCs/>
        <w:color w:val="000000"/>
      </w:rPr>
      <w:tcPr>
        <w:shd w:val="clear" w:color="auto" w:fill="E6E6E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1">
    <w:name w:val="Medium Grid 2 Accent 1"/>
    <w:basedOn w:val="TableNormal"/>
    <w:uiPriority w:val="68"/>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band1Vert">
      <w:tcPr>
        <w:shd w:val="clear" w:color="auto" w:fill="A7C0DE"/>
      </w:tcPr>
    </w:tblStylePr>
    <w:tblStylePr w:type="band1Horz">
      <w:tcPr>
        <w:tcBorders>
          <w:insideH w:val="single" w:sz="6" w:space="0" w:color="4F81BD"/>
          <w:insideV w:val="single" w:sz="6" w:space="0" w:color="4F81BD"/>
        </w:tcBorders>
        <w:shd w:val="clear" w:color="auto" w:fill="A7C0DE"/>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CE6F2"/>
      </w:tcPr>
    </w:tblStylePr>
    <w:tblStylePr w:type="firstRow">
      <w:rPr>
        <w:b/>
        <w:bCs/>
        <w:color w:val="000000"/>
      </w:rPr>
      <w:tcPr>
        <w:shd w:val="clear" w:color="auto" w:fill="EEF3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2">
    <w:name w:val="Medium Grid 2 Accent 2"/>
    <w:basedOn w:val="TableNormal"/>
    <w:uiPriority w:val="68"/>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band1Vert">
      <w:tcPr>
        <w:shd w:val="clear" w:color="auto" w:fill="E0A8A6"/>
      </w:tcPr>
    </w:tblStylePr>
    <w:tblStylePr w:type="band1Horz">
      <w:tcPr>
        <w:tcBorders>
          <w:insideH w:val="single" w:sz="6" w:space="0" w:color="C0504D"/>
          <w:insideV w:val="single" w:sz="6" w:space="0" w:color="C0504D"/>
        </w:tcBorders>
        <w:shd w:val="clear" w:color="auto" w:fill="E0A8A6"/>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2DCDB"/>
      </w:tcPr>
    </w:tblStylePr>
    <w:tblStylePr w:type="firstRow">
      <w:rPr>
        <w:b/>
        <w:bCs/>
        <w:color w:val="000000"/>
      </w:rPr>
      <w:tcPr>
        <w:shd w:val="clear" w:color="auto" w:fill="F9EEEE"/>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3">
    <w:name w:val="Medium Grid 2 Accent 3"/>
    <w:basedOn w:val="TableNormal"/>
    <w:uiPriority w:val="68"/>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band1Vert">
      <w:tcPr>
        <w:shd w:val="clear" w:color="auto" w:fill="CDDDAC"/>
      </w:tcPr>
    </w:tblStylePr>
    <w:tblStylePr w:type="band1Horz">
      <w:tcPr>
        <w:tcBorders>
          <w:insideH w:val="single" w:sz="6" w:space="0" w:color="9BBB59"/>
          <w:insideV w:val="single" w:sz="6" w:space="0" w:color="9BBB59"/>
        </w:tcBorders>
        <w:shd w:val="clear" w:color="auto" w:fill="CDDDAC"/>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BF1DE"/>
      </w:tcPr>
    </w:tblStylePr>
    <w:tblStylePr w:type="firstRow">
      <w:rPr>
        <w:b/>
        <w:bCs/>
        <w:color w:val="000000"/>
      </w:rPr>
      <w:tcPr>
        <w:shd w:val="clear" w:color="auto" w:fill="F5F8EF"/>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4">
    <w:name w:val="Medium Grid 2 Accent 4"/>
    <w:basedOn w:val="TableNormal"/>
    <w:uiPriority w:val="68"/>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band1Vert">
      <w:tcPr>
        <w:shd w:val="clear" w:color="auto" w:fill="C0B2D1"/>
      </w:tcPr>
    </w:tblStylePr>
    <w:tblStylePr w:type="band1Horz">
      <w:tcPr>
        <w:tcBorders>
          <w:insideH w:val="single" w:sz="6" w:space="0" w:color="8064A2"/>
          <w:insideV w:val="single" w:sz="6" w:space="0" w:color="8064A2"/>
        </w:tcBorders>
        <w:shd w:val="clear" w:color="auto" w:fill="C0B2D1"/>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0EC"/>
      </w:tcPr>
    </w:tblStylePr>
    <w:tblStylePr w:type="firstRow">
      <w:rPr>
        <w:b/>
        <w:bCs/>
        <w:color w:val="000000"/>
      </w:rPr>
      <w:tcPr>
        <w:shd w:val="clear" w:color="auto" w:fill="F3F0F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5">
    <w:name w:val="Medium Grid 2 Accent 5"/>
    <w:basedOn w:val="TableNormal"/>
    <w:uiPriority w:val="68"/>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band1Vert">
      <w:tcPr>
        <w:shd w:val="clear" w:color="auto" w:fill="A5D6E3"/>
      </w:tcPr>
    </w:tblStylePr>
    <w:tblStylePr w:type="band1Horz">
      <w:tcPr>
        <w:tcBorders>
          <w:insideH w:val="single" w:sz="6" w:space="0" w:color="4BACC6"/>
          <w:insideV w:val="single" w:sz="6" w:space="0" w:color="4BACC6"/>
        </w:tcBorders>
        <w:shd w:val="clear" w:color="auto" w:fill="A5D6E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BEEF4"/>
      </w:tcPr>
    </w:tblStylePr>
    <w:tblStylePr w:type="firstRow">
      <w:rPr>
        <w:b/>
        <w:bCs/>
        <w:color w:val="000000"/>
      </w:rPr>
      <w:tcPr>
        <w:shd w:val="clear" w:color="auto" w:fill="EDF7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6">
    <w:name w:val="Medium Grid 2 Accent 6"/>
    <w:basedOn w:val="TableNormal"/>
    <w:uiPriority w:val="68"/>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band1Vert">
      <w:tcPr>
        <w:shd w:val="clear" w:color="auto" w:fill="FBCBA3"/>
      </w:tcPr>
    </w:tblStylePr>
    <w:tblStylePr w:type="band1Horz">
      <w:tcPr>
        <w:tcBorders>
          <w:insideH w:val="single" w:sz="6" w:space="0" w:color="F79646"/>
          <w:insideV w:val="single" w:sz="6" w:space="0" w:color="F79646"/>
        </w:tcBorders>
        <w:shd w:val="clear" w:color="auto" w:fill="FBCBA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ADA"/>
      </w:tcPr>
    </w:tblStylePr>
    <w:tblStylePr w:type="firstRow">
      <w:rPr>
        <w:b/>
        <w:bCs/>
        <w:color w:val="000000"/>
      </w:rPr>
      <w:tcPr>
        <w:shd w:val="clear" w:color="auto" w:fill="FEF5ED"/>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3">
    <w:name w:val="Medium Grid 3"/>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808080"/>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000000"/>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000000"/>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000000"/>
      </w:tcPr>
    </w:tblStylePr>
  </w:style>
  <w:style w:type="table" w:styleId="MediumGrid3-Accent1">
    <w:name w:val="Medium Grid 3 Accent 1"/>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7C0DE"/>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C0DE"/>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F81B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F81B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F81B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F81BD"/>
      </w:tcPr>
    </w:tblStylePr>
  </w:style>
  <w:style w:type="table" w:styleId="MediumGrid3-Accent2">
    <w:name w:val="Medium Grid 3 Accent 2"/>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E0A8A6"/>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0A8A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C0504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C0504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C0504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C0504D"/>
      </w:tcPr>
    </w:tblStylePr>
  </w:style>
  <w:style w:type="table" w:styleId="MediumGrid3-Accent3">
    <w:name w:val="Medium Grid 3 Accent 3"/>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DDDAC"/>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9BBB59"/>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9BBB59"/>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9BBB59"/>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9BBB59"/>
      </w:tcPr>
    </w:tblStylePr>
  </w:style>
  <w:style w:type="table" w:styleId="MediumGrid3-Accent4">
    <w:name w:val="Medium Grid 3 Accent 4"/>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0B2D1"/>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0B2D1"/>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8064A2"/>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8064A2"/>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8064A2"/>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8064A2"/>
      </w:tcPr>
    </w:tblStylePr>
  </w:style>
  <w:style w:type="table" w:styleId="MediumGrid3-Accent5">
    <w:name w:val="Medium Grid 3 Accent 5"/>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5D6E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6E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BACC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BACC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BACC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BACC6"/>
      </w:tcPr>
    </w:tblStylePr>
  </w:style>
  <w:style w:type="table" w:styleId="MediumGrid3-Accent6">
    <w:name w:val="Medium Grid 3 Accent 6"/>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FBCBA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BA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F7964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F7964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F7964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F79646"/>
      </w:tcPr>
    </w:tblStylePr>
  </w:style>
  <w:style w:type="table" w:styleId="DarkList">
    <w:name w:val="Dark List"/>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000000"/>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76092"/>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76092"/>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44061"/>
      </w:tcPr>
    </w:tblStylePr>
  </w:style>
  <w:style w:type="table" w:styleId="DarkList-Accent2">
    <w:name w:val="Dark List Accent 2"/>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953735"/>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953735"/>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632523"/>
      </w:tcPr>
    </w:tblStylePr>
  </w:style>
  <w:style w:type="table" w:styleId="DarkList-Accent3">
    <w:name w:val="Dark List Accent 3"/>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76933C"/>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76933C"/>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F6228"/>
      </w:tcPr>
    </w:tblStylePr>
  </w:style>
  <w:style w:type="table" w:styleId="DarkList-Accent4">
    <w:name w:val="Dark List Accent 4"/>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604A7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604A7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03152"/>
      </w:tcPr>
    </w:tblStylePr>
  </w:style>
  <w:style w:type="table" w:styleId="DarkList-Accent5">
    <w:name w:val="Dark List Accent 5"/>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1859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1859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15867"/>
      </w:tcPr>
    </w:tblStylePr>
  </w:style>
  <w:style w:type="table" w:styleId="DarkList-Accent6">
    <w:name w:val="Dark List Accent 6"/>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E46C0A"/>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E46C0A"/>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974807"/>
      </w:tcPr>
    </w:tblStylePr>
  </w:style>
  <w:style w:type="table" w:styleId="ColorfulShading">
    <w:name w:val="Colorful Shading"/>
    <w:basedOn w:val="TableNormal"/>
    <w:uiPriority w:val="71"/>
    <w:pPr>
      <w:spacing w:after="0" w:line="240" w:lineRule="auto"/>
    </w:pPr>
    <w:rPr>
      <w:color w:val="000000"/>
    </w:rPr>
    <w:tblPr>
      <w:tblStyleRow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999999"/>
      </w:tcPr>
    </w:tblStylePr>
    <w:tblStylePr w:type="band1Horz">
      <w:tcPr>
        <w:shd w:val="clear" w:color="auto" w:fill="80808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000000"/>
          <w:insideV w:val="nil" w:sz="4" w:space="0" w:color="auto"/>
        </w:tcBorders>
        <w:shd w:val="clear" w:color="auto" w:fill="00000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00000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B9CDE5"/>
      </w:tcPr>
    </w:tblStylePr>
    <w:tblStylePr w:type="band1Horz">
      <w:tcPr>
        <w:shd w:val="clear" w:color="auto" w:fill="A7C0DE"/>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C4C74"/>
          <w:insideV w:val="nil" w:sz="4" w:space="0" w:color="auto"/>
        </w:tcBorders>
        <w:shd w:val="clear" w:color="auto" w:fill="2C4D75"/>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C4D75"/>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C4D75"/>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E6B9B8"/>
      </w:tcPr>
    </w:tblStylePr>
    <w:tblStylePr w:type="band1Horz">
      <w:tcPr>
        <w:shd w:val="clear" w:color="auto" w:fill="E0A8A6"/>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772C2A"/>
          <w:insideV w:val="nil" w:sz="4" w:space="0" w:color="auto"/>
        </w:tcBorders>
        <w:shd w:val="clear" w:color="auto" w:fill="772C2A"/>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72C2A"/>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772C2A"/>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D7E4BD"/>
      </w:tcPr>
    </w:tblStylePr>
    <w:tblStylePr w:type="band1Horz">
      <w:tcPr>
        <w:shd w:val="clear" w:color="auto" w:fill="CDDDAC"/>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5E7530"/>
          <w:insideV w:val="nil" w:sz="4" w:space="0" w:color="auto"/>
        </w:tcBorders>
        <w:shd w:val="clear" w:color="auto" w:fill="5F753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5F7530"/>
      </w:tcPr>
    </w:tblStylePr>
    <w:tblStylePr w:type="firstRow">
      <w:rPr>
        <w:b/>
        <w:bCs/>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5F7530"/>
      </w:tcPr>
    </w:tblStylePr>
  </w:style>
  <w:style w:type="table" w:styleId="ColorfulShading-Accent4">
    <w:name w:val="Colorful Shading Accent 4"/>
    <w:basedOn w:val="TableNormal"/>
    <w:uiPriority w:val="71"/>
    <w:pPr>
      <w:spacing w:after="0" w:line="240" w:lineRule="auto"/>
    </w:pPr>
    <w:rPr>
      <w:color w:val="000000"/>
    </w:rPr>
    <w:tblPr>
      <w:tblStyleRow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CCC1DA"/>
      </w:tcPr>
    </w:tblStylePr>
    <w:tblStylePr w:type="band1Horz">
      <w:tcPr>
        <w:shd w:val="clear" w:color="auto" w:fill="C0B2D1"/>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4C3B62"/>
          <w:insideV w:val="nil" w:sz="4" w:space="0" w:color="auto"/>
        </w:tcBorders>
        <w:shd w:val="clear" w:color="auto" w:fill="4D3B62"/>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4D3B62"/>
      </w:tcPr>
    </w:tblStylePr>
    <w:tblStylePr w:type="firstRow">
      <w:rPr>
        <w:b/>
        <w:bCs/>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4D3B62"/>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B7DEE8"/>
      </w:tcPr>
    </w:tblStylePr>
    <w:tblStylePr w:type="band1Horz">
      <w:tcPr>
        <w:shd w:val="clear" w:color="auto" w:fill="A5D6E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76A7C"/>
          <w:insideV w:val="nil" w:sz="4" w:space="0" w:color="auto"/>
        </w:tcBorders>
        <w:shd w:val="clear" w:color="auto" w:fill="276A7C"/>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76A7C"/>
      </w:tcPr>
    </w:tblStylePr>
    <w:tblStylePr w:type="firstRow">
      <w:rPr>
        <w:b/>
        <w:bCs/>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76A7C"/>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FCD5B5"/>
      </w:tcPr>
    </w:tblStylePr>
    <w:tblStylePr w:type="band1Horz">
      <w:tcPr>
        <w:shd w:val="clear" w:color="auto" w:fill="FBCBA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B65608"/>
          <w:insideV w:val="nil" w:sz="4" w:space="0" w:color="auto"/>
        </w:tcBorders>
        <w:shd w:val="clear" w:color="auto" w:fill="B65708"/>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B65708"/>
      </w:tcPr>
    </w:tblStylePr>
    <w:tblStylePr w:type="firstRow">
      <w:rPr>
        <w:b/>
        <w:bCs/>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B65708"/>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0C0C0"/>
      </w:tcPr>
    </w:tblStylePr>
    <w:tblStylePr w:type="band1Horz">
      <w:tcPr>
        <w:shd w:val="clear" w:color="auto" w:fill="CCCCC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1">
    <w:name w:val="Colorful List Accent 1"/>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4E0EF"/>
      </w:tcPr>
    </w:tblStylePr>
    <w:tblStylePr w:type="band1Horz">
      <w:tcPr>
        <w:shd w:val="clear" w:color="auto" w:fill="DCE6F2"/>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2">
    <w:name w:val="Colorful List Accent 2"/>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FD4D3"/>
      </w:tcPr>
    </w:tblStylePr>
    <w:tblStylePr w:type="band1Horz">
      <w:tcPr>
        <w:shd w:val="clear" w:color="auto" w:fill="F2DCDB"/>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3">
    <w:name w:val="Colorful List Accent 3"/>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ED6"/>
      </w:tcPr>
    </w:tblStylePr>
    <w:tblStylePr w:type="band1Horz">
      <w:tcPr>
        <w:shd w:val="clear" w:color="auto" w:fill="EBF1DE"/>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664F83"/>
      </w:tcPr>
    </w:tblStylePr>
    <w:tblStylePr w:type="lastRow">
      <w:rPr>
        <w:b/>
        <w:bCs/>
        <w:color w:val="664F83"/>
      </w:rPr>
      <w:tcPr>
        <w:tcBorders>
          <w:top w:val="single" w:sz="12" w:space="0" w:color="000000"/>
        </w:tcBorders>
        <w:shd w:val="clear" w:color="auto" w:fill="FFFFFF"/>
      </w:tcPr>
    </w:tblStylePr>
  </w:style>
  <w:style w:type="table" w:styleId="ColorfulList-Accent4">
    <w:name w:val="Colorful List Accent 4"/>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0D9E8"/>
      </w:tcPr>
    </w:tblStylePr>
    <w:tblStylePr w:type="band1Horz">
      <w:tcPr>
        <w:shd w:val="clear" w:color="auto" w:fill="E6E0E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7E9D40"/>
      </w:tcPr>
    </w:tblStylePr>
    <w:tblStylePr w:type="lastRow">
      <w:rPr>
        <w:b/>
        <w:bCs/>
        <w:color w:val="7E9D40"/>
      </w:rPr>
      <w:tcPr>
        <w:tcBorders>
          <w:top w:val="single" w:sz="12" w:space="0" w:color="000000"/>
        </w:tcBorders>
        <w:shd w:val="clear" w:color="auto" w:fill="FFFFFF"/>
      </w:tcPr>
    </w:tblStylePr>
  </w:style>
  <w:style w:type="table" w:styleId="ColorfulList-Accent5">
    <w:name w:val="Colorful List Accent 5"/>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3EAF1"/>
      </w:tcPr>
    </w:tblStylePr>
    <w:tblStylePr w:type="band1Horz">
      <w:tcPr>
        <w:shd w:val="clear" w:color="auto" w:fill="DBEEF4"/>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F3740B"/>
      </w:tcPr>
    </w:tblStylePr>
    <w:tblStylePr w:type="lastRow">
      <w:rPr>
        <w:b/>
        <w:bCs/>
        <w:color w:val="F3740B"/>
      </w:rPr>
      <w:tcPr>
        <w:tcBorders>
          <w:top w:val="single" w:sz="12" w:space="0" w:color="000000"/>
        </w:tcBorders>
        <w:shd w:val="clear" w:color="auto" w:fill="FFFFFF"/>
      </w:tcPr>
    </w:tblStylePr>
  </w:style>
  <w:style w:type="table" w:styleId="ColorfulList-Accent6">
    <w:name w:val="Colorful List Accent 6"/>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5D1"/>
      </w:tcPr>
    </w:tblStylePr>
    <w:tblStylePr w:type="band1Horz">
      <w:tcPr>
        <w:shd w:val="clear" w:color="auto" w:fill="FDEADA"/>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358EA6"/>
      </w:tcPr>
    </w:tblStylePr>
    <w:tblStylePr w:type="lastRow">
      <w:rPr>
        <w:b/>
        <w:bCs/>
        <w:color w:val="358EA6"/>
      </w:rPr>
      <w:tcPr>
        <w:tcBorders>
          <w:top w:val="single" w:sz="12" w:space="0" w:color="000000"/>
        </w:tcBorders>
        <w:shd w:val="clear" w:color="auto" w:fill="FFFFFF"/>
      </w:tcPr>
    </w:tblStylePr>
  </w:style>
  <w:style w:type="table" w:styleId="ColorfulGrid">
    <w:name w:val="Colorful Grid"/>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808080"/>
      </w:tcPr>
    </w:tblStylePr>
    <w:tblStylePr w:type="band1Horz">
      <w:tcPr>
        <w:shd w:val="clear" w:color="auto" w:fill="808080"/>
      </w:tcPr>
    </w:tblStylePr>
    <w:tblStylePr w:type="firstCol">
      <w:rPr>
        <w:color w:val="FFFFFF"/>
      </w:rPr>
      <w:tcPr>
        <w:shd w:val="clear" w:color="auto" w:fill="000000"/>
      </w:tcPr>
    </w:tblStylePr>
    <w:tblStylePr w:type="lastCol">
      <w:rPr>
        <w:color w:val="FFFFFF"/>
      </w:rPr>
      <w:tcPr>
        <w:shd w:val="clear" w:color="auto" w:fill="000000"/>
      </w:tcPr>
    </w:tblStylePr>
    <w:tblStylePr w:type="firstRow">
      <w:rPr>
        <w:b/>
        <w:bCs/>
      </w:rPr>
      <w:tcPr>
        <w:shd w:val="clear" w:color="auto" w:fill="999999"/>
      </w:tcPr>
    </w:tblStylePr>
    <w:tblStylePr w:type="lastRow">
      <w:rPr>
        <w:b/>
        <w:bCs/>
        <w:color w:val="000000"/>
      </w:rPr>
      <w:tcPr>
        <w:shd w:val="clear" w:color="auto" w:fill="999999"/>
      </w:tcPr>
    </w:tblStylePr>
  </w:style>
  <w:style w:type="table" w:styleId="ColorfulGrid-Accent1">
    <w:name w:val="Colorful Grid Accent 1"/>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A7C0DE"/>
      </w:tcPr>
    </w:tblStylePr>
    <w:tblStylePr w:type="band1Horz">
      <w:tcPr>
        <w:shd w:val="clear" w:color="auto" w:fill="A7C0DE"/>
      </w:tcPr>
    </w:tblStylePr>
    <w:tblStylePr w:type="firstCol">
      <w:rPr>
        <w:color w:val="FFFFFF"/>
      </w:rPr>
      <w:tcPr>
        <w:shd w:val="clear" w:color="auto" w:fill="376092"/>
      </w:tcPr>
    </w:tblStylePr>
    <w:tblStylePr w:type="lastCol">
      <w:rPr>
        <w:color w:val="FFFFFF"/>
      </w:rPr>
      <w:tcPr>
        <w:shd w:val="clear" w:color="auto" w:fill="376092"/>
      </w:tcPr>
    </w:tblStylePr>
    <w:tblStylePr w:type="firstRow">
      <w:rPr>
        <w:b/>
        <w:bCs/>
      </w:rPr>
      <w:tcPr>
        <w:shd w:val="clear" w:color="auto" w:fill="B9CDE5"/>
      </w:tcPr>
    </w:tblStylePr>
    <w:tblStylePr w:type="lastRow">
      <w:rPr>
        <w:b/>
        <w:bCs/>
        <w:color w:val="000000"/>
      </w:rPr>
      <w:tcPr>
        <w:shd w:val="clear" w:color="auto" w:fill="B9CDE5"/>
      </w:tcPr>
    </w:tblStylePr>
  </w:style>
  <w:style w:type="table" w:styleId="ColorfulGrid-Accent2">
    <w:name w:val="Colorful Grid Accent 2"/>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E0A8A6"/>
      </w:tcPr>
    </w:tblStylePr>
    <w:tblStylePr w:type="band1Horz">
      <w:tcPr>
        <w:shd w:val="clear" w:color="auto" w:fill="E0A8A6"/>
      </w:tcPr>
    </w:tblStylePr>
    <w:tblStylePr w:type="firstCol">
      <w:rPr>
        <w:color w:val="FFFFFF"/>
      </w:rPr>
      <w:tcPr>
        <w:shd w:val="clear" w:color="auto" w:fill="953735"/>
      </w:tcPr>
    </w:tblStylePr>
    <w:tblStylePr w:type="lastCol">
      <w:rPr>
        <w:color w:val="FFFFFF"/>
      </w:rPr>
      <w:tcPr>
        <w:shd w:val="clear" w:color="auto" w:fill="953735"/>
      </w:tcPr>
    </w:tblStylePr>
    <w:tblStylePr w:type="firstRow">
      <w:rPr>
        <w:b/>
        <w:bCs/>
      </w:rPr>
      <w:tcPr>
        <w:shd w:val="clear" w:color="auto" w:fill="E6B9B8"/>
      </w:tcPr>
    </w:tblStylePr>
    <w:tblStylePr w:type="lastRow">
      <w:rPr>
        <w:b/>
        <w:bCs/>
        <w:color w:val="000000"/>
      </w:rPr>
      <w:tcPr>
        <w:shd w:val="clear" w:color="auto" w:fill="E6B9B8"/>
      </w:tcPr>
    </w:tblStylePr>
  </w:style>
  <w:style w:type="table" w:styleId="ColorfulGrid-Accent3">
    <w:name w:val="Colorful Grid Accent 3"/>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CDDDAC"/>
      </w:tcPr>
    </w:tblStylePr>
    <w:tblStylePr w:type="band1Horz">
      <w:tcPr>
        <w:shd w:val="clear" w:color="auto" w:fill="CDDDAC"/>
      </w:tcPr>
    </w:tblStylePr>
    <w:tblStylePr w:type="firstCol">
      <w:rPr>
        <w:color w:val="FFFFFF"/>
      </w:rPr>
      <w:tcPr>
        <w:shd w:val="clear" w:color="auto" w:fill="76933C"/>
      </w:tcPr>
    </w:tblStylePr>
    <w:tblStylePr w:type="lastCol">
      <w:rPr>
        <w:color w:val="FFFFFF"/>
      </w:rPr>
      <w:tcPr>
        <w:shd w:val="clear" w:color="auto" w:fill="76933C"/>
      </w:tcPr>
    </w:tblStylePr>
    <w:tblStylePr w:type="firstRow">
      <w:rPr>
        <w:b/>
        <w:bCs/>
      </w:rPr>
      <w:tcPr>
        <w:shd w:val="clear" w:color="auto" w:fill="D7E4BD"/>
      </w:tcPr>
    </w:tblStylePr>
    <w:tblStylePr w:type="lastRow">
      <w:rPr>
        <w:b/>
        <w:bCs/>
        <w:color w:val="000000"/>
      </w:rPr>
      <w:tcPr>
        <w:shd w:val="clear" w:color="auto" w:fill="D7E4BD"/>
      </w:tcPr>
    </w:tblStylePr>
  </w:style>
  <w:style w:type="table" w:styleId="ColorfulGrid-Accent4">
    <w:name w:val="Colorful Grid Accent 4"/>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C0B2D1"/>
      </w:tcPr>
    </w:tblStylePr>
    <w:tblStylePr w:type="band1Horz">
      <w:tcPr>
        <w:shd w:val="clear" w:color="auto" w:fill="C0B2D1"/>
      </w:tcPr>
    </w:tblStylePr>
    <w:tblStylePr w:type="firstCol">
      <w:rPr>
        <w:color w:val="FFFFFF"/>
      </w:rPr>
      <w:tcPr>
        <w:shd w:val="clear" w:color="auto" w:fill="604A7B"/>
      </w:tcPr>
    </w:tblStylePr>
    <w:tblStylePr w:type="lastCol">
      <w:rPr>
        <w:color w:val="FFFFFF"/>
      </w:rPr>
      <w:tcPr>
        <w:shd w:val="clear" w:color="auto" w:fill="604A7B"/>
      </w:tcPr>
    </w:tblStylePr>
    <w:tblStylePr w:type="firstRow">
      <w:rPr>
        <w:b/>
        <w:bCs/>
      </w:rPr>
      <w:tcPr>
        <w:shd w:val="clear" w:color="auto" w:fill="CCC1DA"/>
      </w:tcPr>
    </w:tblStylePr>
    <w:tblStylePr w:type="lastRow">
      <w:rPr>
        <w:b/>
        <w:bCs/>
        <w:color w:val="000000"/>
      </w:rPr>
      <w:tcPr>
        <w:shd w:val="clear" w:color="auto" w:fill="CCC1DA"/>
      </w:tcPr>
    </w:tblStylePr>
  </w:style>
  <w:style w:type="table" w:styleId="ColorfulGrid-Accent5">
    <w:name w:val="Colorful Grid Accent 5"/>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A5D6E3"/>
      </w:tcPr>
    </w:tblStylePr>
    <w:tblStylePr w:type="band1Horz">
      <w:tcPr>
        <w:shd w:val="clear" w:color="auto" w:fill="A5D6E3"/>
      </w:tcPr>
    </w:tblStylePr>
    <w:tblStylePr w:type="firstCol">
      <w:rPr>
        <w:color w:val="FFFFFF"/>
      </w:rPr>
      <w:tcPr>
        <w:shd w:val="clear" w:color="auto" w:fill="31859B"/>
      </w:tcPr>
    </w:tblStylePr>
    <w:tblStylePr w:type="lastCol">
      <w:rPr>
        <w:color w:val="FFFFFF"/>
      </w:rPr>
      <w:tcPr>
        <w:shd w:val="clear" w:color="auto" w:fill="31859B"/>
      </w:tcPr>
    </w:tblStylePr>
    <w:tblStylePr w:type="firstRow">
      <w:rPr>
        <w:b/>
        <w:bCs/>
      </w:rPr>
      <w:tcPr>
        <w:shd w:val="clear" w:color="auto" w:fill="B7DEE8"/>
      </w:tcPr>
    </w:tblStylePr>
    <w:tblStylePr w:type="lastRow">
      <w:rPr>
        <w:b/>
        <w:bCs/>
        <w:color w:val="000000"/>
      </w:rPr>
      <w:tcPr>
        <w:shd w:val="clear" w:color="auto" w:fill="B7DEE8"/>
      </w:tcPr>
    </w:tblStylePr>
  </w:style>
  <w:style w:type="table" w:styleId="ColorfulGrid-Accent6">
    <w:name w:val="Colorful Grid Accent 6"/>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FBCBA3"/>
      </w:tcPr>
    </w:tblStylePr>
    <w:tblStylePr w:type="band1Horz">
      <w:tcPr>
        <w:shd w:val="clear" w:color="auto" w:fill="FBCBA3"/>
      </w:tcPr>
    </w:tblStylePr>
    <w:tblStylePr w:type="firstCol">
      <w:rPr>
        <w:color w:val="FFFFFF"/>
      </w:rPr>
      <w:tcPr>
        <w:shd w:val="clear" w:color="auto" w:fill="E46C0A"/>
      </w:tcPr>
    </w:tblStylePr>
    <w:tblStylePr w:type="lastCol">
      <w:rPr>
        <w:color w:val="FFFFFF"/>
      </w:rPr>
      <w:tcPr>
        <w:shd w:val="clear" w:color="auto" w:fill="E46C0A"/>
      </w:tcPr>
    </w:tblStylePr>
    <w:tblStylePr w:type="firstRow">
      <w:rPr>
        <w:b/>
        <w:bCs/>
      </w:rPr>
      <w:tcPr>
        <w:shd w:val="clear" w:color="auto" w:fill="FCD5B5"/>
      </w:tcPr>
    </w:tblStylePr>
    <w:tblStylePr w:type="lastRow">
      <w:rPr>
        <w:b/>
        <w:bCs/>
        <w:color w:val="000000"/>
      </w:rPr>
      <w:tcPr>
        <w:shd w:val="clear" w:color="auto" w:fill="FCD5B5"/>
      </w:tcPr>
    </w:tblStylePr>
  </w:style>
  <w:style w:type="character" w:styleId="Hyperlink">
    <w:name w:val="Hyperlink"/>
    <w:basedOn w:val="DefaultParagraphFont"/>
    <w:uiPriority w:val="99"/>
    <w:rPr>
      <w:color w:val="467886"/>
      <w:u w:val="single"/>
    </w:r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PlainTable1">
    <w:name w:val="Plain Table 1"/>
    <w:basedOn w:val="TableNormal"/>
    <w:uiPriority w:val="60"/>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band1Horz">
      <w:tcPr>
        <w:shd w:val="clear" w:color="auto" w:fill="F2F2F2"/>
      </w:tcPr>
    </w:tblStylePr>
    <w:tblStylePr w:type="firstCol">
      <w:rPr>
        <w:b/>
      </w:rPr>
    </w:tblStylePr>
    <w:tblStylePr w:type="firstRow">
      <w:rPr>
        <w:b/>
      </w:rPr>
    </w:tblStylePr>
  </w:style>
  <w:style w:type="table" w:styleId="GridTable1Light">
    <w:name w:val="Grid Table 1 Light"/>
    <w:basedOn w:val="TableNormal"/>
    <w:uiPriority w:val="60"/>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Col">
      <w:rPr>
        <w:b/>
      </w:rPr>
    </w:tblStylePr>
    <w:tblStylePr w:type="firstRow">
      <w:rPr>
        <w:b/>
      </w:rPr>
    </w:tblStylePr>
  </w:style>
  <w:style w:type="table" w:styleId="GridTable4AccentBlue">
    <w:name w:val="Grid Table 4 – Blue"/>
    <w:basedOn w:val="TableNormal"/>
    <w:uiPriority w:val="60"/>
    <w:pPr>
      <w:spacing w:after="0" w:line="240" w:lineRule="auto"/>
    </w:pPr>
    <w:tblPr>
      <w:tblStyleRowBandSize w:val="1"/>
      <w:tblStyleColBandSize w:val="1"/>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band1Horz">
      <w:tcPr>
        <w:shd w:val="clear" w:color="auto" w:fill="C1E4F5"/>
      </w:tcPr>
    </w:tblStylePr>
    <w:tblStylePr w:type="firstCol">
      <w:rPr>
        <w:b/>
      </w:rPr>
    </w:tblStylePr>
    <w:tblStylePr w:type="firstRow">
      <w:rPr>
        <w:b/>
        <w:color w:val="FFFFFF"/>
      </w:rPr>
      <w:tcPr>
        <w:shd w:val="clear" w:color="auto" w:fill="156082"/>
      </w:tcPr>
    </w:tblStylePr>
  </w:style>
  <w:style w:type="table" w:styleId="ListTable3AccentBlue">
    <w:name w:val="List Table 3 – Blue"/>
    <w:basedOn w:val="TableNormal"/>
    <w:uiPriority w:val="60"/>
    <w:pPr>
      <w:spacing w:after="0" w:line="240" w:lineRule="auto"/>
    </w:pPr>
    <w:tblPr>
      <w:tblStyleRowBandSize w:val="1"/>
      <w:tblStyleColBandSize w:val="1"/>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StyleRowBandSize w:val="1"/>
      <w:tblStyleColBandSize w:val="1"/>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band1Horz">
      <w:tcPr>
        <w:shd w:val="clear" w:color="auto" w:fill="FBE2D5"/>
      </w:tcPr>
    </w:tblStylePr>
    <w:tblStylePr w:type="firstCol">
      <w:rPr>
        <w:b/>
      </w:rPr>
    </w:tblStylePr>
    <w:tblStylePr w:type="firstRow">
      <w:rPr>
        <w:b/>
        <w:color w:val="FFFFFF"/>
      </w:rPr>
      <w:tcPr>
        <w:shd w:val="clear" w:color="auto" w:fill="E97132"/>
      </w:tcPr>
    </w:tblStylePr>
  </w:style>
  <w:style w:type="table" w:styleId="ListTable3AccentOrange">
    <w:name w:val="List Table 3 – Orange"/>
    <w:basedOn w:val="TableNormal"/>
    <w:uiPriority w:val="60"/>
    <w:pPr>
      <w:spacing w:after="0" w:line="240" w:lineRule="auto"/>
    </w:pPr>
    <w:tblPr>
      <w:tblStyleRowBandSize w:val="1"/>
      <w:tblStyleColBandSize w:val="1"/>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StyleRowBandSize w:val="1"/>
      <w:tblStyleColBandSize w:val="1"/>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band1Horz">
      <w:tcPr>
        <w:shd w:val="clear" w:color="auto" w:fill="C1F0C8"/>
      </w:tcPr>
    </w:tblStylePr>
    <w:tblStylePr w:type="firstCol">
      <w:rPr>
        <w:b/>
      </w:rPr>
    </w:tblStylePr>
    <w:tblStylePr w:type="firstRow">
      <w:rPr>
        <w:b/>
        <w:color w:val="FFFFFF"/>
      </w:rPr>
      <w:tcPr>
        <w:shd w:val="clear" w:color="auto" w:fill="196B24"/>
      </w:tcPr>
    </w:tblStylePr>
  </w:style>
  <w:style w:type="table" w:styleId="ListTable3AccentGreen">
    <w:name w:val="List Table 3 – Green"/>
    <w:basedOn w:val="TableNormal"/>
    <w:uiPriority w:val="60"/>
    <w:pPr>
      <w:spacing w:after="0" w:line="240" w:lineRule="auto"/>
    </w:pPr>
    <w:tblPr>
      <w:tblStyleRowBandSize w:val="1"/>
      <w:tblStyleColBandSize w:val="1"/>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StyleRowBandSize w:val="1"/>
      <w:tblStyleColBandSize w:val="1"/>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band1Horz">
      <w:tcPr>
        <w:shd w:val="clear" w:color="auto" w:fill="E5D2EE"/>
      </w:tcPr>
    </w:tblStylePr>
    <w:tblStylePr w:type="firstCol">
      <w:rPr>
        <w:b/>
      </w:rPr>
    </w:tblStylePr>
    <w:tblStylePr w:type="firstRow">
      <w:rPr>
        <w:b/>
        <w:color w:val="FFFFFF"/>
      </w:rPr>
      <w:tcPr>
        <w:shd w:val="clear" w:color="auto" w:fill="712E8D"/>
      </w:tcPr>
    </w:tblStylePr>
  </w:style>
  <w:style w:type="table" w:styleId="ListTable3AccentPurple">
    <w:name w:val="List Table 3 – Purple"/>
    <w:basedOn w:val="TableNormal"/>
    <w:uiPriority w:val="60"/>
    <w:pPr>
      <w:spacing w:after="0" w:line="240" w:lineRule="auto"/>
    </w:pPr>
    <w:tblPr>
      <w:tblStyleRowBandSize w:val="1"/>
      <w:tblStyleColBandSize w:val="1"/>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footer" Target="footer1.xml"/><Relationship Id="rId2" Type="http://schemas.openxmlformats.org/officeDocument/2006/relationships/footnotes" Target="footnotes.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 Id="rId8" Type="http://schemas.openxmlformats.org/officeDocument/2006/relationships/customXml" Target="../customXml/item1.xml"/><Relationship Id="rId9" Type="http://schemas.microsoft.com/office/2007/relationships/stylesWithEffects" Target="stylesWithEffects.xml"/><Relationship Id="rId10"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1492</Words>
  <Paragraphs>76</Paragraphs>
  <DocSecurity>0</DocSecurity>
  <Template>Normal.dotm</Template>
  <ScaleCrop>false</ScaleCrop>
  <Manager/>
  <Company/>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ismail</cp:lastModifiedBy>
  <cp:revision>166</cp:revision>
  <dcterms:created xsi:type="dcterms:W3CDTF">2013-12-23T23:15:00Z</dcterms:created>
  <dcterms:modified xsi:type="dcterms:W3CDTF">2026-10-28T15:32:25Z</dcterms:modified>
</cp:coreProperties>
</file>