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WithEffects.xml" ContentType="application/vnd.ms-word.stylesWithEffects+xml"/>
  <Override PartName="/word/webSettings.xml" ContentType="application/vnd.openxmlformats-officedocument.wordprocessingml.webSettings+xml"/>
  <Override PartName="/docProps/thumbnail.jpeg" ContentType="image/jpeg"/>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package/2006/relationships/metadata/thumbnail" Target="docProps/thumbnail.jpeg"/><Relationship Id="rId2"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body>
    <w:p>
      <w:pPr>
        <w:spacing w:before="0" w:after="40"/>
        <w:jc w:val="center"/>
      </w:pPr>
      <w:r>
        <w:rPr>
          <w:rFonts w:ascii="Arial" w:hAnsi="Arial"/>
          <w:b/>
          <w:color w:val="64748B"/>
          <w:sz w:val="24"/>
        </w:rPr>
        <w:t xml:space="preserve">KPPSC PMS </w:t>
      </w:r>
      <w:r>
        <w:rPr>
          <w:rStyle w:val="FootnoteReference"/>
        </w:rPr>
        <w:footnoteReference w:id="1"/>
      </w:r>
      <w:r>
        <w:rPr>
          <w:rFonts w:ascii="Arial" w:hAnsi="Arial"/>
          <w:b/>
          <w:color w:val="64748B"/>
          <w:sz w:val="24"/>
        </w:rPr>
        <w:t xml:space="preserve">EUROPEAN HISTORY (PAPER I)</w:t>
      </w:r>
    </w:p>
    <w:p>
      <w:pPr>
        <w:spacing w:before="0" w:after="240"/>
        <w:jc w:val="center"/>
      </w:pPr>
      <w:r>
        <w:rPr>
          <w:rFonts w:ascii="Arial" w:hAnsi="Arial"/>
          <w:b/>
          <w:color w:val="0E2B50"/>
          <w:sz w:val="30"/>
        </w:rPr>
        <w:t xml:space="preserve">GERMAN UNIFICATION &amp; BISMARCK</w:t>
      </w:r>
    </w:p>
    <w:tbl>
      <w:tblPr>
        <w:tblW w:w="0" w:type="auto"/>
        <w:jc w:val="center"/>
        <w:tblLayout w:type="fixed"/>
        <w:tblLook w:val="04A0" w:firstRow="1" w:lastRow="0" w:firstColumn="1" w:lastColumn="0" w:noHBand="0" w:noVBand="1"/>
      </w:tblPr>
      <w:tblGrid>
        <w:gridCol w:w="1449"/>
        <w:gridCol w:w="9566"/>
      </w:tblGrid>
      <w:tr>
        <w:tc>
          <w:tcPr>
            <w:tcW w:w="1449" w:type="dxa"/>
            <w:shd w:val="clear" w:color="auto" w:fill="0E2B50"/>
            <w:tcMar>
              <w:top w:w="60" w:type="dxa"/>
              <w:left w:w="100" w:type="dxa"/>
              <w:bottom w:w="60" w:type="dxa"/>
              <w:right w:w="100" w:type="dxa"/>
            </w:tcMar>
          </w:tcPr>
          <w:p>
            <w:pPr>
              <w:spacing w:after="0"/>
            </w:pPr>
            <w:r>
              <w:rPr>
                <w:rFonts w:ascii="Arial" w:hAnsi="Arial"/>
                <w:b/>
                <w:color w:val="FFFFFF"/>
                <w:sz w:val="18"/>
              </w:rPr>
              <w:t xml:space="preserve">QUESTIONS :</w:t>
            </w:r>
          </w:p>
        </w:tc>
        <w:tc>
          <w:tcPr>
            <w:tcW w:w="9566" w:type="dxa"/>
            <w:shd w:val="clear" w:color="auto" w:fill="F8FAFC"/>
            <w:tcMar>
              <w:top w:w="60" w:type="dxa"/>
              <w:left w:w="100" w:type="dxa"/>
              <w:bottom w:w="60" w:type="dxa"/>
              <w:right w:w="100" w:type="dxa"/>
            </w:tcMar>
          </w:tcPr>
          <w:p>
            <w:pPr>
              <w:spacing w:after="0"/>
            </w:pPr>
            <w:r>
              <w:rPr>
                <w:rFonts w:ascii="Georgia" w:hAnsi="Georgia"/>
                <w:color w:val="1E293B"/>
                <w:sz w:val="19"/>
              </w:rPr>
              <w:t xml:space="preserve">2025 Q.4: 'Assess the role of nationalism and realpolitik in the unification of Italy and Germany. How did Bismarck redefine the balance of power?'</w:t>
              <w:br/>
              <w:t xml:space="preserve">2022 Q.6: 'How did Bismarck use war, diplomacy, and propaganda to unify Germany?'</w:t>
              <w:br/>
              <w:t xml:space="preserve">2018 Q.6: 'Bismarck unified Germany not with speeches and majority decisions, but by Blood and Iron. Elaborate.'</w:t>
              <w:br/>
              <w:t xml:space="preserve">2016 Q.5: 'Analyze the diplomatic maneuvering of Otto von Bismarck in the three successive wars against Denmark (1864), Austria (1866), and France (1870–71).'</w:t>
              <w:br/>
              <w:t xml:space="preserve">2013 Q.6: 'German unification started with Napoleon and ended with Bismarck. Discuss.'</w:t>
            </w:r>
          </w:p>
        </w:tc>
      </w:tr>
      <w:tr>
        <w:tc>
          <w:tcPr>
            <w:tcW w:w="1449" w:type="dxa"/>
            <w:shd w:val="clear" w:color="auto" w:fill="0E2B50"/>
            <w:tcMar>
              <w:top w:w="60" w:type="dxa"/>
              <w:left w:w="100" w:type="dxa"/>
              <w:bottom w:w="60" w:type="dxa"/>
              <w:right w:w="100" w:type="dxa"/>
            </w:tcMar>
          </w:tcPr>
          <w:p>
            <w:pPr>
              <w:spacing w:after="0"/>
            </w:pPr>
            <w:r>
              <w:rPr>
                <w:rFonts w:ascii="Arial" w:hAnsi="Arial"/>
                <w:b/>
                <w:color w:val="FFFFFF"/>
                <w:sz w:val="18"/>
              </w:rPr>
              <w:t xml:space="preserve">SYLLABUS :</w:t>
            </w:r>
          </w:p>
        </w:tc>
        <w:tc>
          <w:tcPr>
            <w:tcW w:w="9566" w:type="dxa"/>
            <w:shd w:val="clear" w:color="auto" w:fill="F8FAFC"/>
            <w:tcMar>
              <w:top w:w="60" w:type="dxa"/>
              <w:left w:w="100" w:type="dxa"/>
              <w:bottom w:w="60" w:type="dxa"/>
              <w:right w:w="100" w:type="dxa"/>
            </w:tcMar>
          </w:tcPr>
          <w:p>
            <w:pPr>
              <w:spacing w:after="0"/>
            </w:pPr>
            <w:r>
              <w:rPr>
                <w:rFonts w:ascii="Georgia" w:hAnsi="Georgia"/>
                <w:color w:val="1E293B"/>
                <w:sz w:val="19"/>
              </w:rPr>
              <w:t xml:space="preserve">Paper I; Section 7: Unification of Germany &amp; Bismarckian Era (1848–1890)</w:t>
            </w:r>
          </w:p>
        </w:tc>
      </w:tr>
      <w:tr>
        <w:tc>
          <w:tcPr>
            <w:tcW w:w="1449" w:type="dxa"/>
            <w:shd w:val="clear" w:color="auto" w:fill="0E2B50"/>
            <w:tcMar>
              <w:top w:w="60" w:type="dxa"/>
              <w:left w:w="100" w:type="dxa"/>
              <w:bottom w:w="60" w:type="dxa"/>
              <w:right w:w="100" w:type="dxa"/>
            </w:tcMar>
          </w:tcPr>
          <w:p>
            <w:pPr>
              <w:spacing w:after="0"/>
            </w:pPr>
            <w:r>
              <w:rPr>
                <w:rFonts w:ascii="Arial" w:hAnsi="Arial"/>
                <w:b/>
                <w:color w:val="FFFFFF"/>
                <w:sz w:val="18"/>
              </w:rPr>
              <w:t xml:space="preserve"> THESIS:</w:t>
            </w:r>
          </w:p>
        </w:tc>
        <w:tc>
          <w:tcPr>
            <w:tcW w:w="9566" w:type="dxa"/>
            <w:shd w:val="clear" w:color="auto" w:fill="F8FAFC"/>
            <w:tcMar>
              <w:top w:w="60" w:type="dxa"/>
              <w:left w:w="100" w:type="dxa"/>
              <w:bottom w:w="60" w:type="dxa"/>
              <w:right w:w="100" w:type="dxa"/>
            </w:tcMar>
          </w:tcPr>
          <w:p>
            <w:pPr>
              <w:spacing w:after="0"/>
            </w:pPr>
            <w:r>
              <w:rPr>
                <w:rFonts w:ascii="Georgia" w:hAnsi="Georgia"/>
                <w:color w:val="1E293B"/>
                <w:sz w:val="19"/>
              </w:rPr>
              <w:t xml:space="preserve">A revolution from above: Otto von Bismarck co-opted German nationalism to expand Prussian conservative power, using three calculated wars to create an authoritarian German Reich that upended the European balance of power.</w:t>
            </w:r>
          </w:p>
        </w:tc>
      </w:tr>
    </w:tbl>
    <w:p>
      <w:pPr>
        <w:spacing w:after="160"/>
      </w:pPr>
    </w:p>
    <w:tbl>
      <w:tblPr>
        <w:tblW w:w="0" w:type="auto"/>
        <w:jc w:val="center"/>
        <w:tblLayout w:type="fixed"/>
        <w:tblLook w:val="04A0" w:firstRow="1" w:lastRow="0" w:firstColumn="1" w:lastColumn="0" w:noHBand="0" w:noVBand="1"/>
      </w:tblPr>
      <w:tblGrid>
        <w:gridCol w:w="10614"/>
      </w:tblGrid>
      <w:tr>
        <w:tc>
          <w:tcPr>
            <w:tcW w:w="10614" w:type="dxa"/>
            <w:shd w:val="clear" w:color="auto" w:fill="F0F4F8"/>
            <w:tcMar>
              <w:top w:w="140" w:type="dxa"/>
              <w:left w:w="200" w:type="dxa"/>
              <w:bottom w:w="140" w:type="dxa"/>
              <w:right w:w="200" w:type="dxa"/>
            </w:tcMar>
          </w:tcPr>
          <w:p>
            <w:pPr>
              <w:spacing w:before="0" w:after="80"/>
            </w:pPr>
            <w:r>
              <w:rPr>
                <w:rFonts w:ascii="Arial" w:hAnsi="Arial"/>
                <w:b/>
                <w:color w:val="0E2B50"/>
                <w:sz w:val="21"/>
              </w:rPr>
              <w:t xml:space="preserve">📌 EXAM ESSENTIAL TAKEAWAY</w:t>
              <w:br/>
            </w:r>
          </w:p>
          <w:p>
            <w:pPr>
              <w:spacing w:before="40" w:after="40"/>
            </w:pPr>
            <w:r>
              <w:rPr>
                <w:rFonts w:ascii="Georgia" w:hAnsi="Georgia"/>
                <w:color w:val="1E293B"/>
                <w:sz w:val="20"/>
              </w:rPr>
              <w:t xml:space="preserve">1. </w:t>
            </w:r>
            <w:r>
              <w:rPr>
                <w:rFonts w:ascii="Georgia" w:hAnsi="Georgia"/>
                <w:b/>
                <w:bCs/>
                <w:color w:val="1E293B"/>
                <w:sz w:val="20"/>
              </w:rPr>
              <w:t xml:space="preserve">The Failure of 1848 vs. Realpolitik: </w:t>
            </w:r>
            <w:r>
              <w:rPr>
                <w:rFonts w:ascii="Georgia" w:hAnsi="Georgia"/>
                <w:color w:val="1E293B"/>
                <w:sz w:val="20"/>
              </w:rPr>
              <w:t xml:space="preserve">The Frankfurt Parliament failed because it possessed moral eloquence but zero armed battalions; King Frederick William IV refused a </w:t>
            </w:r>
            <w:r>
              <w:rPr>
                <w:rFonts w:ascii="Georgia" w:hAnsi="Georgia"/>
                <w:b/>
                <w:bCs/>
                <w:color w:val="1E293B"/>
                <w:sz w:val="20"/>
              </w:rPr>
              <w:t xml:space="preserve">'crown from the gutter'</w:t>
            </w:r>
            <w:r>
              <w:rPr>
                <w:rFonts w:ascii="Georgia" w:hAnsi="Georgia"/>
                <w:color w:val="1E293B"/>
                <w:sz w:val="20"/>
              </w:rPr>
              <w:t xml:space="preserve">. Bismarck understood that German unity required Prussian military supremacy.</w:t>
            </w:r>
          </w:p>
          <w:p>
            <w:pPr>
              <w:spacing w:before="40" w:after="40"/>
            </w:pPr>
            <w:r>
              <w:rPr>
                <w:rFonts w:ascii="Georgia" w:hAnsi="Georgia"/>
                <w:color w:val="1E293B"/>
                <w:sz w:val="20"/>
              </w:rPr>
              <w:t xml:space="preserve">2. </w:t>
            </w:r>
            <w:r>
              <w:rPr>
                <w:rFonts w:ascii="Georgia" w:hAnsi="Georgia"/>
                <w:b/>
                <w:bCs/>
                <w:color w:val="1E293B"/>
                <w:sz w:val="20"/>
              </w:rPr>
              <w:t xml:space="preserve">The Three Wars of Unification: </w:t>
            </w:r>
            <w:r>
              <w:rPr>
                <w:rFonts w:ascii="Georgia" w:hAnsi="Georgia"/>
                <w:color w:val="1E293B"/>
                <w:sz w:val="20"/>
              </w:rPr>
              <w:t xml:space="preserve">(a) 1864 Danish War (Schleswig-Holstein pretext), (b) 1866 Austro-Prussian War (Seven Weeks' War, Battle of Sadowa, lenient Treaty of Prague to keep Austria neutral), (c) 1870–71 Franco-Prussian War (Ems Telegram manipulation, Battle of Sedan, Proclamation of the Empire at Versailles).</w:t>
            </w:r>
          </w:p>
          <w:p>
            <w:pPr>
              <w:spacing w:before="40" w:after="40"/>
            </w:pPr>
            <w:r>
              <w:rPr>
                <w:rFonts w:ascii="Georgia" w:hAnsi="Georgia"/>
                <w:color w:val="1E293B"/>
                <w:sz w:val="20"/>
              </w:rPr>
              <w:t xml:space="preserve">3. </w:t>
            </w:r>
            <w:r>
              <w:rPr>
                <w:rFonts w:ascii="Georgia" w:hAnsi="Georgia"/>
                <w:b/>
                <w:bCs/>
                <w:color w:val="1E293B"/>
                <w:sz w:val="20"/>
              </w:rPr>
              <w:t xml:space="preserve">Geopolitical Earthquake: </w:t>
            </w:r>
            <w:r>
              <w:rPr>
                <w:rFonts w:ascii="Georgia" w:hAnsi="Georgia"/>
                <w:color w:val="1E293B"/>
                <w:sz w:val="20"/>
              </w:rPr>
              <w:t xml:space="preserve">The unification of Germany in 1871 fundamentally destroyed the 1815 Vienna Balance of Power, creating a demographic, industrial, and military colossus in the heart of Europe that dominated continental diplomacy until 1914.</w:t>
            </w:r>
          </w:p>
        </w:tc>
      </w:tr>
    </w:tbl>
    <w:p>
      <w:pPr>
        <w:spacing w:after="200"/>
      </w:pPr>
    </w:p>
    <w:p>
      <w:pPr>
        <w:spacing w:before="320" w:after="80"/>
      </w:pPr>
      <w:r>
        <w:rPr>
          <w:rFonts w:ascii="Arial" w:hAnsi="Arial"/>
          <w:b/>
          <w:color w:val="0E2B50"/>
          <w:sz w:val="24"/>
        </w:rPr>
        <w:t xml:space="preserve">1. CONCEPTUAL MIND MAP &amp; THEMATIC PATHWAY</w:t>
      </w:r>
    </w:p>
    <w:p>
      <w:pPr>
        <w:spacing w:after="240"/>
      </w:pPr>
      <w:r>
        <w:rPr>
          <w:rFonts w:ascii="Consolas" w:hAnsi="Consolas"/>
          <w:b/>
          <w:bCs/>
          <w:color w:val="0F172A"/>
          <w:sz w:val="18"/>
        </w:rPr>
        <w:t xml:space="preserve">GERMAN DUALISM:</w:t>
      </w:r>
      <w:r>
        <w:rPr>
          <w:rFonts w:ascii="Consolas" w:hAnsi="Consolas"/>
          <w:color w:val="0F172A"/>
          <w:sz w:val="18"/>
        </w:rPr>
        <w:t xml:space="preserve"> Austrian Habsburgs vs. Prussian Hohenzollerns ➔ Frankfurt 1848 Parliament fails</w:t>
        <w:br/>
        <w:t xml:space="preserve">  │</w:t>
        <w:br/>
        <w:t xml:space="preserve">  ├── </w:t>
      </w:r>
      <w:r>
        <w:rPr>
          <w:rFonts w:ascii="Consolas" w:hAnsi="Consolas"/>
          <w:b/>
          <w:bCs/>
          <w:color w:val="0F172A"/>
          <w:sz w:val="18"/>
        </w:rPr>
        <w:t xml:space="preserve">ECONOMIC COHESION:</w:t>
      </w:r>
      <w:r>
        <w:rPr>
          <w:rFonts w:ascii="Consolas" w:hAnsi="Consolas"/>
          <w:color w:val="0F172A"/>
          <w:sz w:val="18"/>
        </w:rPr>
        <w:t xml:space="preserve"> The Zollverein (1834) ➔ Prussian customs union excludes Austria</w:t>
        <w:br/>
        <w:t xml:space="preserve">  ├── </w:t>
      </w:r>
      <w:r>
        <w:rPr>
          <w:rFonts w:ascii="Consolas" w:hAnsi="Consolas"/>
          <w:b/>
          <w:bCs/>
          <w:color w:val="0F172A"/>
          <w:sz w:val="18"/>
        </w:rPr>
        <w:t xml:space="preserve">THE TRIUMVIRATE:</w:t>
      </w:r>
      <w:r>
        <w:rPr>
          <w:rFonts w:ascii="Consolas" w:hAnsi="Consolas"/>
          <w:color w:val="0F172A"/>
          <w:sz w:val="18"/>
        </w:rPr>
        <w:t xml:space="preserve"> King Wilhelm I, von Roon (War Minister), von Moltke (General Staff), BISMARCK</w:t>
        <w:br/>
        <w:t xml:space="preserve">  │     └── 'Blood and Iron' Speech (1862) ➔ Unconstitutional military budget expansion</w:t>
        <w:br/>
        <w:t xml:space="preserve">  │</w:t>
        <w:br/>
        <w:t xml:space="preserve">  ├── </w:t>
      </w:r>
      <w:r>
        <w:rPr>
          <w:rFonts w:ascii="Consolas" w:hAnsi="Consolas"/>
          <w:b/>
          <w:bCs/>
          <w:color w:val="0F172A"/>
          <w:sz w:val="18"/>
        </w:rPr>
        <w:t xml:space="preserve">THE THREE CALCULATED WARS (1864–1871):</w:t>
      </w:r>
      <w:r>
        <w:rPr>
          <w:rFonts w:ascii="Consolas" w:hAnsi="Consolas"/>
          <w:color w:val="0F172A"/>
          <w:sz w:val="18"/>
        </w:rPr>
        <w:br/>
        <w:t xml:space="preserve">  │     ├── </w:t>
      </w:r>
      <w:r>
        <w:rPr>
          <w:rFonts w:ascii="Consolas" w:hAnsi="Consolas"/>
          <w:b/>
          <w:bCs/>
          <w:color w:val="0F172A"/>
          <w:sz w:val="18"/>
        </w:rPr>
        <w:t xml:space="preserve">1. Danish War (1864): </w:t>
      </w:r>
      <w:r>
        <w:rPr>
          <w:rFonts w:ascii="Consolas" w:hAnsi="Consolas"/>
          <w:color w:val="0F172A"/>
          <w:sz w:val="18"/>
        </w:rPr>
        <w:t xml:space="preserve">Joint Austro-Prussian conquest of Schleswig-Holstein</w:t>
        <w:br/>
        <w:t xml:space="preserve">  │     ├── </w:t>
      </w:r>
      <w:r>
        <w:rPr>
          <w:rFonts w:ascii="Consolas" w:hAnsi="Consolas"/>
          <w:b/>
          <w:bCs/>
          <w:color w:val="0F172A"/>
          <w:sz w:val="18"/>
        </w:rPr>
        <w:t xml:space="preserve">2. Austro-Prussian War (1866):</w:t>
      </w:r>
      <w:r>
        <w:rPr>
          <w:rFonts w:ascii="Consolas" w:hAnsi="Consolas"/>
          <w:color w:val="0F172A"/>
          <w:sz w:val="18"/>
        </w:rPr>
        <w:t xml:space="preserve"> Seven Weeks' War ➔ Sadowa ➔ North German Confederation</w:t>
        <w:br/>
        <w:t xml:space="preserve">  │     └──</w:t>
      </w:r>
      <w:r>
        <w:rPr>
          <w:rFonts w:ascii="Consolas" w:hAnsi="Consolas"/>
          <w:b/>
          <w:bCs/>
          <w:color w:val="0F172A"/>
          <w:sz w:val="18"/>
        </w:rPr>
        <w:t xml:space="preserve"> 3. Franco-Prussian War (1870–71):</w:t>
      </w:r>
      <w:r>
        <w:rPr>
          <w:rFonts w:ascii="Consolas" w:hAnsi="Consolas"/>
          <w:color w:val="0F172A"/>
          <w:sz w:val="18"/>
        </w:rPr>
        <w:t xml:space="preserve"> Ems Telegram ➔ Sedan ➔ Southern German integration</w:t>
        <w:br/>
        <w:t xml:space="preserve">  │</w:t>
        <w:br/>
        <w:t xml:space="preserve">  └── </w:t>
      </w:r>
      <w:r>
        <w:rPr>
          <w:rFonts w:ascii="Consolas" w:hAnsi="Consolas"/>
          <w:b/>
          <w:bCs/>
          <w:color w:val="0F172A"/>
          <w:sz w:val="18"/>
        </w:rPr>
        <w:t xml:space="preserve">VERSAILLES PROCLAMATION (JAN 1871):</w:t>
      </w:r>
      <w:r>
        <w:rPr>
          <w:rFonts w:ascii="Consolas" w:hAnsi="Consolas"/>
          <w:color w:val="0F172A"/>
          <w:sz w:val="18"/>
        </w:rPr>
        <w:t xml:space="preserve"> German Empire founded ➔ Annexation of Alsace-Lorraine</w:t>
        <w:br/>
        <w:t xml:space="preserve">        └── TOTAL RE-ARCHITECTURE OF EUROPEAN BALANCE OF POWER (France isolated; Germany hegemonic)</w:t>
      </w:r>
    </w:p>
    <w:p>
      <w:pPr>
        <w:spacing w:before="280" w:after="80"/>
      </w:pPr>
    </w:p>
    <w:p>
      <w:pPr>
        <w:spacing w:before="280" w:after="80"/>
      </w:pPr>
      <w:r>
        <w:rPr>
          <w:rFonts w:ascii="Arial" w:hAnsi="Arial"/>
          <w:b/>
          <w:color w:val="0E2B50"/>
          <w:sz w:val="24"/>
        </w:rPr>
        <w:t xml:space="preserve">2. CHRONOLOGICAL MILESTONES &amp; DIPLOMATIC DATES</w:t>
      </w:r>
    </w:p>
    <w:tbl>
      <w:tblPr>
        <w:tblW w:w="0" w:type="auto"/>
        <w:jc w:val="center"/>
        <w:tblLayout w:type="fixed"/>
        <w:tblLook w:val="04A0" w:firstRow="1" w:lastRow="0" w:firstColumn="1" w:lastColumn="0" w:noHBand="0" w:noVBand="1"/>
      </w:tblPr>
      <w:tblGrid>
        <w:gridCol w:w="1562"/>
        <w:gridCol w:w="3332"/>
        <w:gridCol w:w="5685"/>
      </w:tblGrid>
      <w:tr>
        <w:tc>
          <w:tcPr>
            <w:tcW w:w="1562" w:type="dxa"/>
            <w:shd w:val="clear" w:color="auto" w:fill="0E2B50"/>
            <w:tcMar>
              <w:top w:w="60" w:type="dxa"/>
              <w:left w:w="80" w:type="dxa"/>
              <w:bottom w:w="60" w:type="dxa"/>
              <w:right w:w="80" w:type="dxa"/>
            </w:tcMar>
          </w:tcPr>
          <w:p>
            <w:r>
              <w:rPr>
                <w:rFonts w:ascii="Arial" w:hAnsi="Arial"/>
                <w:b/>
                <w:color w:val="FFFFFF"/>
                <w:sz w:val="18"/>
              </w:rPr>
              <w:t xml:space="preserve">DATE / YEAR</w:t>
            </w:r>
          </w:p>
        </w:tc>
        <w:tc>
          <w:tcPr>
            <w:tcW w:w="3332" w:type="dxa"/>
            <w:shd w:val="clear" w:color="auto" w:fill="0E2B50"/>
            <w:tcMar>
              <w:top w:w="60" w:type="dxa"/>
              <w:left w:w="80" w:type="dxa"/>
              <w:bottom w:w="60" w:type="dxa"/>
              <w:right w:w="80" w:type="dxa"/>
            </w:tcMar>
          </w:tcPr>
          <w:p>
            <w:r>
              <w:rPr>
                <w:rFonts w:ascii="Arial" w:hAnsi="Arial"/>
                <w:b/>
                <w:color w:val="FFFFFF"/>
                <w:sz w:val="18"/>
              </w:rPr>
              <w:t xml:space="preserve">EVENT / ACTION</w:t>
            </w:r>
          </w:p>
        </w:tc>
        <w:tc>
          <w:tcPr>
            <w:tcW w:w="5685" w:type="dxa"/>
            <w:shd w:val="clear" w:color="auto" w:fill="0E2B50"/>
            <w:tcMar>
              <w:top w:w="60" w:type="dxa"/>
              <w:left w:w="80" w:type="dxa"/>
              <w:bottom w:w="60" w:type="dxa"/>
              <w:right w:w="80" w:type="dxa"/>
            </w:tcMar>
          </w:tcPr>
          <w:p>
            <w:r>
              <w:rPr>
                <w:rFonts w:ascii="Arial" w:hAnsi="Arial"/>
                <w:b/>
                <w:color w:val="FFFFFF"/>
                <w:sz w:val="18"/>
              </w:rPr>
              <w:t xml:space="preserve">HISTORICAL &amp; EXAM SIGNIFICANCE</w:t>
            </w:r>
          </w:p>
        </w:tc>
      </w:tr>
      <w:tr>
        <w:tc>
          <w:tcPr>
            <w:tcW w:w="1562"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Jan 1834</w:t>
            </w:r>
          </w:p>
        </w:tc>
        <w:tc>
          <w:tcPr>
            <w:tcW w:w="3332" w:type="dxa"/>
            <w:shd w:val="clear" w:color="auto" w:fill="F8FAFC"/>
            <w:tcMar>
              <w:top w:w="50" w:type="dxa"/>
              <w:left w:w="80" w:type="dxa"/>
              <w:bottom w:w="50" w:type="dxa"/>
              <w:right w:w="80" w:type="dxa"/>
            </w:tcMar>
          </w:tcPr>
          <w:p>
            <w:pPr>
              <w:spacing w:after="0"/>
            </w:pPr>
            <w:r>
              <w:rPr>
                <w:rFonts w:ascii="Georgia" w:hAnsi="Georgia"/>
                <w:color w:val="1E293B"/>
                <w:sz w:val="17"/>
              </w:rPr>
              <w:t xml:space="preserve">Establishment of the Zollverein</w:t>
            </w:r>
          </w:p>
        </w:tc>
        <w:tc>
          <w:tcPr>
            <w:tcW w:w="5685" w:type="dxa"/>
            <w:shd w:val="clear" w:color="auto" w:fill="F8FAFC"/>
            <w:tcMar>
              <w:top w:w="50" w:type="dxa"/>
              <w:left w:w="80" w:type="dxa"/>
              <w:bottom w:w="50" w:type="dxa"/>
              <w:right w:w="80" w:type="dxa"/>
            </w:tcMar>
          </w:tcPr>
          <w:p>
            <w:pPr>
              <w:spacing w:after="0"/>
            </w:pPr>
            <w:r>
              <w:rPr>
                <w:rFonts w:ascii="Georgia" w:hAnsi="Georgia"/>
                <w:color w:val="1E293B"/>
                <w:sz w:val="17"/>
              </w:rPr>
              <w:t xml:space="preserve">Prussian customs union unites German economy while deliberately excluding the Austrian Empire.</w:t>
            </w:r>
          </w:p>
        </w:tc>
      </w:tr>
      <w:tr>
        <w:tc>
          <w:tcPr>
            <w:tcW w:w="1562"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May 1848</w:t>
            </w:r>
          </w:p>
        </w:tc>
        <w:tc>
          <w:tcPr>
            <w:tcW w:w="3332" w:type="dxa"/>
            <w:shd w:val="clear" w:color="auto" w:fill="FFFFFF"/>
            <w:tcMar>
              <w:top w:w="50" w:type="dxa"/>
              <w:left w:w="80" w:type="dxa"/>
              <w:bottom w:w="50" w:type="dxa"/>
              <w:right w:w="80" w:type="dxa"/>
            </w:tcMar>
          </w:tcPr>
          <w:p>
            <w:pPr>
              <w:spacing w:after="0"/>
            </w:pPr>
            <w:r>
              <w:rPr>
                <w:rFonts w:ascii="Georgia" w:hAnsi="Georgia"/>
                <w:color w:val="1E293B"/>
                <w:sz w:val="17"/>
              </w:rPr>
              <w:t xml:space="preserve">Frankfurt National Assembly</w:t>
            </w:r>
          </w:p>
        </w:tc>
        <w:tc>
          <w:tcPr>
            <w:tcW w:w="5685" w:type="dxa"/>
            <w:shd w:val="clear" w:color="auto" w:fill="FFFFFF"/>
            <w:tcMar>
              <w:top w:w="50" w:type="dxa"/>
              <w:left w:w="80" w:type="dxa"/>
              <w:bottom w:w="50" w:type="dxa"/>
              <w:right w:w="80" w:type="dxa"/>
            </w:tcMar>
          </w:tcPr>
          <w:p>
            <w:pPr>
              <w:spacing w:after="0"/>
            </w:pPr>
            <w:r>
              <w:rPr>
                <w:rFonts w:ascii="Georgia" w:hAnsi="Georgia"/>
                <w:color w:val="1E293B"/>
                <w:sz w:val="17"/>
              </w:rPr>
              <w:t xml:space="preserve">Liberal middle class debates German unification; collapses due to lack of military power and Austrian veto.</w:t>
            </w:r>
          </w:p>
        </w:tc>
      </w:tr>
      <w:tr>
        <w:tc>
          <w:tcPr>
            <w:tcW w:w="1562"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Sept 1862</w:t>
            </w:r>
          </w:p>
        </w:tc>
        <w:tc>
          <w:tcPr>
            <w:tcW w:w="3332" w:type="dxa"/>
            <w:shd w:val="clear" w:color="auto" w:fill="F8FAFC"/>
            <w:tcMar>
              <w:top w:w="50" w:type="dxa"/>
              <w:left w:w="80" w:type="dxa"/>
              <w:bottom w:w="50" w:type="dxa"/>
              <w:right w:w="80" w:type="dxa"/>
            </w:tcMar>
          </w:tcPr>
          <w:p>
            <w:pPr>
              <w:spacing w:after="0"/>
            </w:pPr>
            <w:r>
              <w:rPr>
                <w:rFonts w:ascii="Georgia" w:hAnsi="Georgia"/>
                <w:color w:val="1E293B"/>
                <w:sz w:val="17"/>
              </w:rPr>
              <w:t xml:space="preserve">Bismarck Appointed Minister-President</w:t>
            </w:r>
          </w:p>
        </w:tc>
        <w:tc>
          <w:tcPr>
            <w:tcW w:w="5685" w:type="dxa"/>
            <w:shd w:val="clear" w:color="auto" w:fill="F8FAFC"/>
            <w:tcMar>
              <w:top w:w="50" w:type="dxa"/>
              <w:left w:w="80" w:type="dxa"/>
              <w:bottom w:w="50" w:type="dxa"/>
              <w:right w:w="80" w:type="dxa"/>
            </w:tcMar>
          </w:tcPr>
          <w:p>
            <w:pPr>
              <w:spacing w:after="0"/>
            </w:pPr>
            <w:r>
              <w:rPr>
                <w:rFonts w:ascii="Georgia" w:hAnsi="Georgia"/>
                <w:color w:val="1E293B"/>
                <w:sz w:val="17"/>
              </w:rPr>
              <w:t xml:space="preserve">King Wilhelm I summons Bismarck to defy the Landtag and enact military reforms; delivers 'Blood and Iron' speech.</w:t>
            </w:r>
          </w:p>
        </w:tc>
      </w:tr>
      <w:tr>
        <w:tc>
          <w:tcPr>
            <w:tcW w:w="1562"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Feb–Oct 1864</w:t>
            </w:r>
          </w:p>
        </w:tc>
        <w:tc>
          <w:tcPr>
            <w:tcW w:w="3332" w:type="dxa"/>
            <w:shd w:val="clear" w:color="auto" w:fill="FFFFFF"/>
            <w:tcMar>
              <w:top w:w="50" w:type="dxa"/>
              <w:left w:w="80" w:type="dxa"/>
              <w:bottom w:w="50" w:type="dxa"/>
              <w:right w:w="80" w:type="dxa"/>
            </w:tcMar>
          </w:tcPr>
          <w:p>
            <w:pPr>
              <w:spacing w:after="0"/>
            </w:pPr>
            <w:r>
              <w:rPr>
                <w:rFonts w:ascii="Georgia" w:hAnsi="Georgia"/>
                <w:color w:val="1E293B"/>
                <w:sz w:val="17"/>
              </w:rPr>
              <w:t xml:space="preserve">The Danish War (Second Schleswig War)</w:t>
            </w:r>
          </w:p>
        </w:tc>
        <w:tc>
          <w:tcPr>
            <w:tcW w:w="5685" w:type="dxa"/>
            <w:shd w:val="clear" w:color="auto" w:fill="FFFFFF"/>
            <w:tcMar>
              <w:top w:w="50" w:type="dxa"/>
              <w:left w:w="80" w:type="dxa"/>
              <w:bottom w:w="50" w:type="dxa"/>
              <w:right w:w="80" w:type="dxa"/>
            </w:tcMar>
          </w:tcPr>
          <w:p>
            <w:pPr>
              <w:spacing w:after="0"/>
            </w:pPr>
            <w:r>
              <w:rPr>
                <w:rFonts w:ascii="Georgia" w:hAnsi="Georgia"/>
                <w:color w:val="1E293B"/>
                <w:sz w:val="17"/>
              </w:rPr>
              <w:t xml:space="preserve">Prussia and Austria defeat Denmark; Treaty of Vienna cedes Schleswig and Holstein to joint condominium.</w:t>
            </w:r>
          </w:p>
        </w:tc>
      </w:tr>
      <w:tr>
        <w:tc>
          <w:tcPr>
            <w:tcW w:w="1562"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Aug 1865</w:t>
            </w:r>
          </w:p>
        </w:tc>
        <w:tc>
          <w:tcPr>
            <w:tcW w:w="3332" w:type="dxa"/>
            <w:shd w:val="clear" w:color="auto" w:fill="F8FAFC"/>
            <w:tcMar>
              <w:top w:w="50" w:type="dxa"/>
              <w:left w:w="80" w:type="dxa"/>
              <w:bottom w:w="50" w:type="dxa"/>
              <w:right w:w="80" w:type="dxa"/>
            </w:tcMar>
          </w:tcPr>
          <w:p>
            <w:pPr>
              <w:spacing w:after="0"/>
            </w:pPr>
            <w:r>
              <w:rPr>
                <w:rFonts w:ascii="Georgia" w:hAnsi="Georgia"/>
                <w:color w:val="1E293B"/>
                <w:sz w:val="17"/>
              </w:rPr>
              <w:t xml:space="preserve">Convention of Gastein</w:t>
            </w:r>
          </w:p>
        </w:tc>
        <w:tc>
          <w:tcPr>
            <w:tcW w:w="5685" w:type="dxa"/>
            <w:shd w:val="clear" w:color="auto" w:fill="F8FAFC"/>
            <w:tcMar>
              <w:top w:w="50" w:type="dxa"/>
              <w:left w:w="80" w:type="dxa"/>
              <w:bottom w:w="50" w:type="dxa"/>
              <w:right w:w="80" w:type="dxa"/>
            </w:tcMar>
          </w:tcPr>
          <w:p>
            <w:pPr>
              <w:spacing w:after="0"/>
            </w:pPr>
            <w:r>
              <w:rPr>
                <w:rFonts w:ascii="Georgia" w:hAnsi="Georgia"/>
                <w:color w:val="1E293B"/>
                <w:sz w:val="17"/>
              </w:rPr>
              <w:t xml:space="preserve">Prussia takes administration of Schleswig, Austria takes Holstein; Bismarck sets the stage for planned rupture.</w:t>
            </w:r>
          </w:p>
        </w:tc>
      </w:tr>
      <w:tr>
        <w:tc>
          <w:tcPr>
            <w:tcW w:w="1562"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June–Aug 1866</w:t>
            </w:r>
          </w:p>
        </w:tc>
        <w:tc>
          <w:tcPr>
            <w:tcW w:w="3332" w:type="dxa"/>
            <w:shd w:val="clear" w:color="auto" w:fill="FFFFFF"/>
            <w:tcMar>
              <w:top w:w="50" w:type="dxa"/>
              <w:left w:w="80" w:type="dxa"/>
              <w:bottom w:w="50" w:type="dxa"/>
              <w:right w:w="80" w:type="dxa"/>
            </w:tcMar>
          </w:tcPr>
          <w:p>
            <w:pPr>
              <w:spacing w:after="0"/>
            </w:pPr>
            <w:r>
              <w:rPr>
                <w:rFonts w:ascii="Georgia" w:hAnsi="Georgia"/>
                <w:color w:val="1E293B"/>
                <w:sz w:val="17"/>
              </w:rPr>
              <w:t xml:space="preserve">The Austro-Prussian Seven Weeks' War</w:t>
            </w:r>
          </w:p>
        </w:tc>
        <w:tc>
          <w:tcPr>
            <w:tcW w:w="5685" w:type="dxa"/>
            <w:shd w:val="clear" w:color="auto" w:fill="FFFFFF"/>
            <w:tcMar>
              <w:top w:w="50" w:type="dxa"/>
              <w:left w:w="80" w:type="dxa"/>
              <w:bottom w:w="50" w:type="dxa"/>
              <w:right w:w="80" w:type="dxa"/>
            </w:tcMar>
          </w:tcPr>
          <w:p>
            <w:pPr>
              <w:spacing w:after="0"/>
            </w:pPr>
            <w:r>
              <w:rPr>
                <w:rFonts w:ascii="Georgia" w:hAnsi="Georgia"/>
                <w:color w:val="1E293B"/>
                <w:sz w:val="17"/>
              </w:rPr>
              <w:t xml:space="preserve">Moltke's needle-gun tactics shatter Austrians at Battle of Sadowa (Königgrätz); Treaty of Prague annexes northern states.</w:t>
            </w:r>
          </w:p>
        </w:tc>
      </w:tr>
      <w:tr>
        <w:tc>
          <w:tcPr>
            <w:tcW w:w="1562"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July 1870</w:t>
            </w:r>
          </w:p>
        </w:tc>
        <w:tc>
          <w:tcPr>
            <w:tcW w:w="3332" w:type="dxa"/>
            <w:shd w:val="clear" w:color="auto" w:fill="F8FAFC"/>
            <w:tcMar>
              <w:top w:w="50" w:type="dxa"/>
              <w:left w:w="80" w:type="dxa"/>
              <w:bottom w:w="50" w:type="dxa"/>
              <w:right w:w="80" w:type="dxa"/>
            </w:tcMar>
          </w:tcPr>
          <w:p>
            <w:pPr>
              <w:spacing w:after="0"/>
            </w:pPr>
            <w:r>
              <w:rPr>
                <w:rFonts w:ascii="Georgia" w:hAnsi="Georgia"/>
                <w:color w:val="1E293B"/>
                <w:sz w:val="17"/>
              </w:rPr>
              <w:t xml:space="preserve">The Ems Telegram Manipulation</w:t>
            </w:r>
          </w:p>
        </w:tc>
        <w:tc>
          <w:tcPr>
            <w:tcW w:w="5685" w:type="dxa"/>
            <w:shd w:val="clear" w:color="auto" w:fill="F8FAFC"/>
            <w:tcMar>
              <w:top w:w="50" w:type="dxa"/>
              <w:left w:w="80" w:type="dxa"/>
              <w:bottom w:w="50" w:type="dxa"/>
              <w:right w:w="80" w:type="dxa"/>
            </w:tcMar>
          </w:tcPr>
          <w:p>
            <w:pPr>
              <w:spacing w:after="0"/>
            </w:pPr>
            <w:r>
              <w:rPr>
                <w:rFonts w:ascii="Georgia" w:hAnsi="Georgia"/>
                <w:color w:val="1E293B"/>
                <w:sz w:val="17"/>
              </w:rPr>
              <w:t xml:space="preserve">Bismarck edits King Wilhelm's polite telegram to insult French ambassador; provokes Napoleon III to declare war.</w:t>
            </w:r>
          </w:p>
        </w:tc>
      </w:tr>
      <w:tr>
        <w:tc>
          <w:tcPr>
            <w:tcW w:w="1562"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Sept 1870</w:t>
            </w:r>
          </w:p>
        </w:tc>
        <w:tc>
          <w:tcPr>
            <w:tcW w:w="3332" w:type="dxa"/>
            <w:shd w:val="clear" w:color="auto" w:fill="FFFFFF"/>
            <w:tcMar>
              <w:top w:w="50" w:type="dxa"/>
              <w:left w:w="80" w:type="dxa"/>
              <w:bottom w:w="50" w:type="dxa"/>
              <w:right w:w="80" w:type="dxa"/>
            </w:tcMar>
          </w:tcPr>
          <w:p>
            <w:pPr>
              <w:spacing w:after="0"/>
            </w:pPr>
            <w:r>
              <w:rPr>
                <w:rFonts w:ascii="Georgia" w:hAnsi="Georgia"/>
                <w:color w:val="1E293B"/>
                <w:sz w:val="17"/>
              </w:rPr>
              <w:t xml:space="preserve">Battle of Sedan &amp; Fall of Napoleon III</w:t>
            </w:r>
          </w:p>
        </w:tc>
        <w:tc>
          <w:tcPr>
            <w:tcW w:w="5685" w:type="dxa"/>
            <w:shd w:val="clear" w:color="auto" w:fill="FFFFFF"/>
            <w:tcMar>
              <w:top w:w="50" w:type="dxa"/>
              <w:left w:w="80" w:type="dxa"/>
              <w:bottom w:w="50" w:type="dxa"/>
              <w:right w:w="80" w:type="dxa"/>
            </w:tcMar>
          </w:tcPr>
          <w:p>
            <w:pPr>
              <w:spacing w:after="0"/>
            </w:pPr>
            <w:r>
              <w:rPr>
                <w:rFonts w:ascii="Georgia" w:hAnsi="Georgia"/>
                <w:color w:val="1E293B"/>
                <w:sz w:val="17"/>
              </w:rPr>
              <w:t xml:space="preserve">Prussian forces encircle French army; Emperor Napoleon III taken prisoner; Third Republic declared.</w:t>
            </w:r>
          </w:p>
        </w:tc>
      </w:tr>
      <w:tr>
        <w:tc>
          <w:tcPr>
            <w:tcW w:w="1562"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Jan 18, 1871</w:t>
            </w:r>
          </w:p>
        </w:tc>
        <w:tc>
          <w:tcPr>
            <w:tcW w:w="3332" w:type="dxa"/>
            <w:shd w:val="clear" w:color="auto" w:fill="F8FAFC"/>
            <w:tcMar>
              <w:top w:w="50" w:type="dxa"/>
              <w:left w:w="80" w:type="dxa"/>
              <w:bottom w:w="50" w:type="dxa"/>
              <w:right w:w="80" w:type="dxa"/>
            </w:tcMar>
          </w:tcPr>
          <w:p>
            <w:pPr>
              <w:spacing w:after="0"/>
            </w:pPr>
            <w:r>
              <w:rPr>
                <w:rFonts w:ascii="Georgia" w:hAnsi="Georgia"/>
                <w:color w:val="1E293B"/>
                <w:sz w:val="17"/>
              </w:rPr>
              <w:t xml:space="preserve">Proclamation of the German Empire</w:t>
            </w:r>
          </w:p>
        </w:tc>
        <w:tc>
          <w:tcPr>
            <w:tcW w:w="5685" w:type="dxa"/>
            <w:shd w:val="clear" w:color="auto" w:fill="F8FAFC"/>
            <w:tcMar>
              <w:top w:w="50" w:type="dxa"/>
              <w:left w:w="80" w:type="dxa"/>
              <w:bottom w:w="50" w:type="dxa"/>
              <w:right w:w="80" w:type="dxa"/>
            </w:tcMar>
          </w:tcPr>
          <w:p>
            <w:pPr>
              <w:spacing w:after="0"/>
            </w:pPr>
            <w:r>
              <w:rPr>
                <w:rFonts w:ascii="Georgia" w:hAnsi="Georgia"/>
                <w:color w:val="1E293B"/>
                <w:sz w:val="17"/>
              </w:rPr>
              <w:t xml:space="preserve">Prussian King Wilhelm I proclaimed German Emperor (Kaiser) in the Hall of Mirrors at Versailles.</w:t>
            </w:r>
          </w:p>
        </w:tc>
      </w:tr>
    </w:tbl>
    <w:p>
      <w:pPr>
        <w:spacing w:after="280"/>
      </w:pPr>
    </w:p>
    <w:p>
      <w:pPr>
        <w:pBdr>
          <w:top w:val="single" w:sz="4" w:space="1" w:color="auto"/>
          <w:left w:val="single" w:sz="4" w:space="1" w:color="auto"/>
          <w:bottom w:val="single" w:sz="4" w:space="1" w:color="auto"/>
          <w:right w:val="single" w:sz="4" w:space="1" w:color="auto"/>
          <w:between w:val="single" w:sz="4" w:space="1" w:color="auto"/>
        </w:pBdr>
        <w:shd w:val="clear" w:color="auto" w:fill="FFF2CC"/>
        <w:spacing w:before="240" w:after="60"/>
      </w:pPr>
      <w:r>
        <w:rPr>
          <w:rFonts w:ascii="Arial" w:hAnsi="Arial"/>
          <w:b/>
          <w:color w:val="0E2B50"/>
          <w:sz w:val="22"/>
        </w:rPr>
        <w:t xml:space="preserve">Introduction</w:t>
      </w:r>
    </w:p>
    <w:p>
      <w:pPr>
        <w:spacing w:before="0" w:after="120"/>
        <w:jc w:val="both"/>
      </w:pPr>
      <w:r>
        <w:rPr>
          <w:rFonts w:ascii="Georgia" w:hAnsi="Georgia"/>
          <w:color w:val="1E293B"/>
          <w:sz w:val="20"/>
        </w:rPr>
        <w:t xml:space="preserve">On September 30, 1862, Otto von Bismarck delivered his defining political manifesto to the Prussian Landtag: </w:t>
      </w:r>
      <w:r>
        <w:rPr>
          <w:rFonts w:ascii="Georgia" w:hAnsi="Georgia"/>
          <w:b/>
          <w:bCs/>
          <w:color w:val="1E293B"/>
          <w:sz w:val="20"/>
        </w:rPr>
        <w:t xml:space="preserve">'The great questions of the day will not be decided by speeches and majority resolutions—that was the great mistake of 1848 and 1849—but by iron and blood.'</w:t>
      </w:r>
      <w:r>
        <w:rPr>
          <w:rFonts w:ascii="Georgia" w:hAnsi="Georgia"/>
          <w:color w:val="1E293B"/>
          <w:sz w:val="20"/>
        </w:rPr>
        <w:t xml:space="preserve"> This declaration marked a decisive philosophical break from romantic liberal nationalism toward the brutal pragmatism of **Realpolitik**. Following the failure of the 1848 Frankfurt Parliament, where middle-class liberals attempted in vain to create a unified Germany through constitutional debates, Bismarck recognized that German unification could only be achieved through Prussian monarchical power, military modernization, and diplomatic ruthlessness. Through a masterfully orchestrated sequence of three limited wars—against **Denmark (1864)**, **Austria (1866)**, and **France (1870–1871)**—Bismarck unified thirty-nine disparate German states under the Prussian crown, permanently obliterating the 1815 Vienna balance of power and installing the German Reich as the dominant colossus of Europe.</w:t>
      </w:r>
    </w:p>
    <w:p>
      <w:pPr>
        <w:spacing w:before="240" w:after="60"/>
      </w:pPr>
      <w:r>
        <w:rPr>
          <w:rFonts w:ascii="Arial" w:hAnsi="Arial"/>
          <w:b/>
          <w:color w:val="0E2B50"/>
          <w:sz w:val="22"/>
        </w:rPr>
        <w:t xml:space="preserve">The Economic and Military Foundations: Zollverein and Army Reforms</w:t>
      </w:r>
    </w:p>
    <w:p>
      <w:pPr>
        <w:spacing w:before="0" w:after="120"/>
        <w:jc w:val="both"/>
      </w:pPr>
      <w:r>
        <w:rPr>
          <w:rFonts w:ascii="Georgia" w:hAnsi="Georgia"/>
          <w:color w:val="1E293B"/>
          <w:sz w:val="20"/>
        </w:rPr>
        <w:t xml:space="preserve">Bismarck's diplomatic victories rested upon profound economic and military preparations. Economically, the foundations of German unity had been laid under the Prussian-led **Zollverein (Customs Union)**, founded in 1834. By creating a unified, tariff-free internal market connected by rapid railway expansion, the Zollverein tied the German states into Prussian economic orbit while systematically excluding Austria. Militarily, the accession of King Wilhelm I in 1861 brought forth a determined triumvirate: **Albrecht von Roon** (Minister of War), **Helmuth von Moltke** (Chief of the General Staff), and Bismarck. When the liberal parliament refused to vote military taxes, Bismarck bypassed the constitution, ruling by decree and collecting taxes illegally (*Lückentheorie* or 'Gap Theory') to equip the Prussian army with breach-loading needle guns, modern artillery, and railway mobilization logistics.</w:t>
      </w:r>
    </w:p>
    <w:p>
      <w:pPr>
        <w:spacing w:before="240" w:after="60"/>
      </w:pPr>
      <w:r>
        <w:rPr>
          <w:rFonts w:ascii="Arial" w:hAnsi="Arial"/>
          <w:b/>
          <w:color w:val="0E2B50"/>
          <w:sz w:val="22"/>
        </w:rPr>
        <w:t xml:space="preserve">War One: The Danish War (1864) and the Schleswig-Holstein Pretext</w:t>
      </w:r>
    </w:p>
    <w:p>
      <w:pPr>
        <w:spacing w:before="0" w:after="120"/>
        <w:jc w:val="both"/>
      </w:pPr>
      <w:r>
        <w:rPr>
          <w:rFonts w:ascii="Georgia" w:hAnsi="Georgia"/>
          <w:color w:val="1E293B"/>
          <w:sz w:val="20"/>
        </w:rPr>
        <w:t xml:space="preserve">Bismarck’s diplomatic artistry began with the complex dispute over the duchies of **Schleswig and Holstein**. When Danish King Christian IX attempted to formally annex Schleswig in violation of international treaties, Bismarck adroitly co-opted Austria as a joint partner under the banner of German federal rights, preventing European powers from intervening. Following a brief campaign in 1864, Denmark was crushed. Under the **Convention of Gastein (1865)**, Prussia occupied Schleswig while Austria was granted Holstein—a geographically isolated enclave completely surrounded by Prussian territory. This deliberate territorial arrangement was designed by Bismarck as a diplomatic tripwire, providing him with a ready-made pretext to provoke war with Austria whenever Prussia was fully prepared.</w:t>
      </w:r>
    </w:p>
    <w:p>
      <w:pPr>
        <w:spacing w:before="240" w:after="60"/>
      </w:pPr>
      <w:r>
        <w:rPr>
          <w:rFonts w:ascii="Arial" w:hAnsi="Arial"/>
          <w:b/>
          <w:color w:val="0E2B50"/>
          <w:sz w:val="22"/>
        </w:rPr>
        <w:t xml:space="preserve">War Two: The Austro-Prussian War (1866) and the Liquidation of Austrian Hegemony</w:t>
      </w:r>
    </w:p>
    <w:p>
      <w:pPr>
        <w:spacing w:before="0" w:after="120"/>
        <w:jc w:val="both"/>
      </w:pPr>
      <w:r>
        <w:rPr>
          <w:rFonts w:ascii="Georgia" w:hAnsi="Georgia"/>
          <w:color w:val="1E293B"/>
          <w:sz w:val="20"/>
        </w:rPr>
        <w:t xml:space="preserve">Before striking Austria, Bismarck meticulously isolated her internationally: he secured Russian neutrality by supporting the Tsar against the 1863 Polish rebellion; promised France territorial compensations at Biarritz; and allied with the new Kingdom of Italy, promising her Venetia. In June 1866, Bismarck accused Austria of violating the Gastein Convention in Holstein and declared the German Confederation dissolved. In the resulting **Seven Weeks’ War**, Moltke’s modernized Prussian armies stunned Europe by obliterating the Austrian army at the **Battle of Sadowa (Königgrätz)**. Demonstrating supreme Realpolitik restraint, Bismarck fiercely resisted the demands of King Wilhelm and his generals to march into Vienna, securing the **Treaty of Prague (1866)**. By demanding no Austrian territory, Bismarck avoided permanent Austrian revanchism, while dissolving the old Bund, annexing the northern German states (Hanover, Hesse, Nassau), and creating the Prussian-dominated **North German Confederation**.</w:t>
      </w:r>
    </w:p>
    <w:p>
      <w:pPr>
        <w:spacing w:before="240" w:after="60"/>
      </w:pPr>
      <w:r>
        <w:rPr>
          <w:rFonts w:ascii="Arial" w:hAnsi="Arial"/>
          <w:b/>
          <w:color w:val="0E2B50"/>
          <w:sz w:val="22"/>
        </w:rPr>
        <w:t xml:space="preserve">War Three: The Franco-Prussian War (1870–71) and the Ems Telegram</w:t>
      </w:r>
    </w:p>
    <w:p>
      <w:pPr>
        <w:spacing w:before="0" w:after="120"/>
        <w:jc w:val="both"/>
      </w:pPr>
      <w:r>
        <w:rPr>
          <w:rFonts w:ascii="Georgia" w:hAnsi="Georgia"/>
          <w:color w:val="1E293B"/>
          <w:sz w:val="20"/>
        </w:rPr>
        <w:t xml:space="preserve">The final hurdle to German unity was the Catholic southern German states (Bavaria, Württemberg, Baden), which feared Prussian Protestant domination, and Emperor Napoleon III of France, who vehemently opposed a unified German power on his eastern border. Bismarck realized that only a common foreign threat could ignite pan-German patriotism and sweep the southern states into Prussia’s arms. The crisis arose over the **Hohenzollern candidacy** for the vacant Spanish throne. When the French demanded a permanent guarantee that no Prussian prince would ever rule Spain, King Wilhelm politely declined in a diplomatic dispatch from Bad Ems. Bismarck brilliantly edited and shortened this **'Ems Telegram'**, deliberately making the exchange appear mutually insulting to French national honor. Outraged, France declared war in July 1870—exactly as Bismarck planned, casting France as the wanton aggressor.</w:t>
      </w:r>
    </w:p>
    <w:p>
      <w:pPr>
        <w:spacing w:before="240" w:after="60"/>
      </w:pPr>
      <w:r>
        <w:rPr>
          <w:rFonts w:ascii="Arial" w:hAnsi="Arial"/>
          <w:b/>
          <w:color w:val="0E2B50"/>
          <w:sz w:val="22"/>
        </w:rPr>
        <w:t xml:space="preserve">The Versailles Proclamation and the Redefinition of European Power</w:t>
      </w:r>
    </w:p>
    <w:p>
      <w:pPr>
        <w:spacing w:before="0" w:after="120"/>
        <w:jc w:val="both"/>
      </w:pPr>
      <w:r>
        <w:rPr>
          <w:rFonts w:ascii="Georgia" w:hAnsi="Georgia"/>
          <w:color w:val="1E293B"/>
          <w:sz w:val="20"/>
        </w:rPr>
        <w:t xml:space="preserve">The Franco-Prussian War was a swift Prussian military triumph. Moltke trapped and captured Napoleon III and his entire army at the **Battle of Sedan (September 1870)**, followed by the brutal siege of Paris. The common national victory intoxicated the German public: the southern German princes formally petitioned King Wilhelm to accept the imperial crown. On **January 18, 1871**, in the Hall of Mirrors at Versailles—the historic sanctuary of French monarchical grandeur—the **German Empire (Deutsches Reich)** was officially proclaimed. Under the punitive **Treaty of Frankfurt (May 1871)**, France was forced to pay a five billion franc indemnity and cede the provinces of **Alsace and Lorraine**, establishing a permanent Franco-German enmity that would haunt European diplomacy until 1914.</w:t>
      </w:r>
    </w:p>
    <w:p>
      <w:pPr>
        <w:spacing w:before="240" w:after="60"/>
      </w:pPr>
      <w:r>
        <w:rPr>
          <w:rFonts w:ascii="Arial" w:hAnsi="Arial"/>
          <w:b/>
          <w:color w:val="0E2B50"/>
          <w:sz w:val="22"/>
        </w:rPr>
        <w:t xml:space="preserve">Conclusion</w:t>
      </w:r>
    </w:p>
    <w:p>
      <w:pPr>
        <w:spacing w:before="0" w:after="120"/>
        <w:jc w:val="both"/>
      </w:pPr>
      <w:r>
        <w:rPr>
          <w:rFonts w:ascii="Georgia" w:hAnsi="Georgia"/>
          <w:color w:val="1E293B"/>
          <w:sz w:val="20"/>
        </w:rPr>
        <w:t xml:space="preserve">The unification of Germany under Otto von Bismarck fundamentally revolutionized the international architecture of Europe. As British statesman Benjamin Disraeli famously remarked in the House of Commons, *'The German Revolution is a greater political event than the French Revolution... The balance of power has been entirely destroyed.'* Bismarck did not unite Germany by democratic consensus; he conquered Germany through Prussian power (*Borussianism*). By displacing France and Austria, the new German Empire emerged as an industrial, military, and demographic titan in the center of Europe. To preserve this fragile new creation, Bismarck spent the next two decades (1871–1890) weaving an intricate network of defensive alliances, proving that the man who had unleashed war to create an empire was forced to become the supreme guardian of European peace to maintain it.</w:t>
      </w:r>
    </w:p>
    <w:p>
      <w:pPr>
        <w:spacing w:after="240"/>
      </w:pPr>
    </w:p>
    <w:p>
      <w:pPr>
        <w:spacing w:before="320" w:after="80"/>
      </w:pPr>
      <w:r>
        <w:rPr>
          <w:rFonts w:ascii="Arial" w:hAnsi="Arial"/>
          <w:b/>
          <w:color w:val="0E2B50"/>
          <w:sz w:val="24"/>
        </w:rPr>
        <w:t xml:space="preserve">4. HISTORIOGRAPHICAL PERSPECTIVES &amp; SCHOLARLY QUOTES</w:t>
      </w:r>
    </w:p>
    <w:tbl>
      <w:tblPr>
        <w:tblW w:w="0" w:type="auto"/>
        <w:jc w:val="center"/>
        <w:tblLayout w:type="fixed"/>
        <w:tblLook w:val="04A0" w:firstRow="1" w:lastRow="0" w:firstColumn="1" w:lastColumn="0" w:noHBand="0" w:noVBand="1"/>
      </w:tblPr>
      <w:tblGrid>
        <w:gridCol w:w="3312"/>
        <w:gridCol w:w="3312"/>
        <w:gridCol w:w="3312"/>
      </w:tblGrid>
      <w:tr>
        <w:tc>
          <w:tcPr>
            <w:tcW w:w="3312" w:type="dxa"/>
            <w:shd w:val="clear" w:color="auto" w:fill="0E2B50"/>
            <w:tcMar>
              <w:top w:w="60" w:type="dxa"/>
              <w:left w:w="80" w:type="dxa"/>
              <w:bottom w:w="60" w:type="dxa"/>
              <w:right w:w="80" w:type="dxa"/>
            </w:tcMar>
          </w:tcPr>
          <w:p>
            <w:r>
              <w:rPr>
                <w:rFonts w:ascii="Arial" w:hAnsi="Arial"/>
                <w:b/>
                <w:color w:val="FFFFFF"/>
                <w:sz w:val="18"/>
              </w:rPr>
              <w:t xml:space="preserve">HISTORIAN</w:t>
            </w:r>
          </w:p>
        </w:tc>
        <w:tc>
          <w:tcPr>
            <w:tcW w:w="3312" w:type="dxa"/>
            <w:shd w:val="clear" w:color="auto" w:fill="0E2B50"/>
            <w:tcMar>
              <w:top w:w="60" w:type="dxa"/>
              <w:left w:w="80" w:type="dxa"/>
              <w:bottom w:w="60" w:type="dxa"/>
              <w:right w:w="80" w:type="dxa"/>
            </w:tcMar>
          </w:tcPr>
          <w:p>
            <w:r>
              <w:rPr>
                <w:rFonts w:ascii="Arial" w:hAnsi="Arial"/>
                <w:b/>
                <w:color w:val="FFFFFF"/>
                <w:sz w:val="18"/>
              </w:rPr>
              <w:t xml:space="preserve">ANALYTICAL PERSPECTIVE</w:t>
            </w:r>
          </w:p>
        </w:tc>
        <w:tc>
          <w:tcPr>
            <w:tcW w:w="3312" w:type="dxa"/>
            <w:shd w:val="clear" w:color="auto" w:fill="0E2B50"/>
            <w:tcMar>
              <w:top w:w="60" w:type="dxa"/>
              <w:left w:w="80" w:type="dxa"/>
              <w:bottom w:w="60" w:type="dxa"/>
              <w:right w:w="80" w:type="dxa"/>
            </w:tcMar>
          </w:tcPr>
          <w:p>
            <w:r>
              <w:rPr>
                <w:rFonts w:ascii="Arial" w:hAnsi="Arial"/>
                <w:b/>
                <w:color w:val="FFFFFF"/>
                <w:sz w:val="18"/>
              </w:rPr>
              <w:t xml:space="preserve">EXACT QUOTABLE ARGUMENT</w:t>
            </w:r>
          </w:p>
        </w:tc>
      </w:tr>
      <w:tr>
        <w:tc>
          <w:tcPr>
            <w:tcW w:w="2016"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Benjamin Disraeli</w:t>
            </w:r>
          </w:p>
        </w:tc>
        <w:tc>
          <w:tcPr>
            <w:tcW w:w="2880" w:type="dxa"/>
            <w:shd w:val="clear" w:color="auto" w:fill="F8FAFC"/>
            <w:tcMar>
              <w:top w:w="50" w:type="dxa"/>
              <w:left w:w="80" w:type="dxa"/>
              <w:bottom w:w="50" w:type="dxa"/>
              <w:right w:w="80" w:type="dxa"/>
            </w:tcMar>
          </w:tcPr>
          <w:p>
            <w:pPr>
              <w:spacing w:after="0"/>
            </w:pPr>
            <w:r>
              <w:rPr>
                <w:rFonts w:ascii="Georgia" w:hAnsi="Georgia"/>
                <w:color w:val="1E293B"/>
                <w:sz w:val="17"/>
              </w:rPr>
              <w:t xml:space="preserve">British Prime Minister (1871)</w:t>
            </w:r>
          </w:p>
        </w:tc>
        <w:tc>
          <w:tcPr>
            <w:tcW w:w="4752" w:type="dxa"/>
            <w:shd w:val="clear" w:color="auto" w:fill="F8FAFC"/>
            <w:tcMar>
              <w:top w:w="50" w:type="dxa"/>
              <w:left w:w="80" w:type="dxa"/>
              <w:bottom w:w="50" w:type="dxa"/>
              <w:right w:w="80" w:type="dxa"/>
            </w:tcMar>
          </w:tcPr>
          <w:p>
            <w:pPr>
              <w:spacing w:after="0"/>
            </w:pPr>
            <w:r>
              <w:rPr>
                <w:rFonts w:ascii="Georgia" w:hAnsi="Georgia"/>
                <w:color w:val="1E293B"/>
                <w:sz w:val="17"/>
              </w:rPr>
              <w:t xml:space="preserve">The German Revolution is a greater political event than the French Revolution... You have a new world, new influences at work, new and unknown objects and dangers to face.</w:t>
            </w:r>
          </w:p>
        </w:tc>
      </w:tr>
      <w:tr>
        <w:tc>
          <w:tcPr>
            <w:tcW w:w="2016"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A.J.P. Taylor</w:t>
            </w:r>
          </w:p>
        </w:tc>
        <w:tc>
          <w:tcPr>
            <w:tcW w:w="2880" w:type="dxa"/>
            <w:shd w:val="clear" w:color="auto" w:fill="FFFFFF"/>
            <w:tcMar>
              <w:top w:w="50" w:type="dxa"/>
              <w:left w:w="80" w:type="dxa"/>
              <w:bottom w:w="50" w:type="dxa"/>
              <w:right w:w="80" w:type="dxa"/>
            </w:tcMar>
          </w:tcPr>
          <w:p>
            <w:pPr>
              <w:spacing w:after="0"/>
            </w:pPr>
            <w:r>
              <w:rPr>
                <w:rFonts w:ascii="Georgia" w:hAnsi="Georgia"/>
                <w:color w:val="1E293B"/>
                <w:sz w:val="17"/>
              </w:rPr>
              <w:t xml:space="preserve">The Course of German History</w:t>
            </w:r>
          </w:p>
        </w:tc>
        <w:tc>
          <w:tcPr>
            <w:tcW w:w="4752" w:type="dxa"/>
            <w:shd w:val="clear" w:color="auto" w:fill="FFFFFF"/>
            <w:tcMar>
              <w:top w:w="50" w:type="dxa"/>
              <w:left w:w="80" w:type="dxa"/>
              <w:bottom w:w="50" w:type="dxa"/>
              <w:right w:w="80" w:type="dxa"/>
            </w:tcMar>
          </w:tcPr>
          <w:p>
            <w:pPr>
              <w:spacing w:after="0"/>
            </w:pPr>
            <w:r>
              <w:rPr>
                <w:rFonts w:ascii="Georgia" w:hAnsi="Georgia"/>
                <w:color w:val="1E293B"/>
                <w:sz w:val="17"/>
              </w:rPr>
              <w:t xml:space="preserve">Bismarck created a unified Germany not because he wanted Germany to be great, but because he wanted Prussia to be secure.</w:t>
            </w:r>
          </w:p>
        </w:tc>
      </w:tr>
      <w:tr>
        <w:tc>
          <w:tcPr>
            <w:tcW w:w="2016"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David Thomson</w:t>
            </w:r>
          </w:p>
        </w:tc>
        <w:tc>
          <w:tcPr>
            <w:tcW w:w="2880" w:type="dxa"/>
            <w:shd w:val="clear" w:color="auto" w:fill="F8FAFC"/>
            <w:tcMar>
              <w:top w:w="50" w:type="dxa"/>
              <w:left w:w="80" w:type="dxa"/>
              <w:bottom w:w="50" w:type="dxa"/>
              <w:right w:w="80" w:type="dxa"/>
            </w:tcMar>
          </w:tcPr>
          <w:p>
            <w:pPr>
              <w:spacing w:after="0"/>
            </w:pPr>
            <w:r>
              <w:rPr>
                <w:rFonts w:ascii="Georgia" w:hAnsi="Georgia"/>
                <w:color w:val="1E293B"/>
                <w:sz w:val="17"/>
              </w:rPr>
              <w:t xml:space="preserve">Europe Since Napoleon</w:t>
            </w:r>
          </w:p>
        </w:tc>
        <w:tc>
          <w:tcPr>
            <w:tcW w:w="4752" w:type="dxa"/>
            <w:shd w:val="clear" w:color="auto" w:fill="F8FAFC"/>
            <w:tcMar>
              <w:top w:w="50" w:type="dxa"/>
              <w:left w:w="80" w:type="dxa"/>
              <w:bottom w:w="50" w:type="dxa"/>
              <w:right w:w="80" w:type="dxa"/>
            </w:tcMar>
          </w:tcPr>
          <w:p>
            <w:pPr>
              <w:spacing w:after="0"/>
            </w:pPr>
            <w:r>
              <w:rPr>
                <w:rFonts w:ascii="Georgia" w:hAnsi="Georgia"/>
                <w:color w:val="1E293B"/>
                <w:sz w:val="17"/>
              </w:rPr>
              <w:t xml:space="preserve">The proclamation of the German Empire at Versailles was the triumph of military power over constitutionalism, and it left Europe with a legacy of militarism that led directly to 1914.</w:t>
            </w:r>
          </w:p>
        </w:tc>
      </w:tr>
      <w:tr>
        <w:tc>
          <w:tcPr>
            <w:tcW w:w="2016" w:type="dxa"/>
            <w:shd w:val="clear" w:color="auto" w:fill="FFFFFF"/>
            <w:tcMar>
              <w:top w:w="50" w:type="dxa"/>
              <w:left w:w="80" w:type="dxa"/>
              <w:bottom w:w="50" w:type="dxa"/>
              <w:right w:w="80" w:type="dxa"/>
            </w:tcMar>
          </w:tcPr>
          <w:p>
            <w:pPr>
              <w:spacing w:after="0"/>
            </w:pPr>
            <w:r>
              <w:rPr>
                <w:rFonts w:ascii="Georgia" w:hAnsi="Georgia"/>
                <w:b/>
                <w:color w:val="1E293B"/>
                <w:sz w:val="17"/>
              </w:rPr>
              <w:t xml:space="preserve">Stuart T. Miller</w:t>
            </w:r>
          </w:p>
        </w:tc>
        <w:tc>
          <w:tcPr>
            <w:tcW w:w="2880" w:type="dxa"/>
            <w:shd w:val="clear" w:color="auto" w:fill="FFFFFF"/>
            <w:tcMar>
              <w:top w:w="50" w:type="dxa"/>
              <w:left w:w="80" w:type="dxa"/>
              <w:bottom w:w="50" w:type="dxa"/>
              <w:right w:w="80" w:type="dxa"/>
            </w:tcMar>
          </w:tcPr>
          <w:p>
            <w:pPr>
              <w:spacing w:after="0"/>
            </w:pPr>
            <w:r>
              <w:rPr>
                <w:rFonts w:ascii="Georgia" w:hAnsi="Georgia"/>
                <w:color w:val="1E293B"/>
                <w:sz w:val="17"/>
              </w:rPr>
              <w:t xml:space="preserve">Mastering Modern European History</w:t>
            </w:r>
          </w:p>
        </w:tc>
        <w:tc>
          <w:tcPr>
            <w:tcW w:w="4752" w:type="dxa"/>
            <w:shd w:val="clear" w:color="auto" w:fill="FFFFFF"/>
            <w:tcMar>
              <w:top w:w="50" w:type="dxa"/>
              <w:left w:w="80" w:type="dxa"/>
              <w:bottom w:w="50" w:type="dxa"/>
              <w:right w:w="80" w:type="dxa"/>
            </w:tcMar>
          </w:tcPr>
          <w:p>
            <w:pPr>
              <w:spacing w:after="0"/>
            </w:pPr>
            <w:r>
              <w:rPr>
                <w:rFonts w:ascii="Georgia" w:hAnsi="Georgia"/>
                <w:color w:val="1E293B"/>
                <w:sz w:val="17"/>
              </w:rPr>
              <w:t xml:space="preserve">Bismarck was the supreme opportunist of modern history; he did not plan the three wars from the start, but had the genius to exploit every European crisis to Prussian advantage.</w:t>
            </w:r>
          </w:p>
        </w:tc>
      </w:tr>
      <w:tr>
        <w:tc>
          <w:tcPr>
            <w:tcW w:w="2016" w:type="dxa"/>
            <w:shd w:val="clear" w:color="auto" w:fill="F8FAFC"/>
            <w:tcMar>
              <w:top w:w="50" w:type="dxa"/>
              <w:left w:w="80" w:type="dxa"/>
              <w:bottom w:w="50" w:type="dxa"/>
              <w:right w:w="80" w:type="dxa"/>
            </w:tcMar>
          </w:tcPr>
          <w:p>
            <w:pPr>
              <w:spacing w:after="0"/>
            </w:pPr>
            <w:r>
              <w:rPr>
                <w:rFonts w:ascii="Georgia" w:hAnsi="Georgia"/>
                <w:b/>
                <w:color w:val="1E293B"/>
                <w:sz w:val="17"/>
              </w:rPr>
              <w:t xml:space="preserve">Otto von Bismarck</w:t>
            </w:r>
          </w:p>
        </w:tc>
        <w:tc>
          <w:tcPr>
            <w:tcW w:w="2880" w:type="dxa"/>
            <w:shd w:val="clear" w:color="auto" w:fill="F8FAFC"/>
            <w:tcMar>
              <w:top w:w="50" w:type="dxa"/>
              <w:left w:w="80" w:type="dxa"/>
              <w:bottom w:w="50" w:type="dxa"/>
              <w:right w:w="80" w:type="dxa"/>
            </w:tcMar>
          </w:tcPr>
          <w:p>
            <w:pPr>
              <w:spacing w:after="0"/>
            </w:pPr>
            <w:r>
              <w:rPr>
                <w:rFonts w:ascii="Georgia" w:hAnsi="Georgia"/>
                <w:color w:val="1E293B"/>
                <w:sz w:val="17"/>
              </w:rPr>
              <w:t xml:space="preserve">Speech to Budget Commission (1862)</w:t>
            </w:r>
          </w:p>
        </w:tc>
        <w:tc>
          <w:tcPr>
            <w:tcW w:w="4752" w:type="dxa"/>
            <w:shd w:val="clear" w:color="auto" w:fill="F8FAFC"/>
            <w:tcMar>
              <w:top w:w="50" w:type="dxa"/>
              <w:left w:w="80" w:type="dxa"/>
              <w:bottom w:w="50" w:type="dxa"/>
              <w:right w:w="80" w:type="dxa"/>
            </w:tcMar>
          </w:tcPr>
          <w:p>
            <w:pPr>
              <w:spacing w:after="0"/>
            </w:pPr>
            <w:r>
              <w:rPr>
                <w:rFonts w:ascii="Georgia" w:hAnsi="Georgia"/>
                <w:color w:val="1E293B"/>
                <w:sz w:val="17"/>
              </w:rPr>
              <w:t xml:space="preserve">The great questions of the day will not be decided by speeches and majority resolutions... but by iron and blood.</w:t>
            </w:r>
          </w:p>
        </w:tc>
      </w:tr>
    </w:tbl>
    <w:p>
      <w:pPr>
        <w:spacing w:after="320"/>
      </w:pPr>
    </w:p>
    <w:p>
      <w:pPr>
        <w:jc w:val="center"/>
      </w:pPr>
      <w:r>
        <w:rPr>
          <w:rFonts w:ascii="Arial" w:hAnsi="Arial"/>
          <w:color w:val="94A3B8"/>
          <w:sz w:val="17"/>
        </w:rPr>
        <w:t xml:space="preserve">Khyber Pakhtunkhwa Public Service Commission (KPPSC) &amp;bull; PMS Competitive Examination Notes &amp;bull; European History</w:t>
      </w:r>
    </w:p>
    <w:sectPr>
      <w:footerReference w:type="default" r:id="rId1"/>
      <w:type w:val="nextPage"/>
      <w:pgSz w:w="12240" w:h="15840"/>
      <w:pgMar w:top="720" w:right="720" w:bottom="720" w:left="720" w:header="720" w:footer="720" w:gutter="0"/>
      <w:pgBorders w:offsetFrom="text">
        <w:top w:val="single" w:sz="4" w:space="24" w:color="auto"/>
        <w:left w:val="single" w:sz="4" w:space="24" w:color="auto"/>
        <w:bottom w:val="single" w:sz="4" w:space="24" w:color="auto"/>
        <w:right w:val="single" w:sz="4" w:space="24" w:color="auto"/>
      </w:pgBorders>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p>
    <w:pPr>
      <w:pStyle w:val="Footer"/>
      <w:tabs>
        <w:tab w:val="clear" w:pos="0"/>
      </w:tabs>
      <w:jc w:val="center"/>
    </w:pPr>
    <w:r>
      <w:fldChar w:fldCharType="begin"/>
    </w:r>
    <w:r>
      <w:instrText xml:space="preserve"> PAGE </w:instrText>
    </w:r>
    <w:r>
      <w:fldChar w:fldCharType="separate"/>
    </w:r>
    <w:r>
      <w:t xml:space="preserve">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footnote w:type="separator" w:id="-1">
    <w:p>
      <w:pPr>
        <w:spacing w:after="0" w:line="240" w:lineRule="auto"/>
      </w:pPr>
      <w:r>
        <w:separator/>
      </w:r>
    </w:p>
  </w:footnote>
  <w:footnote w:type="continuationSeparator" w:id="0">
    <w:p>
      <w:pPr>
        <w:spacing w:after="0" w:line="240" w:lineRule="auto"/>
      </w:pPr>
      <w:r>
        <w:continuationSeparator/>
      </w:r>
    </w:p>
  </w:footnote>
  <w:footnote w:id="1">
    <w:p>
      <w:pPr>
        <w:pStyle w:val="FootnoteText"/>
      </w:pPr>
      <w:r>
        <w:rPr>
          <w:vertAlign w:val="superscript"/>
        </w:rPr>
        <w:footnoteRef/>
      </w:r>
    </w:p>
  </w:footnote>
</w:footnotes>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abstractNum w:abstractNumId="0">
    <w:nsid w:val="FFFFFF7C"/>
    <w:multiLevelType w:val="singleLevel"/>
    <w:tmpl w:val="C310EC42"/>
    <w:lvl w:ilvl="0">
      <w:start w:val="1"/>
      <w:numFmt w:val="decimal"/>
      <w:lvlText w:val="%1."/>
      <w:lvlJc w:val="left"/>
      <w:pPr>
        <w:tabs>
          <w:tab w:val="num" w:pos="1800"/>
        </w:tabs>
        <w:ind w:left="180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1">
    <w:nsid w:val="FFFFFF7D"/>
    <w:multiLevelType w:val="singleLevel"/>
    <w:tmpl w:val="E4089024"/>
    <w:lvl w:ilvl="0">
      <w:start w:val="1"/>
      <w:numFmt w:val="decimal"/>
      <w:lvlText w:val="%1."/>
      <w:lvlJc w:val="left"/>
      <w:pPr>
        <w:tabs>
          <w:tab w:val="num" w:pos="1440"/>
        </w:tabs>
        <w:ind w:left="144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rPr>
    </w:lvl>
    <w:lvl w:ilvl="1">
      <w:start w:val="1"/>
      <w:numFmt w:val="decimal"/>
      <w:lvlText w:val=""/>
      <w:lvlJc w:val="left"/>
      <w:pPr>
        <w:ind w:left="0" w:hanging="0"/>
      </w:pPr>
    </w:lvl>
    <w:lvl w:ilvl="2">
      <w:start w:val="1"/>
      <w:numFmt w:val="decimal"/>
      <w:lvlText w:val=""/>
      <w:lvlJc w:val="left"/>
      <w:pPr>
        <w:ind w:left="0" w:hanging="0"/>
      </w:pPr>
    </w:lvl>
    <w:lvl w:ilvl="3">
      <w:start w:val="1"/>
      <w:numFmt w:val="decimal"/>
      <w:lvlText w:val=""/>
      <w:lvlJc w:val="left"/>
      <w:pPr>
        <w:ind w:left="0" w:hanging="0"/>
      </w:pPr>
    </w:lvl>
    <w:lvl w:ilvl="4">
      <w:start w:val="1"/>
      <w:numFmt w:val="decimal"/>
      <w:lvlText w:val=""/>
      <w:lvlJc w:val="left"/>
      <w:pPr>
        <w:ind w:left="0" w:hanging="0"/>
      </w:pPr>
    </w:lvl>
    <w:lvl w:ilvl="5">
      <w:start w:val="1"/>
      <w:numFmt w:val="decimal"/>
      <w:lvlText w:val=""/>
      <w:lvlJc w:val="left"/>
      <w:pPr>
        <w:ind w:left="0" w:hanging="0"/>
      </w:pPr>
    </w:lvl>
    <w:lvl w:ilvl="6">
      <w:start w:val="1"/>
      <w:numFmt w:val="decimal"/>
      <w:lvlText w:val=""/>
      <w:lvlJc w:val="left"/>
      <w:pPr>
        <w:ind w:left="0" w:hanging="0"/>
      </w:pPr>
    </w:lvl>
    <w:lvl w:ilvl="7">
      <w:start w:val="1"/>
      <w:numFmt w:val="decimal"/>
      <w:lvlText w:val=""/>
      <w:lvlJc w:val="left"/>
      <w:pPr>
        <w:ind w:left="0" w:hanging="0"/>
      </w:pPr>
    </w:lvl>
    <w:lvl w:ilvl="8">
      <w:start w:val="1"/>
      <w:numFmt w:val="decimal"/>
      <w:lvlText w:val=""/>
      <w:lvlJc w:val="left"/>
      <w:pPr>
        <w:ind w:left="0" w:hanging="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footnotePr>
    <w:numFmt w:val="decimal"/>
    <w:footnote w:id="-1"/>
    <w:footnote w:id="0"/>
  </w:footnotePr>
  <w:endnotePr>
    <w:numFmt w:val="lowerRoman"/>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c="http://schemas.openxmlformats.org/drawingml/2006/chart" xmlns:pic="http://schemas.openxmlformats.org/drawingml/2006/picture" xmlns:mc="http://schemas.openxmlformats.org/markup-compatibility/2006" xmlns:w14="http://schemas.microsoft.com/office/word/2010/wordml" xmlns:wpi="http://schemas.microsoft.com/office/word/2010/wordprocessingInk" xmlns:w15="http://schemas.microsoft.com/office/word/2012/wordml" xmlns:wp14="http://schemas.microsoft.com/office/word/2010/wordprocessingDrawing" xmlns:wps="http://schemas.microsoft.com/office/word/2010/wordprocessingShape" xmlns:wpg="http://schemas.microsoft.com/office/word/2010/wordprocessingGroup" xmlns:wpc="http://schemas.microsoft.com/office/word/2010/wordprocessingCanvas" xmlns:dgm="http://schemas.openxmlformats.org/drawingml/2006/diagram" xmlns:dsp="http://schemas.microsoft.com/office/drawing/2008/diagram" xmlns:m="http://schemas.openxmlformats.org/officeDocument/2006/math" xmlns:v="urn:schemas-microsoft-com:vml" xmlns:o="urn:schemas-microsoft-com:office:office" xmlns:w10="urn:schemas-microsoft-com:office:wor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15 wp14">
  <w:docDefaults>
    <w:rPrDefault>
      <w:rPr>
        <w:rFonts w:ascii="Cambria" w:hAnsi="Cambria"/>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style>
  <w:style w:type="paragraph" w:styleId="Header">
    <w:name w:val="header"/>
    <w:basedOn w:val="Normal"/>
    <w:link w:val="HeaderChar"/>
    <w:uiPriority w:val="99"/>
    <w:pPr>
      <w:tabs>
        <w:tab w:val="center" w:pos="4680"/>
        <w:tab w:val="right" w:pos="9360"/>
      </w:tabs>
      <w:spacing w:after="0" w:line="240" w:lineRule="auto"/>
    </w:pPr>
  </w:style>
  <w:style w:type="character" w:styleId="HeaderChar" w:customStyle="1">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styleId="FooterChar" w:customStyle="1">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Calibri" w:hAnsi="Calibri"/>
      <w:b/>
      <w:bCs/>
      <w:color w:val="376092"/>
      <w:sz w:val="28"/>
      <w:szCs w:val="28"/>
    </w:rPr>
  </w:style>
  <w:style w:type="paragraph" w:styleId="Heading2">
    <w:name w:val="heading 2"/>
    <w:basedOn w:val="Normal"/>
    <w:next w:val="Normal"/>
    <w:link w:val="Heading2Char"/>
    <w:uiPriority w:val="9"/>
    <w:qFormat/>
    <w:pPr>
      <w:keepNext/>
      <w:keepLines/>
      <w:spacing w:before="200" w:after="0"/>
      <w:outlineLvl w:val="1"/>
    </w:pPr>
    <w:rPr>
      <w:rFonts w:ascii="Calibri" w:hAnsi="Calibri"/>
      <w:b/>
      <w:bCs/>
      <w:color w:val="4F81BD"/>
      <w:sz w:val="26"/>
      <w:szCs w:val="26"/>
    </w:rPr>
  </w:style>
  <w:style w:type="paragraph" w:styleId="Heading3">
    <w:name w:val="heading 3"/>
    <w:basedOn w:val="Normal"/>
    <w:next w:val="Normal"/>
    <w:link w:val="Heading3Char"/>
    <w:uiPriority w:val="9"/>
    <w:qFormat/>
    <w:pPr>
      <w:keepNext/>
      <w:keepLines/>
      <w:spacing w:before="200" w:after="0"/>
      <w:outlineLvl w:val="2"/>
    </w:pPr>
    <w:rPr>
      <w:rFonts w:ascii="Calibri"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hAnsi="Calibri"/>
      <w:color w:val="2440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hAnsi="Calibri"/>
      <w:i/>
      <w:iCs/>
      <w:color w:val="244061"/>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Calibri" w:hAnsi="Calibri"/>
      <w:i/>
      <w:iCs/>
      <w:color w:val="404040"/>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Calibri" w:hAnsi="Calibri"/>
      <w:color w:val="4F81BD"/>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Calibri" w:hAnsi="Calibri"/>
      <w:i/>
      <w:iCs/>
      <w:color w:val="404040"/>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style>
  <w:style w:type="character" w:styleId="Heading1Char" w:customStyle="1">
    <w:name w:val="Heading 1 Char"/>
    <w:basedOn w:val="DefaultParagraphFont"/>
    <w:link w:val="Heading1"/>
    <w:uiPriority w:val="9"/>
    <w:rPr>
      <w:rFonts w:ascii="Calibri" w:hAnsi="Calibri"/>
      <w:b/>
      <w:bCs/>
      <w:color w:val="376092"/>
      <w:sz w:val="28"/>
      <w:szCs w:val="28"/>
    </w:rPr>
  </w:style>
  <w:style w:type="character" w:styleId="Heading2Char" w:customStyle="1">
    <w:name w:val="Heading 2 Char"/>
    <w:basedOn w:val="DefaultParagraphFont"/>
    <w:link w:val="Heading2"/>
    <w:uiPriority w:val="9"/>
    <w:rPr>
      <w:rFonts w:ascii="Calibri" w:hAnsi="Calibri"/>
      <w:b/>
      <w:bCs/>
      <w:color w:val="4F81BD"/>
      <w:sz w:val="26"/>
      <w:szCs w:val="26"/>
    </w:rPr>
  </w:style>
  <w:style w:type="character" w:styleId="Heading3Char" w:customStyle="1">
    <w:name w:val="Heading 3 Char"/>
    <w:basedOn w:val="DefaultParagraphFont"/>
    <w:link w:val="Heading3"/>
    <w:uiPriority w:val="9"/>
    <w:rPr>
      <w:rFonts w:ascii="Calibri" w:hAnsi="Calibri"/>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hAnsi="Calibri"/>
      <w:color w:val="17375E"/>
      <w:spacing w:val="5"/>
      <w:kern w:val="28"/>
      <w:sz w:val="52"/>
      <w:szCs w:val="52"/>
    </w:rPr>
  </w:style>
  <w:style w:type="character" w:styleId="TitleChar" w:customStyle="1">
    <w:name w:val="Title Char"/>
    <w:basedOn w:val="DefaultParagraphFont"/>
    <w:link w:val="Title"/>
    <w:uiPriority w:val="10"/>
    <w:rPr>
      <w:rFonts w:ascii="Calibri" w:hAnsi="Calibri"/>
      <w:color w:val="17375E"/>
      <w:spacing w:val="5"/>
      <w:kern w:val="28"/>
      <w:sz w:val="52"/>
      <w:szCs w:val="52"/>
    </w:rPr>
  </w:style>
  <w:style w:type="paragraph" w:styleId="Subtitle">
    <w:name w:val="Subtitle"/>
    <w:basedOn w:val="Normal"/>
    <w:next w:val="Normal"/>
    <w:link w:val="SubtitleChar"/>
    <w:uiPriority w:val="11"/>
    <w:qFormat/>
    <w:rPr>
      <w:rFonts w:ascii="Calibri" w:hAnsi="Calibri"/>
      <w:i/>
      <w:iCs/>
      <w:color w:val="4F81BD"/>
      <w:spacing w:val="15"/>
      <w:sz w:val="24"/>
      <w:szCs w:val="24"/>
    </w:rPr>
  </w:style>
  <w:style w:type="character" w:styleId="SubtitleChar" w:customStyle="1">
    <w:name w:val="Subtitle Char"/>
    <w:basedOn w:val="DefaultParagraphFont"/>
    <w:link w:val="Subtitle"/>
    <w:uiPriority w:val="11"/>
    <w:rPr>
      <w:rFonts w:ascii="Calibri" w:hAnsi="Calibri"/>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styleId="BodyTextChar" w:customStyle="1">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styleId="BodyText2Char" w:customStyle="1">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styleId="BodyText3Char" w:customStyle="1">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ilvl w:val="0"/>
        <w:numId w:val="1"/>
      </w:numPr>
      <w:contextualSpacing/>
    </w:pPr>
  </w:style>
  <w:style w:type="paragraph" w:styleId="ListBullet2">
    <w:name w:val="List Bullet 2"/>
    <w:basedOn w:val="Normal"/>
    <w:uiPriority w:val="99"/>
    <w:pPr>
      <w:numPr>
        <w:ilvl w:val="0"/>
        <w:numId w:val="2"/>
      </w:numPr>
      <w:contextualSpacing/>
    </w:pPr>
  </w:style>
  <w:style w:type="paragraph" w:styleId="ListBullet3">
    <w:name w:val="List Bullet 3"/>
    <w:basedOn w:val="Normal"/>
    <w:uiPriority w:val="99"/>
    <w:pPr>
      <w:numPr>
        <w:ilvl w:val="0"/>
        <w:numId w:val="3"/>
      </w:numPr>
      <w:contextualSpacing/>
    </w:pPr>
  </w:style>
  <w:style w:type="paragraph" w:styleId="ListNumber">
    <w:name w:val="List Number"/>
    <w:basedOn w:val="Normal"/>
    <w:uiPriority w:val="99"/>
    <w:pPr>
      <w:numPr>
        <w:ilvl w:val="0"/>
        <w:numId w:val="5"/>
      </w:numPr>
      <w:contextualSpacing/>
    </w:pPr>
  </w:style>
  <w:style w:type="paragraph" w:styleId="ListNumber2">
    <w:name w:val="List Number 2"/>
    <w:basedOn w:val="Normal"/>
    <w:uiPriority w:val="99"/>
    <w:pPr>
      <w:numPr>
        <w:ilvl w:val="0"/>
        <w:numId w:val="6"/>
      </w:numPr>
      <w:contextualSpacing/>
    </w:pPr>
  </w:style>
  <w:style w:type="paragraph" w:styleId="ListNumber3">
    <w:name w:val="List Number 3"/>
    <w:basedOn w:val="Normal"/>
    <w:uiPriority w:val="99"/>
    <w:pPr>
      <w:numPr>
        <w:ilvl w:val="0"/>
        <w:numId w:val="7"/>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styleId="QuoteChar" w:customStyle="1">
    <w:name w:val="Quote Char"/>
    <w:basedOn w:val="DefaultParagraphFont"/>
    <w:link w:val="Quote"/>
    <w:uiPriority w:val="29"/>
    <w:rPr>
      <w:i/>
      <w:iCs/>
      <w:color w:val="000000"/>
    </w:rPr>
  </w:style>
  <w:style w:type="character" w:styleId="Heading4Char" w:customStyle="1">
    <w:name w:val="Heading 4 Char"/>
    <w:basedOn w:val="DefaultParagraphFont"/>
    <w:link w:val="Heading4"/>
    <w:uiPriority w:val="9"/>
    <w:semiHidden/>
    <w:unhideWhenUsed/>
    <w:rPr>
      <w:rFonts w:ascii="Calibri" w:hAnsi="Calibri"/>
      <w:b/>
      <w:bCs/>
      <w:i/>
      <w:iCs/>
      <w:color w:val="4F81BD"/>
    </w:rPr>
  </w:style>
  <w:style w:type="character" w:styleId="Heading5Char" w:customStyle="1">
    <w:name w:val="Heading 5 Char"/>
    <w:basedOn w:val="DefaultParagraphFont"/>
    <w:link w:val="Heading5"/>
    <w:uiPriority w:val="9"/>
    <w:semiHidden/>
    <w:unhideWhenUsed/>
    <w:rPr>
      <w:rFonts w:ascii="Calibri" w:hAnsi="Calibri"/>
      <w:color w:val="244061"/>
    </w:rPr>
  </w:style>
  <w:style w:type="character" w:styleId="Heading6Char" w:customStyle="1">
    <w:name w:val="Heading 6 Char"/>
    <w:basedOn w:val="DefaultParagraphFont"/>
    <w:link w:val="Heading6"/>
    <w:uiPriority w:val="9"/>
    <w:semiHidden/>
    <w:unhideWhenUsed/>
    <w:rPr>
      <w:rFonts w:ascii="Calibri" w:hAnsi="Calibri"/>
      <w:i/>
      <w:iCs/>
      <w:color w:val="244061"/>
    </w:rPr>
  </w:style>
  <w:style w:type="character" w:styleId="Heading7Char" w:customStyle="1">
    <w:name w:val="Heading 7 Char"/>
    <w:basedOn w:val="DefaultParagraphFont"/>
    <w:link w:val="Heading7"/>
    <w:uiPriority w:val="9"/>
    <w:semiHidden/>
    <w:unhideWhenUsed/>
    <w:rPr>
      <w:rFonts w:ascii="Calibri" w:hAnsi="Calibri"/>
      <w:i/>
      <w:iCs/>
      <w:color w:val="404040"/>
    </w:rPr>
  </w:style>
  <w:style w:type="character" w:styleId="Heading8Char" w:customStyle="1">
    <w:name w:val="Heading 8 Char"/>
    <w:basedOn w:val="DefaultParagraphFont"/>
    <w:link w:val="Heading8"/>
    <w:uiPriority w:val="9"/>
    <w:semiHidden/>
    <w:unhideWhenUsed/>
    <w:rPr>
      <w:rFonts w:ascii="Calibri" w:hAnsi="Calibri"/>
      <w:color w:val="4F81BD"/>
      <w:sz w:val="20"/>
      <w:szCs w:val="20"/>
    </w:rPr>
  </w:style>
  <w:style w:type="character" w:styleId="Heading9Char" w:customStyle="1">
    <w:name w:val="Heading 9 Char"/>
    <w:basedOn w:val="DefaultParagraphFont"/>
    <w:link w:val="Heading9"/>
    <w:uiPriority w:val="9"/>
    <w:semiHidden/>
    <w:unhideWhenUsed/>
    <w:rPr>
      <w:rFonts w:ascii="Calibri" w:hAnsi="Calibri"/>
      <w:i/>
      <w:iCs/>
      <w:color w:val="404040"/>
      <w:sz w:val="20"/>
      <w:szCs w:val="20"/>
    </w:rPr>
  </w:style>
  <w:style w:type="paragraph" w:styleId="Caption">
    <w:name w:val="caption"/>
    <w:basedOn w:val="Normal"/>
    <w:next w:val="Normal"/>
    <w:uiPriority w:val="35"/>
    <w:semiHidden/>
    <w:unhideWhenUsed/>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styleId="IntenseQuoteChar" w:customStyle="1">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left w:val="nil" w:sz="4" w:space="0" w:color="auto"/>
          <w:right w:val="nil" w:sz="4" w:space="0" w:color="auto"/>
          <w:insideH w:val="nil" w:sz="4" w:space="0" w:color="auto"/>
          <w:insideV w:val="nil" w:sz="4" w:space="0" w:color="auto"/>
        </w:tcBorders>
        <w:shd w:val="clear" w:color="auto" w:fill="C0C0C0"/>
      </w:tcPr>
    </w:tblStylePr>
    <w:tblStylePr w:type="firstCol">
      <w:rPr>
        <w:b/>
        <w:bCs/>
      </w:rPr>
    </w:tblStylePr>
    <w:tblStylePr w:type="lastCol">
      <w:rPr>
        <w:b/>
        <w:bCs/>
      </w:rPr>
    </w:tblStylePr>
    <w:tblStylePr w:type="fir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tblStylePr w:type="lastRow">
      <w:rPr>
        <w:b/>
        <w:bCs/>
      </w:rPr>
      <w:tcPr>
        <w:tcBorders>
          <w:top w:val="single" w:sz="8" w:space="0" w:color="000000"/>
          <w:left w:val="nil" w:sz="4" w:space="0" w:color="auto"/>
          <w:bottom w:val="single" w:sz="8" w:space="0" w:color="000000"/>
          <w:right w:val="nil" w:sz="4" w:space="0" w:color="auto"/>
          <w:insideH w:val="nil" w:sz="4" w:space="0" w:color="auto"/>
          <w:insideV w:val="nil" w:sz="4" w:space="0" w:color="auto"/>
        </w:tcBorders>
      </w:tcPr>
    </w:tblStylePr>
  </w:style>
  <w:style w:type="table" w:styleId="LightShading-Accent1">
    <w:name w:val="Light Shading Accent 1"/>
    <w:basedOn w:val="TableNormal"/>
    <w:uiPriority w:val="60"/>
    <w:pPr>
      <w:spacing w:after="0" w:line="240" w:lineRule="auto"/>
    </w:pPr>
    <w:rPr>
      <w:color w:val="376092"/>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left w:val="nil" w:sz="4" w:space="0" w:color="auto"/>
          <w:right w:val="nil" w:sz="4" w:space="0" w:color="auto"/>
          <w:insideH w:val="nil" w:sz="4" w:space="0" w:color="auto"/>
          <w:insideV w:val="nil" w:sz="4" w:space="0" w:color="auto"/>
        </w:tcBorders>
        <w:shd w:val="clear" w:color="auto" w:fill="D4E0EF"/>
      </w:tcPr>
    </w:tblStylePr>
    <w:tblStylePr w:type="firstCol">
      <w:rPr>
        <w:b/>
        <w:bCs/>
      </w:rPr>
    </w:tblStylePr>
    <w:tblStylePr w:type="lastCol">
      <w:rPr>
        <w:b/>
        <w:bCs/>
      </w:rPr>
    </w:tblStylePr>
    <w:tblStylePr w:type="fir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tblStylePr w:type="lastRow">
      <w:rPr>
        <w:b/>
        <w:bCs/>
      </w:rPr>
      <w:tcPr>
        <w:tcBorders>
          <w:top w:val="single" w:sz="8" w:space="0" w:color="4F81BD"/>
          <w:left w:val="nil" w:sz="4" w:space="0" w:color="auto"/>
          <w:bottom w:val="single" w:sz="8" w:space="0" w:color="4F81BD"/>
          <w:right w:val="nil" w:sz="4" w:space="0" w:color="auto"/>
          <w:insideH w:val="nil" w:sz="4" w:space="0" w:color="auto"/>
          <w:insideV w:val="nil" w:sz="4" w:space="0" w:color="auto"/>
        </w:tcBorders>
      </w:tcPr>
    </w:tblStylePr>
  </w:style>
  <w:style w:type="table" w:styleId="LightShading-Accent2">
    <w:name w:val="Light Shading Accent 2"/>
    <w:basedOn w:val="TableNormal"/>
    <w:uiPriority w:val="60"/>
    <w:pPr>
      <w:spacing w:after="0" w:line="240" w:lineRule="auto"/>
    </w:pPr>
    <w:rPr>
      <w:color w:val="953735"/>
    </w:rPr>
    <w:tblPr>
      <w:tblStyleRowBandSize w:val="1"/>
      <w:tblStyleColBandSize w:val="1"/>
      <w:tblBorders>
        <w:top w:val="single" w:sz="8" w:space="0" w:color="C0504D"/>
        <w:bottom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left w:val="nil" w:sz="4" w:space="0" w:color="auto"/>
          <w:right w:val="nil" w:sz="4" w:space="0" w:color="auto"/>
          <w:insideH w:val="nil" w:sz="4" w:space="0" w:color="auto"/>
          <w:insideV w:val="nil" w:sz="4" w:space="0" w:color="auto"/>
        </w:tcBorders>
        <w:shd w:val="clear" w:color="auto" w:fill="EFD4D3"/>
      </w:tcPr>
    </w:tblStylePr>
    <w:tblStylePr w:type="firstCol">
      <w:rPr>
        <w:b/>
        <w:bCs/>
      </w:rPr>
    </w:tblStylePr>
    <w:tblStylePr w:type="lastCol">
      <w:rPr>
        <w:b/>
        <w:bCs/>
      </w:rPr>
    </w:tblStylePr>
    <w:tblStylePr w:type="fir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tblStylePr w:type="lastRow">
      <w:rPr>
        <w:b/>
        <w:bCs/>
      </w:rPr>
      <w:tcPr>
        <w:tcBorders>
          <w:top w:val="single" w:sz="8" w:space="0" w:color="C0504D"/>
          <w:left w:val="nil" w:sz="4" w:space="0" w:color="auto"/>
          <w:bottom w:val="single" w:sz="8" w:space="0" w:color="C0504D"/>
          <w:right w:val="nil" w:sz="4" w:space="0" w:color="auto"/>
          <w:insideH w:val="nil" w:sz="4" w:space="0" w:color="auto"/>
          <w:insideV w:val="nil" w:sz="4" w:space="0" w:color="auto"/>
        </w:tcBorders>
      </w:tcPr>
    </w:tblStylePr>
  </w:style>
  <w:style w:type="table" w:styleId="LightShading-Accent3">
    <w:name w:val="Light Shading Accent 3"/>
    <w:basedOn w:val="TableNormal"/>
    <w:uiPriority w:val="60"/>
    <w:pPr>
      <w:spacing w:after="0" w:line="240" w:lineRule="auto"/>
    </w:pPr>
    <w:rPr>
      <w:color w:val="76933C"/>
    </w:rPr>
    <w:tblPr>
      <w:tblStyleRowBandSize w:val="1"/>
      <w:tblStyleColBandSize w:val="1"/>
      <w:tblBorders>
        <w:top w:val="single" w:sz="8" w:space="0" w:color="9BBB59"/>
        <w:bottom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left w:val="nil" w:sz="4" w:space="0" w:color="auto"/>
          <w:right w:val="nil" w:sz="4" w:space="0" w:color="auto"/>
          <w:insideH w:val="nil" w:sz="4" w:space="0" w:color="auto"/>
          <w:insideV w:val="nil" w:sz="4" w:space="0" w:color="auto"/>
        </w:tcBorders>
        <w:shd w:val="clear" w:color="auto" w:fill="E6EED6"/>
      </w:tcPr>
    </w:tblStylePr>
    <w:tblStylePr w:type="firstCol">
      <w:rPr>
        <w:b/>
        <w:bCs/>
      </w:rPr>
    </w:tblStylePr>
    <w:tblStylePr w:type="lastCol">
      <w:rPr>
        <w:b/>
        <w:bCs/>
      </w:rPr>
    </w:tblStylePr>
    <w:tblStylePr w:type="fir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tblStylePr w:type="lastRow">
      <w:rPr>
        <w:b/>
        <w:bCs/>
      </w:rPr>
      <w:tcPr>
        <w:tcBorders>
          <w:top w:val="single" w:sz="8" w:space="0" w:color="9BBB59"/>
          <w:left w:val="nil" w:sz="4" w:space="0" w:color="auto"/>
          <w:bottom w:val="single" w:sz="8" w:space="0" w:color="9BBB59"/>
          <w:right w:val="nil" w:sz="4" w:space="0" w:color="auto"/>
          <w:insideH w:val="nil" w:sz="4" w:space="0" w:color="auto"/>
          <w:insideV w:val="nil" w:sz="4" w:space="0" w:color="auto"/>
        </w:tcBorders>
      </w:tcPr>
    </w:tblStylePr>
  </w:style>
  <w:style w:type="table" w:styleId="LightShading-Accent4">
    <w:name w:val="Light Shading Accent 4"/>
    <w:basedOn w:val="TableNormal"/>
    <w:uiPriority w:val="60"/>
    <w:pPr>
      <w:spacing w:after="0" w:line="240" w:lineRule="auto"/>
    </w:pPr>
    <w:rPr>
      <w:color w:val="604A7B"/>
    </w:rPr>
    <w:tblPr>
      <w:tblStyleRowBandSize w:val="1"/>
      <w:tblStyleColBandSize w:val="1"/>
      <w:tblBorders>
        <w:top w:val="single" w:sz="8" w:space="0" w:color="8064A2"/>
        <w:bottom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left w:val="nil" w:sz="4" w:space="0" w:color="auto"/>
          <w:right w:val="nil" w:sz="4" w:space="0" w:color="auto"/>
          <w:insideH w:val="nil" w:sz="4" w:space="0" w:color="auto"/>
          <w:insideV w:val="nil" w:sz="4" w:space="0" w:color="auto"/>
        </w:tcBorders>
        <w:shd w:val="clear" w:color="auto" w:fill="E0D9E8"/>
      </w:tcPr>
    </w:tblStylePr>
    <w:tblStylePr w:type="firstCol">
      <w:rPr>
        <w:b/>
        <w:bCs/>
      </w:rPr>
    </w:tblStylePr>
    <w:tblStylePr w:type="lastCol">
      <w:rPr>
        <w:b/>
        <w:bCs/>
      </w:rPr>
    </w:tblStylePr>
    <w:tblStylePr w:type="fir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tblStylePr w:type="lastRow">
      <w:rPr>
        <w:b/>
        <w:bCs/>
      </w:rPr>
      <w:tcPr>
        <w:tcBorders>
          <w:top w:val="single" w:sz="8" w:space="0" w:color="8064A2"/>
          <w:left w:val="nil" w:sz="4" w:space="0" w:color="auto"/>
          <w:bottom w:val="single" w:sz="8" w:space="0" w:color="8064A2"/>
          <w:right w:val="nil" w:sz="4" w:space="0" w:color="auto"/>
          <w:insideH w:val="nil" w:sz="4" w:space="0" w:color="auto"/>
          <w:insideV w:val="nil" w:sz="4" w:space="0" w:color="auto"/>
        </w:tcBorders>
      </w:tcPr>
    </w:tblStylePr>
  </w:style>
  <w:style w:type="table" w:styleId="LightShading-Accent5">
    <w:name w:val="Light Shading Accent 5"/>
    <w:basedOn w:val="TableNormal"/>
    <w:uiPriority w:val="60"/>
    <w:pPr>
      <w:spacing w:after="0" w:line="240" w:lineRule="auto"/>
    </w:pPr>
    <w:rPr>
      <w:color w:val="31859B"/>
    </w:rPr>
    <w:tblPr>
      <w:tblStyleRowBandSize w:val="1"/>
      <w:tblStyleColBandSize w:val="1"/>
      <w:tblBorders>
        <w:top w:val="single" w:sz="8" w:space="0" w:color="4BACC6"/>
        <w:bottom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left w:val="nil" w:sz="4" w:space="0" w:color="auto"/>
          <w:right w:val="nil" w:sz="4" w:space="0" w:color="auto"/>
          <w:insideH w:val="nil" w:sz="4" w:space="0" w:color="auto"/>
          <w:insideV w:val="nil" w:sz="4" w:space="0" w:color="auto"/>
        </w:tcBorders>
        <w:shd w:val="clear" w:color="auto" w:fill="D3EAF1"/>
      </w:tcPr>
    </w:tblStylePr>
    <w:tblStylePr w:type="firstCol">
      <w:rPr>
        <w:b/>
        <w:bCs/>
      </w:rPr>
    </w:tblStylePr>
    <w:tblStylePr w:type="lastCol">
      <w:rPr>
        <w:b/>
        <w:bCs/>
      </w:rPr>
    </w:tblStylePr>
    <w:tblStylePr w:type="fir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tblStylePr w:type="lastRow">
      <w:rPr>
        <w:b/>
        <w:bCs/>
      </w:rPr>
      <w:tcPr>
        <w:tcBorders>
          <w:top w:val="single" w:sz="8" w:space="0" w:color="4BACC6"/>
          <w:left w:val="nil" w:sz="4" w:space="0" w:color="auto"/>
          <w:bottom w:val="single" w:sz="8" w:space="0" w:color="4BACC6"/>
          <w:right w:val="nil" w:sz="4" w:space="0" w:color="auto"/>
          <w:insideH w:val="nil" w:sz="4" w:space="0" w:color="auto"/>
          <w:insideV w:val="nil" w:sz="4" w:space="0" w:color="auto"/>
        </w:tcBorders>
      </w:tcPr>
    </w:tblStylePr>
  </w:style>
  <w:style w:type="table" w:styleId="LightShading-Accent6">
    <w:name w:val="Light Shading Accent 6"/>
    <w:basedOn w:val="TableNormal"/>
    <w:uiPriority w:val="60"/>
    <w:pPr>
      <w:spacing w:after="0" w:line="240" w:lineRule="auto"/>
    </w:pPr>
    <w:rPr>
      <w:color w:val="E46C0A"/>
    </w:rPr>
    <w:tblPr>
      <w:tblStyleRowBandSize w:val="1"/>
      <w:tblStyleColBandSize w:val="1"/>
      <w:tblBorders>
        <w:top w:val="single" w:sz="8" w:space="0" w:color="F79646"/>
        <w:bottom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left w:val="nil" w:sz="4" w:space="0" w:color="auto"/>
          <w:right w:val="nil" w:sz="4" w:space="0" w:color="auto"/>
          <w:insideH w:val="nil" w:sz="4" w:space="0" w:color="auto"/>
          <w:insideV w:val="nil" w:sz="4" w:space="0" w:color="auto"/>
        </w:tcBorders>
        <w:shd w:val="clear" w:color="auto" w:fill="FDE5D1"/>
      </w:tcPr>
    </w:tblStylePr>
    <w:tblStylePr w:type="firstCol">
      <w:rPr>
        <w:b/>
        <w:bCs/>
      </w:rPr>
    </w:tblStylePr>
    <w:tblStylePr w:type="lastCol">
      <w:rPr>
        <w:b/>
        <w:bCs/>
      </w:rPr>
    </w:tblStylePr>
    <w:tblStylePr w:type="fir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tblStylePr w:type="lastRow">
      <w:rPr>
        <w:b/>
        <w:bCs/>
      </w:rPr>
      <w:tcPr>
        <w:tcBorders>
          <w:top w:val="single" w:sz="8" w:space="0" w:color="F79646"/>
          <w:left w:val="nil" w:sz="4" w:space="0" w:color="auto"/>
          <w:bottom w:val="single" w:sz="8" w:space="0" w:color="F79646"/>
          <w:right w:val="nil" w:sz="4" w:space="0" w:color="auto"/>
          <w:insideH w:val="nil" w:sz="4" w:space="0" w:color="auto"/>
          <w:insideV w:val="nil" w:sz="4" w:space="0" w:color="auto"/>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tcPr>
    </w:tblStylePr>
    <w:tblStylePr w:type="band1Horz">
      <w:tcPr>
        <w:tcBorders>
          <w:top w:val="single" w:sz="8"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firstRow">
      <w:rPr>
        <w:b/>
        <w:bCs/>
        <w:color w:val="FFFFFF"/>
      </w:rPr>
      <w:tcPr>
        <w:shd w:val="clear" w:color="auto" w:fill="000000"/>
      </w:tcPr>
    </w:tblStylePr>
    <w:tblStylePr w:type="lastRow">
      <w:rPr>
        <w:b/>
        <w:bCs/>
      </w:rPr>
      <w:tcPr>
        <w:tcBorders>
          <w:top w:val="double" w:sz="6"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tcPr>
    </w:tblStylePr>
    <w:tblStylePr w:type="band1Horz">
      <w:tcPr>
        <w:tcBorders>
          <w:top w:val="single" w:sz="8"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firstRow">
      <w:rPr>
        <w:b/>
        <w:bCs/>
        <w:color w:val="FFFFFF"/>
      </w:rPr>
      <w:tcPr>
        <w:shd w:val="clear" w:color="auto" w:fill="4F81BD"/>
      </w:tcPr>
    </w:tblStylePr>
    <w:tblStylePr w:type="lastRow">
      <w:rPr>
        <w:b/>
        <w:bCs/>
      </w:rPr>
      <w:tcPr>
        <w:tcBorders>
          <w:top w:val="double" w:sz="6"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tcPr>
    </w:tblStylePr>
    <w:tblStylePr w:type="band1Horz">
      <w:tcPr>
        <w:tcBorders>
          <w:top w:val="single" w:sz="8"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firstRow">
      <w:rPr>
        <w:b/>
        <w:bCs/>
        <w:color w:val="FFFFFF"/>
      </w:rPr>
      <w:tcPr>
        <w:shd w:val="clear" w:color="auto" w:fill="C0504D"/>
      </w:tcPr>
    </w:tblStylePr>
    <w:tblStylePr w:type="lastRow">
      <w:rPr>
        <w:b/>
        <w:bCs/>
      </w:rPr>
      <w:tcPr>
        <w:tcBorders>
          <w:top w:val="double" w:sz="6"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tcPr>
    </w:tblStylePr>
    <w:tblStylePr w:type="band1Horz">
      <w:tcPr>
        <w:tcBorders>
          <w:top w:val="single" w:sz="8"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firstRow">
      <w:rPr>
        <w:b/>
        <w:bCs/>
        <w:color w:val="FFFFFF"/>
      </w:rPr>
      <w:tcPr>
        <w:shd w:val="clear" w:color="auto" w:fill="9BBB59"/>
      </w:tcPr>
    </w:tblStylePr>
    <w:tblStylePr w:type="lastRow">
      <w:rPr>
        <w:b/>
        <w:bCs/>
      </w:rPr>
      <w:tcPr>
        <w:tcBorders>
          <w:top w:val="double" w:sz="6"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tcPr>
    </w:tblStylePr>
    <w:tblStylePr w:type="band1Horz">
      <w:tcPr>
        <w:tcBorders>
          <w:top w:val="single" w:sz="8"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firstRow">
      <w:rPr>
        <w:b/>
        <w:bCs/>
        <w:color w:val="FFFFFF"/>
      </w:rPr>
      <w:tcPr>
        <w:shd w:val="clear" w:color="auto" w:fill="8064A2"/>
      </w:tcPr>
    </w:tblStylePr>
    <w:tblStylePr w:type="lastRow">
      <w:rPr>
        <w:b/>
        <w:bCs/>
      </w:rPr>
      <w:tcPr>
        <w:tcBorders>
          <w:top w:val="double" w:sz="6"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tcPr>
    </w:tblStylePr>
    <w:tblStylePr w:type="band1Horz">
      <w:tcPr>
        <w:tcBorders>
          <w:top w:val="single" w:sz="8"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firstRow">
      <w:rPr>
        <w:b/>
        <w:bCs/>
        <w:color w:val="FFFFFF"/>
      </w:rPr>
      <w:tcPr>
        <w:shd w:val="clear" w:color="auto" w:fill="4BACC6"/>
      </w:tcPr>
    </w:tblStylePr>
    <w:tblStylePr w:type="lastRow">
      <w:rPr>
        <w:b/>
        <w:bCs/>
      </w:rPr>
      <w:tcPr>
        <w:tcBorders>
          <w:top w:val="double" w:sz="6"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tcPr>
    </w:tblStylePr>
    <w:tblStylePr w:type="band1Horz">
      <w:tcPr>
        <w:tcBorders>
          <w:top w:val="single" w:sz="8"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firstRow">
      <w:rPr>
        <w:b/>
        <w:bCs/>
        <w:color w:val="FFFFFF"/>
      </w:rPr>
      <w:tcPr>
        <w:shd w:val="clear" w:color="auto" w:fill="F79646"/>
      </w:tcPr>
    </w:tblStylePr>
    <w:tblStylePr w:type="lastRow">
      <w:rPr>
        <w:b/>
        <w:bCs/>
      </w:rPr>
      <w:tcPr>
        <w:tcBorders>
          <w:top w:val="double" w:sz="6"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rPr>
        <w:rFonts w:ascii="Calibri" w:hAnsi="Calibri"/>
        <w:b/>
        <w:bCs/>
      </w:rPr>
    </w:tblStylePr>
    <w:tblStylePr w:type="lastCol">
      <w:rPr>
        <w:rFonts w:ascii="Calibri" w:hAnsi="Calibri"/>
        <w:b/>
        <w:bCs/>
      </w:rPr>
      <w:tcPr>
        <w:tcBorders>
          <w:top w:val="single" w:sz="8" w:space="0" w:color="000000"/>
          <w:left w:val="single" w:sz="8" w:space="0" w:color="000000"/>
          <w:bottom w:val="single" w:sz="8" w:space="0" w:color="000000"/>
          <w:right w:val="single" w:sz="8" w:space="0" w:color="000000"/>
        </w:tcBorders>
      </w:tcPr>
    </w:tblStylePr>
    <w:tblStylePr w:type="firstRow">
      <w:rPr>
        <w:rFonts w:ascii="Calibri" w:hAnsi="Calibri"/>
        <w:b/>
        <w:bCs/>
      </w:rPr>
      <w:tcPr>
        <w:tcBorders>
          <w:top w:val="single" w:sz="8" w:space="0" w:color="000000"/>
          <w:left w:val="single" w:sz="8" w:space="0" w:color="000000"/>
          <w:bottom w:val="single" w:sz="18" w:space="0" w:color="000000"/>
          <w:right w:val="single" w:sz="8" w:space="0" w:color="000000"/>
          <w:insideH w:val="nil" w:sz="4" w:space="0" w:color="auto"/>
          <w:insideV w:val="single" w:sz="8" w:space="0" w:color="000000"/>
        </w:tcBorders>
      </w:tcPr>
    </w:tblStylePr>
    <w:tblStylePr w:type="lastRow">
      <w:rPr>
        <w:rFonts w:ascii="Calibri" w:hAnsi="Calibri"/>
        <w:b/>
        <w:bCs/>
      </w:rPr>
      <w:tcPr>
        <w:tcBorders>
          <w:top w:val="double" w:sz="6" w:space="0" w:color="000000"/>
          <w:left w:val="single" w:sz="8" w:space="0" w:color="000000"/>
          <w:bottom w:val="single" w:sz="8" w:space="0" w:color="000000"/>
          <w:right w:val="single" w:sz="8" w:space="0" w:color="000000"/>
          <w:insideH w:val="nil" w:sz="4" w:space="0" w:color="auto"/>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tcBorders>
          <w:top w:val="single" w:sz="8" w:space="0" w:color="4F81BD"/>
          <w:left w:val="single" w:sz="8" w:space="0" w:color="4F81BD"/>
          <w:bottom w:val="single" w:sz="8" w:space="0" w:color="4F81BD"/>
          <w:right w:val="single" w:sz="8" w:space="0" w:color="4F81BD"/>
        </w:tcBorders>
        <w:shd w:val="clear" w:color="auto" w:fill="D4E0EF"/>
      </w:tcPr>
    </w:tblStylePr>
    <w:tblStylePr w:type="band1Horz">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4E0EF"/>
      </w:tcPr>
    </w:tblStylePr>
    <w:tblStylePr w:type="band2Horz">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rPr>
        <w:rFonts w:ascii="Calibri" w:hAnsi="Calibri"/>
        <w:b/>
        <w:bCs/>
      </w:rPr>
    </w:tblStylePr>
    <w:tblStylePr w:type="lastCol">
      <w:rPr>
        <w:rFonts w:ascii="Calibri" w:hAnsi="Calibri"/>
        <w:b/>
        <w:bCs/>
      </w:rPr>
      <w:tcPr>
        <w:tcBorders>
          <w:top w:val="single" w:sz="8" w:space="0" w:color="4F81BD"/>
          <w:left w:val="single" w:sz="8" w:space="0" w:color="4F81BD"/>
          <w:bottom w:val="single" w:sz="8" w:space="0" w:color="4F81BD"/>
          <w:right w:val="single" w:sz="8" w:space="0" w:color="4F81BD"/>
        </w:tcBorders>
      </w:tcPr>
    </w:tblStylePr>
    <w:tblStylePr w:type="firstRow">
      <w:rPr>
        <w:rFonts w:ascii="Calibri" w:hAnsi="Calibri"/>
        <w:b/>
        <w:bCs/>
      </w:rPr>
      <w:tcPr>
        <w:tcBorders>
          <w:top w:val="single" w:sz="8" w:space="0" w:color="4F81BD"/>
          <w:left w:val="single" w:sz="8" w:space="0" w:color="4F81BD"/>
          <w:bottom w:val="single" w:sz="18" w:space="0" w:color="4F81BD"/>
          <w:right w:val="single" w:sz="8" w:space="0" w:color="4F81BD"/>
          <w:insideH w:val="nil" w:sz="4" w:space="0" w:color="auto"/>
          <w:insideV w:val="single" w:sz="8" w:space="0" w:color="4F81BD"/>
        </w:tcBorders>
      </w:tcPr>
    </w:tblStylePr>
    <w:tblStylePr w:type="lastRow">
      <w:rPr>
        <w:rFonts w:ascii="Calibri" w:hAnsi="Calibri"/>
        <w:b/>
        <w:bCs/>
      </w:rPr>
      <w:tcPr>
        <w:tcBorders>
          <w:top w:val="double" w:sz="6" w:space="0" w:color="4F81BD"/>
          <w:left w:val="single" w:sz="8" w:space="0" w:color="4F81BD"/>
          <w:bottom w:val="single" w:sz="8" w:space="0" w:color="4F81BD"/>
          <w:right w:val="single" w:sz="8" w:space="0" w:color="4F81BD"/>
          <w:insideH w:val="nil" w:sz="4" w:space="0" w:color="auto"/>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tcBorders>
          <w:top w:val="single" w:sz="8" w:space="0" w:color="C0504D"/>
          <w:left w:val="single" w:sz="8" w:space="0" w:color="C0504D"/>
          <w:bottom w:val="single" w:sz="8" w:space="0" w:color="C0504D"/>
          <w:right w:val="single" w:sz="8" w:space="0" w:color="C0504D"/>
        </w:tcBorders>
        <w:shd w:val="clear" w:color="auto" w:fill="EFD4D3"/>
      </w:tcPr>
    </w:tblStylePr>
    <w:tblStylePr w:type="band1Horz">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4D3"/>
      </w:tcPr>
    </w:tblStylePr>
    <w:tblStylePr w:type="band2Horz">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rPr>
        <w:rFonts w:ascii="Calibri" w:hAnsi="Calibri"/>
        <w:b/>
        <w:bCs/>
      </w:rPr>
    </w:tblStylePr>
    <w:tblStylePr w:type="lastCol">
      <w:rPr>
        <w:rFonts w:ascii="Calibri" w:hAnsi="Calibri"/>
        <w:b/>
        <w:bCs/>
      </w:rPr>
      <w:tcPr>
        <w:tcBorders>
          <w:top w:val="single" w:sz="8" w:space="0" w:color="C0504D"/>
          <w:left w:val="single" w:sz="8" w:space="0" w:color="C0504D"/>
          <w:bottom w:val="single" w:sz="8" w:space="0" w:color="C0504D"/>
          <w:right w:val="single" w:sz="8" w:space="0" w:color="C0504D"/>
        </w:tcBorders>
      </w:tcPr>
    </w:tblStylePr>
    <w:tblStylePr w:type="firstRow">
      <w:rPr>
        <w:rFonts w:ascii="Calibri" w:hAnsi="Calibri"/>
        <w:b/>
        <w:bCs/>
      </w:rPr>
      <w:tcPr>
        <w:tcBorders>
          <w:top w:val="single" w:sz="8" w:space="0" w:color="C0504D"/>
          <w:left w:val="single" w:sz="8" w:space="0" w:color="C0504D"/>
          <w:bottom w:val="single" w:sz="18" w:space="0" w:color="C0504D"/>
          <w:right w:val="single" w:sz="8" w:space="0" w:color="C0504D"/>
          <w:insideH w:val="nil" w:sz="4" w:space="0" w:color="auto"/>
          <w:insideV w:val="single" w:sz="8" w:space="0" w:color="C0504D"/>
        </w:tcBorders>
      </w:tcPr>
    </w:tblStylePr>
    <w:tblStylePr w:type="lastRow">
      <w:rPr>
        <w:rFonts w:ascii="Calibri" w:hAnsi="Calibri"/>
        <w:b/>
        <w:bCs/>
      </w:rPr>
      <w:tcPr>
        <w:tcBorders>
          <w:top w:val="double" w:sz="6" w:space="0" w:color="C0504D"/>
          <w:left w:val="single" w:sz="8" w:space="0" w:color="C0504D"/>
          <w:bottom w:val="single" w:sz="8" w:space="0" w:color="C0504D"/>
          <w:right w:val="single" w:sz="8" w:space="0" w:color="C0504D"/>
          <w:insideH w:val="nil" w:sz="4" w:space="0" w:color="auto"/>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tcBorders>
          <w:top w:val="single" w:sz="8" w:space="0" w:color="9BBB59"/>
          <w:left w:val="single" w:sz="8" w:space="0" w:color="9BBB59"/>
          <w:bottom w:val="single" w:sz="8" w:space="0" w:color="9BBB59"/>
          <w:right w:val="single" w:sz="8" w:space="0" w:color="9BBB59"/>
        </w:tcBorders>
        <w:shd w:val="clear" w:color="auto" w:fill="E6EED6"/>
      </w:tcPr>
    </w:tblStylePr>
    <w:tblStylePr w:type="band1Horz">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6"/>
      </w:tcPr>
    </w:tblStylePr>
    <w:tblStylePr w:type="band2Horz">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rPr>
        <w:rFonts w:ascii="Calibri" w:hAnsi="Calibri"/>
        <w:b/>
        <w:bCs/>
      </w:rPr>
    </w:tblStylePr>
    <w:tblStylePr w:type="lastCol">
      <w:rPr>
        <w:rFonts w:ascii="Calibri" w:hAnsi="Calibri"/>
        <w:b/>
        <w:bCs/>
      </w:rPr>
      <w:tcPr>
        <w:tcBorders>
          <w:top w:val="single" w:sz="8" w:space="0" w:color="9BBB59"/>
          <w:left w:val="single" w:sz="8" w:space="0" w:color="9BBB59"/>
          <w:bottom w:val="single" w:sz="8" w:space="0" w:color="9BBB59"/>
          <w:right w:val="single" w:sz="8" w:space="0" w:color="9BBB59"/>
        </w:tcBorders>
      </w:tcPr>
    </w:tblStylePr>
    <w:tblStylePr w:type="firstRow">
      <w:rPr>
        <w:rFonts w:ascii="Calibri" w:hAnsi="Calibri"/>
        <w:b/>
        <w:bCs/>
      </w:rPr>
      <w:tcPr>
        <w:tcBorders>
          <w:top w:val="single" w:sz="8" w:space="0" w:color="9BBB59"/>
          <w:left w:val="single" w:sz="8" w:space="0" w:color="9BBB59"/>
          <w:bottom w:val="single" w:sz="18" w:space="0" w:color="9BBB59"/>
          <w:right w:val="single" w:sz="8" w:space="0" w:color="9BBB59"/>
          <w:insideH w:val="nil" w:sz="4" w:space="0" w:color="auto"/>
          <w:insideV w:val="single" w:sz="8" w:space="0" w:color="9BBB59"/>
        </w:tcBorders>
      </w:tcPr>
    </w:tblStylePr>
    <w:tblStylePr w:type="lastRow">
      <w:rPr>
        <w:rFonts w:ascii="Calibri" w:hAnsi="Calibri"/>
        <w:b/>
        <w:bCs/>
      </w:rPr>
      <w:tcPr>
        <w:tcBorders>
          <w:top w:val="double" w:sz="6" w:space="0" w:color="9BBB59"/>
          <w:left w:val="single" w:sz="8" w:space="0" w:color="9BBB59"/>
          <w:bottom w:val="single" w:sz="8" w:space="0" w:color="9BBB59"/>
          <w:right w:val="single" w:sz="8" w:space="0" w:color="9BBB59"/>
          <w:insideH w:val="nil" w:sz="4" w:space="0" w:color="auto"/>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tcBorders>
          <w:top w:val="single" w:sz="8" w:space="0" w:color="8064A2"/>
          <w:left w:val="single" w:sz="8" w:space="0" w:color="8064A2"/>
          <w:bottom w:val="single" w:sz="8" w:space="0" w:color="8064A2"/>
          <w:right w:val="single" w:sz="8" w:space="0" w:color="8064A2"/>
        </w:tcBorders>
        <w:shd w:val="clear" w:color="auto" w:fill="E0D9E8"/>
      </w:tcPr>
    </w:tblStylePr>
    <w:tblStylePr w:type="band1Horz">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E0D9E8"/>
      </w:tcPr>
    </w:tblStylePr>
    <w:tblStylePr w:type="band2Horz">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rPr>
        <w:rFonts w:ascii="Calibri" w:hAnsi="Calibri"/>
        <w:b/>
        <w:bCs/>
      </w:rPr>
    </w:tblStylePr>
    <w:tblStylePr w:type="lastCol">
      <w:rPr>
        <w:rFonts w:ascii="Calibri" w:hAnsi="Calibri"/>
        <w:b/>
        <w:bCs/>
      </w:rPr>
      <w:tcPr>
        <w:tcBorders>
          <w:top w:val="single" w:sz="8" w:space="0" w:color="8064A2"/>
          <w:left w:val="single" w:sz="8" w:space="0" w:color="8064A2"/>
          <w:bottom w:val="single" w:sz="8" w:space="0" w:color="8064A2"/>
          <w:right w:val="single" w:sz="8" w:space="0" w:color="8064A2"/>
        </w:tcBorders>
      </w:tcPr>
    </w:tblStylePr>
    <w:tblStylePr w:type="firstRow">
      <w:rPr>
        <w:rFonts w:ascii="Calibri" w:hAnsi="Calibri"/>
        <w:b/>
        <w:bCs/>
      </w:rPr>
      <w:tcPr>
        <w:tcBorders>
          <w:top w:val="single" w:sz="8" w:space="0" w:color="8064A2"/>
          <w:left w:val="single" w:sz="8" w:space="0" w:color="8064A2"/>
          <w:bottom w:val="single" w:sz="18" w:space="0" w:color="8064A2"/>
          <w:right w:val="single" w:sz="8" w:space="0" w:color="8064A2"/>
          <w:insideH w:val="nil" w:sz="4" w:space="0" w:color="auto"/>
          <w:insideV w:val="single" w:sz="8" w:space="0" w:color="8064A2"/>
        </w:tcBorders>
      </w:tcPr>
    </w:tblStylePr>
    <w:tblStylePr w:type="lastRow">
      <w:rPr>
        <w:rFonts w:ascii="Calibri" w:hAnsi="Calibri"/>
        <w:b/>
        <w:bCs/>
      </w:rPr>
      <w:tcPr>
        <w:tcBorders>
          <w:top w:val="double" w:sz="6" w:space="0" w:color="8064A2"/>
          <w:left w:val="single" w:sz="8" w:space="0" w:color="8064A2"/>
          <w:bottom w:val="single" w:sz="8" w:space="0" w:color="8064A2"/>
          <w:right w:val="single" w:sz="8" w:space="0" w:color="8064A2"/>
          <w:insideH w:val="nil" w:sz="4" w:space="0" w:color="auto"/>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tcBorders>
          <w:top w:val="single" w:sz="8" w:space="0" w:color="4BACC6"/>
          <w:left w:val="single" w:sz="8" w:space="0" w:color="4BACC6"/>
          <w:bottom w:val="single" w:sz="8" w:space="0" w:color="4BACC6"/>
          <w:right w:val="single" w:sz="8" w:space="0" w:color="4BACC6"/>
        </w:tcBorders>
        <w:shd w:val="clear" w:color="auto" w:fill="D3EAF1"/>
      </w:tcPr>
    </w:tblStylePr>
    <w:tblStylePr w:type="band1Horz">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3EAF1"/>
      </w:tcPr>
    </w:tblStylePr>
    <w:tblStylePr w:type="band2Horz">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rPr>
        <w:rFonts w:ascii="Calibri" w:hAnsi="Calibri"/>
        <w:b/>
        <w:bCs/>
      </w:rPr>
    </w:tblStylePr>
    <w:tblStylePr w:type="lastCol">
      <w:rPr>
        <w:rFonts w:ascii="Calibri" w:hAnsi="Calibri"/>
        <w:b/>
        <w:bCs/>
      </w:rPr>
      <w:tcPr>
        <w:tcBorders>
          <w:top w:val="single" w:sz="8" w:space="0" w:color="4BACC6"/>
          <w:left w:val="single" w:sz="8" w:space="0" w:color="4BACC6"/>
          <w:bottom w:val="single" w:sz="8" w:space="0" w:color="4BACC6"/>
          <w:right w:val="single" w:sz="8" w:space="0" w:color="4BACC6"/>
        </w:tcBorders>
      </w:tcPr>
    </w:tblStylePr>
    <w:tblStylePr w:type="firstRow">
      <w:rPr>
        <w:rFonts w:ascii="Calibri" w:hAnsi="Calibri"/>
        <w:b/>
        <w:bCs/>
      </w:rPr>
      <w:tcPr>
        <w:tcBorders>
          <w:top w:val="single" w:sz="8" w:space="0" w:color="4BACC6"/>
          <w:left w:val="single" w:sz="8" w:space="0" w:color="4BACC6"/>
          <w:bottom w:val="single" w:sz="18" w:space="0" w:color="4BACC6"/>
          <w:right w:val="single" w:sz="8" w:space="0" w:color="4BACC6"/>
          <w:insideH w:val="nil" w:sz="4" w:space="0" w:color="auto"/>
          <w:insideV w:val="single" w:sz="8" w:space="0" w:color="4BACC6"/>
        </w:tcBorders>
      </w:tcPr>
    </w:tblStylePr>
    <w:tblStylePr w:type="lastRow">
      <w:rPr>
        <w:rFonts w:ascii="Calibri" w:hAnsi="Calibri"/>
        <w:b/>
        <w:bCs/>
      </w:rPr>
      <w:tcPr>
        <w:tcBorders>
          <w:top w:val="double" w:sz="6" w:space="0" w:color="4BACC6"/>
          <w:left w:val="single" w:sz="8" w:space="0" w:color="4BACC6"/>
          <w:bottom w:val="single" w:sz="8" w:space="0" w:color="4BACC6"/>
          <w:right w:val="single" w:sz="8" w:space="0" w:color="4BACC6"/>
          <w:insideH w:val="nil" w:sz="4" w:space="0" w:color="auto"/>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tcBorders>
          <w:top w:val="single" w:sz="8" w:space="0" w:color="F79646"/>
          <w:left w:val="single" w:sz="8" w:space="0" w:color="F79646"/>
          <w:bottom w:val="single" w:sz="8" w:space="0" w:color="F79646"/>
          <w:right w:val="single" w:sz="8" w:space="0" w:color="F79646"/>
        </w:tcBorders>
        <w:shd w:val="clear" w:color="auto" w:fill="FDE5D1"/>
      </w:tcPr>
    </w:tblStylePr>
    <w:tblStylePr w:type="band1Horz">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5D1"/>
      </w:tcPr>
    </w:tblStylePr>
    <w:tblStylePr w:type="band2Horz">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rPr>
        <w:rFonts w:ascii="Calibri" w:hAnsi="Calibri"/>
        <w:b/>
        <w:bCs/>
      </w:rPr>
    </w:tblStylePr>
    <w:tblStylePr w:type="lastCol">
      <w:rPr>
        <w:rFonts w:ascii="Calibri" w:hAnsi="Calibri"/>
        <w:b/>
        <w:bCs/>
      </w:rPr>
      <w:tcPr>
        <w:tcBorders>
          <w:top w:val="single" w:sz="8" w:space="0" w:color="F79646"/>
          <w:left w:val="single" w:sz="8" w:space="0" w:color="F79646"/>
          <w:bottom w:val="single" w:sz="8" w:space="0" w:color="F79646"/>
          <w:right w:val="single" w:sz="8" w:space="0" w:color="F79646"/>
        </w:tcBorders>
      </w:tcPr>
    </w:tblStylePr>
    <w:tblStylePr w:type="firstRow">
      <w:rPr>
        <w:rFonts w:ascii="Calibri" w:hAnsi="Calibri"/>
        <w:b/>
        <w:bCs/>
      </w:rPr>
      <w:tcPr>
        <w:tcBorders>
          <w:top w:val="single" w:sz="8" w:space="0" w:color="F79646"/>
          <w:left w:val="single" w:sz="8" w:space="0" w:color="F79646"/>
          <w:bottom w:val="single" w:sz="18" w:space="0" w:color="F79646"/>
          <w:right w:val="single" w:sz="8" w:space="0" w:color="F79646"/>
          <w:insideH w:val="nil" w:sz="4" w:space="0" w:color="auto"/>
          <w:insideV w:val="single" w:sz="8" w:space="0" w:color="F79646"/>
        </w:tcBorders>
      </w:tcPr>
    </w:tblStylePr>
    <w:tblStylePr w:type="lastRow">
      <w:rPr>
        <w:rFonts w:ascii="Calibri" w:hAnsi="Calibri"/>
        <w:b/>
        <w:bCs/>
      </w:rPr>
      <w:tcPr>
        <w:tcBorders>
          <w:top w:val="double" w:sz="6" w:space="0" w:color="F79646"/>
          <w:left w:val="single" w:sz="8" w:space="0" w:color="F79646"/>
          <w:bottom w:val="single" w:sz="8" w:space="0" w:color="F79646"/>
          <w:right w:val="single" w:sz="8" w:space="0" w:color="F79646"/>
          <w:insideH w:val="nil" w:sz="4" w:space="0" w:color="auto"/>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band1Vert">
      <w:tcPr>
        <w:shd w:val="clear" w:color="auto" w:fill="C0C0C0"/>
      </w:tcPr>
    </w:tblStylePr>
    <w:tblStylePr w:type="band1Horz">
      <w:tcPr>
        <w:tcBorders>
          <w:insideH w:val="nil" w:sz="4" w:space="0" w:color="auto"/>
          <w:insideV w:val="nil" w:sz="4" w:space="0" w:color="auto"/>
        </w:tcBorders>
        <w:shd w:val="clear" w:color="auto" w:fill="C0C0C0"/>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404040"/>
          <w:left w:val="single" w:sz="8" w:space="0" w:color="404040"/>
          <w:bottom w:val="single" w:sz="8" w:space="0" w:color="404040"/>
          <w:right w:val="single" w:sz="8" w:space="0" w:color="404040"/>
          <w:insideH w:val="nil" w:sz="4" w:space="0" w:color="auto"/>
          <w:insideV w:val="nil" w:sz="4" w:space="0" w:color="auto"/>
        </w:tcBorders>
        <w:shd w:val="clear" w:color="auto" w:fill="000000"/>
      </w:tcPr>
    </w:tblStylePr>
    <w:tblStylePr w:type="lastRow">
      <w:rPr>
        <w:b/>
        <w:bCs/>
      </w:rPr>
      <w:tcPr>
        <w:tcBorders>
          <w:top w:val="double" w:sz="6" w:space="0" w:color="404040"/>
          <w:left w:val="single" w:sz="8" w:space="0" w:color="404040"/>
          <w:bottom w:val="single" w:sz="8" w:space="0" w:color="404040"/>
          <w:right w:val="single" w:sz="8" w:space="0" w:color="404040"/>
          <w:insideH w:val="nil" w:sz="4" w:space="0" w:color="auto"/>
          <w:insideV w:val="nil" w:sz="4" w:space="0" w:color="auto"/>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band1Vert">
      <w:tcPr>
        <w:shd w:val="clear" w:color="auto" w:fill="D4E0EF"/>
      </w:tcPr>
    </w:tblStylePr>
    <w:tblStylePr w:type="band1Horz">
      <w:tcPr>
        <w:tcBorders>
          <w:insideH w:val="nil" w:sz="4" w:space="0" w:color="auto"/>
          <w:insideV w:val="nil" w:sz="4" w:space="0" w:color="auto"/>
        </w:tcBorders>
        <w:shd w:val="clear" w:color="auto" w:fill="D4E0EF"/>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BA0CD"/>
          <w:left w:val="single" w:sz="8" w:space="0" w:color="7BA0CD"/>
          <w:bottom w:val="single" w:sz="8" w:space="0" w:color="7BA0CD"/>
          <w:right w:val="single" w:sz="8" w:space="0" w:color="7BA0CD"/>
          <w:insideH w:val="nil" w:sz="4" w:space="0" w:color="auto"/>
          <w:insideV w:val="nil" w:sz="4" w:space="0" w:color="auto"/>
        </w:tcBorders>
        <w:shd w:val="clear" w:color="auto" w:fill="4F81BD"/>
      </w:tcPr>
    </w:tblStylePr>
    <w:tblStylePr w:type="lastRow">
      <w:rPr>
        <w:b/>
        <w:bCs/>
      </w:rPr>
      <w:tcPr>
        <w:tcBorders>
          <w:top w:val="double" w:sz="6" w:space="0" w:color="7BA0CD"/>
          <w:left w:val="single" w:sz="8" w:space="0" w:color="7BA0CD"/>
          <w:bottom w:val="single" w:sz="8" w:space="0" w:color="7BA0CD"/>
          <w:right w:val="single" w:sz="8" w:space="0" w:color="7BA0CD"/>
          <w:insideH w:val="nil" w:sz="4" w:space="0" w:color="auto"/>
          <w:insideV w:val="nil" w:sz="4" w:space="0" w:color="auto"/>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band1Vert">
      <w:tcPr>
        <w:shd w:val="clear" w:color="auto" w:fill="EFD4D3"/>
      </w:tcPr>
    </w:tblStylePr>
    <w:tblStylePr w:type="band1Horz">
      <w:tcPr>
        <w:tcBorders>
          <w:insideH w:val="nil" w:sz="4" w:space="0" w:color="auto"/>
          <w:insideV w:val="nil" w:sz="4" w:space="0" w:color="auto"/>
        </w:tcBorders>
        <w:shd w:val="clear" w:color="auto" w:fill="EFD4D3"/>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CF7B79"/>
          <w:left w:val="single" w:sz="8" w:space="0" w:color="CF7B79"/>
          <w:bottom w:val="single" w:sz="8" w:space="0" w:color="CF7B79"/>
          <w:right w:val="single" w:sz="8" w:space="0" w:color="CF7B79"/>
          <w:insideH w:val="nil" w:sz="4" w:space="0" w:color="auto"/>
          <w:insideV w:val="nil" w:sz="4" w:space="0" w:color="auto"/>
        </w:tcBorders>
        <w:shd w:val="clear" w:color="auto" w:fill="C0504D"/>
      </w:tcPr>
    </w:tblStylePr>
    <w:tblStylePr w:type="lastRow">
      <w:rPr>
        <w:b/>
        <w:bCs/>
      </w:rPr>
      <w:tcPr>
        <w:tcBorders>
          <w:top w:val="double" w:sz="6" w:space="0" w:color="CF7B79"/>
          <w:left w:val="single" w:sz="8" w:space="0" w:color="CF7B79"/>
          <w:bottom w:val="single" w:sz="8" w:space="0" w:color="CF7B79"/>
          <w:right w:val="single" w:sz="8" w:space="0" w:color="CF7B79"/>
          <w:insideH w:val="nil" w:sz="4" w:space="0" w:color="auto"/>
          <w:insideV w:val="nil" w:sz="4" w:space="0" w:color="auto"/>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band1Vert">
      <w:tcPr>
        <w:shd w:val="clear" w:color="auto" w:fill="E6EED6"/>
      </w:tcPr>
    </w:tblStylePr>
    <w:tblStylePr w:type="band1Horz">
      <w:tcPr>
        <w:tcBorders>
          <w:insideH w:val="nil" w:sz="4" w:space="0" w:color="auto"/>
          <w:insideV w:val="nil" w:sz="4" w:space="0" w:color="auto"/>
        </w:tcBorders>
        <w:shd w:val="clear" w:color="auto" w:fill="E6EED6"/>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B3CC82"/>
          <w:left w:val="single" w:sz="8" w:space="0" w:color="B3CC82"/>
          <w:bottom w:val="single" w:sz="8" w:space="0" w:color="B3CC82"/>
          <w:right w:val="single" w:sz="8" w:space="0" w:color="B3CC82"/>
          <w:insideH w:val="nil" w:sz="4" w:space="0" w:color="auto"/>
          <w:insideV w:val="nil" w:sz="4" w:space="0" w:color="auto"/>
        </w:tcBorders>
        <w:shd w:val="clear" w:color="auto" w:fill="9BBB59"/>
      </w:tcPr>
    </w:tblStylePr>
    <w:tblStylePr w:type="lastRow">
      <w:rPr>
        <w:b/>
        <w:bCs/>
      </w:rPr>
      <w:tcPr>
        <w:tcBorders>
          <w:top w:val="double" w:sz="6" w:space="0" w:color="B3CC82"/>
          <w:left w:val="single" w:sz="8" w:space="0" w:color="B3CC82"/>
          <w:bottom w:val="single" w:sz="8" w:space="0" w:color="B3CC82"/>
          <w:right w:val="single" w:sz="8" w:space="0" w:color="B3CC82"/>
          <w:insideH w:val="nil" w:sz="4" w:space="0" w:color="auto"/>
          <w:insideV w:val="nil" w:sz="4" w:space="0" w:color="auto"/>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band1Vert">
      <w:tcPr>
        <w:shd w:val="clear" w:color="auto" w:fill="E0D9E8"/>
      </w:tcPr>
    </w:tblStylePr>
    <w:tblStylePr w:type="band1Horz">
      <w:tcPr>
        <w:tcBorders>
          <w:insideH w:val="nil" w:sz="4" w:space="0" w:color="auto"/>
          <w:insideV w:val="nil" w:sz="4" w:space="0" w:color="auto"/>
        </w:tcBorders>
        <w:shd w:val="clear" w:color="auto" w:fill="E0D9E8"/>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9F8AB9"/>
          <w:left w:val="single" w:sz="8" w:space="0" w:color="9F8AB9"/>
          <w:bottom w:val="single" w:sz="8" w:space="0" w:color="9F8AB9"/>
          <w:right w:val="single" w:sz="8" w:space="0" w:color="9F8AB9"/>
          <w:insideH w:val="nil" w:sz="4" w:space="0" w:color="auto"/>
          <w:insideV w:val="nil" w:sz="4" w:space="0" w:color="auto"/>
        </w:tcBorders>
        <w:shd w:val="clear" w:color="auto" w:fill="8064A2"/>
      </w:tcPr>
    </w:tblStylePr>
    <w:tblStylePr w:type="lastRow">
      <w:rPr>
        <w:b/>
        <w:bCs/>
      </w:rPr>
      <w:tcPr>
        <w:tcBorders>
          <w:top w:val="double" w:sz="6" w:space="0" w:color="9F8AB9"/>
          <w:left w:val="single" w:sz="8" w:space="0" w:color="9F8AB9"/>
          <w:bottom w:val="single" w:sz="8" w:space="0" w:color="9F8AB9"/>
          <w:right w:val="single" w:sz="8" w:space="0" w:color="9F8AB9"/>
          <w:insideH w:val="nil" w:sz="4" w:space="0" w:color="auto"/>
          <w:insideV w:val="nil" w:sz="4" w:space="0" w:color="auto"/>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band1Vert">
      <w:tcPr>
        <w:shd w:val="clear" w:color="auto" w:fill="D3EAF1"/>
      </w:tcPr>
    </w:tblStylePr>
    <w:tblStylePr w:type="band1Horz">
      <w:tcPr>
        <w:tcBorders>
          <w:insideH w:val="nil" w:sz="4" w:space="0" w:color="auto"/>
          <w:insideV w:val="nil" w:sz="4" w:space="0" w:color="auto"/>
        </w:tcBorders>
        <w:shd w:val="clear" w:color="auto" w:fill="D3EAF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78C0D4"/>
          <w:left w:val="single" w:sz="8" w:space="0" w:color="78C0D4"/>
          <w:bottom w:val="single" w:sz="8" w:space="0" w:color="78C0D4"/>
          <w:right w:val="single" w:sz="8" w:space="0" w:color="78C0D4"/>
          <w:insideH w:val="nil" w:sz="4" w:space="0" w:color="auto"/>
          <w:insideV w:val="nil" w:sz="4" w:space="0" w:color="auto"/>
        </w:tcBorders>
        <w:shd w:val="clear" w:color="auto" w:fill="4BACC6"/>
      </w:tcPr>
    </w:tblStylePr>
    <w:tblStylePr w:type="lastRow">
      <w:rPr>
        <w:b/>
        <w:bCs/>
      </w:rPr>
      <w:tcPr>
        <w:tcBorders>
          <w:top w:val="double" w:sz="6" w:space="0" w:color="78C0D4"/>
          <w:left w:val="single" w:sz="8" w:space="0" w:color="78C0D4"/>
          <w:bottom w:val="single" w:sz="8" w:space="0" w:color="78C0D4"/>
          <w:right w:val="single" w:sz="8" w:space="0" w:color="78C0D4"/>
          <w:insideH w:val="nil" w:sz="4" w:space="0" w:color="auto"/>
          <w:insideV w:val="nil" w:sz="4" w:space="0" w:color="auto"/>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band1Vert">
      <w:tcPr>
        <w:shd w:val="clear" w:color="auto" w:fill="FDE5D1"/>
      </w:tcPr>
    </w:tblStylePr>
    <w:tblStylePr w:type="band1Horz">
      <w:tcPr>
        <w:tcBorders>
          <w:insideH w:val="nil" w:sz="4" w:space="0" w:color="auto"/>
          <w:insideV w:val="nil" w:sz="4" w:space="0" w:color="auto"/>
        </w:tcBorders>
        <w:shd w:val="clear" w:color="auto" w:fill="FDE5D1"/>
      </w:tcPr>
    </w:tblStylePr>
    <w:tblStylePr w:type="band2Horz">
      <w:tcPr>
        <w:tcBorders>
          <w:insideH w:val="nil" w:sz="4" w:space="0" w:color="auto"/>
          <w:insideV w:val="nil" w:sz="4" w:space="0" w:color="auto"/>
        </w:tcBorders>
      </w:tcPr>
    </w:tblStylePr>
    <w:tblStylePr w:type="firstCol">
      <w:rPr>
        <w:b/>
        <w:bCs/>
      </w:rPr>
    </w:tblStylePr>
    <w:tblStylePr w:type="lastCol">
      <w:rPr>
        <w:b/>
        <w:bCs/>
      </w:rPr>
    </w:tblStylePr>
    <w:tblStylePr w:type="firstRow">
      <w:rPr>
        <w:b/>
        <w:bCs/>
        <w:color w:val="FFFFFF"/>
      </w:rPr>
      <w:tcPr>
        <w:tcBorders>
          <w:top w:val="single" w:sz="8" w:space="0" w:color="F9B074"/>
          <w:left w:val="single" w:sz="8" w:space="0" w:color="F9B074"/>
          <w:bottom w:val="single" w:sz="8" w:space="0" w:color="F9B074"/>
          <w:right w:val="single" w:sz="8" w:space="0" w:color="F9B074"/>
          <w:insideH w:val="nil" w:sz="4" w:space="0" w:color="auto"/>
          <w:insideV w:val="nil" w:sz="4" w:space="0" w:color="auto"/>
        </w:tcBorders>
        <w:shd w:val="clear" w:color="auto" w:fill="F79646"/>
      </w:tcPr>
    </w:tblStylePr>
    <w:tblStylePr w:type="lastRow">
      <w:rPr>
        <w:b/>
        <w:bCs/>
      </w:rPr>
      <w:tcPr>
        <w:tcBorders>
          <w:top w:val="double" w:sz="6" w:space="0" w:color="F9B074"/>
          <w:left w:val="single" w:sz="8" w:space="0" w:color="F9B074"/>
          <w:bottom w:val="single" w:sz="8" w:space="0" w:color="F9B074"/>
          <w:right w:val="single" w:sz="8" w:space="0" w:color="F9B074"/>
          <w:insideH w:val="nil" w:sz="4" w:space="0" w:color="auto"/>
          <w:insideV w:val="nil" w:sz="4" w:space="0" w:color="auto"/>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000000"/>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000000"/>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F81B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F81B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C0504D"/>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C0504D"/>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9BBB59"/>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9BBB59"/>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8064A2"/>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8064A2"/>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4BACC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4BACC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8D8D8"/>
      </w:tcPr>
    </w:tblStylePr>
    <w:tblStylePr w:type="band1Horz">
      <w:tcPr>
        <w:shd w:val="clear" w:color="auto" w:fill="D8D8D8"/>
      </w:tcPr>
    </w:tblStylePr>
    <w:tblStylePr w:type="firstCol">
      <w:rPr>
        <w:b/>
        <w:bCs/>
        <w:color w:val="FFFFFF"/>
      </w:rPr>
      <w:tcPr>
        <w:tcBorders>
          <w:top w:val="nil" w:sz="4"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Col">
      <w:rPr>
        <w:b/>
        <w:bCs/>
        <w:color w:val="FFFFFF"/>
      </w:rPr>
      <w:tcPr>
        <w:tcBorders>
          <w:left w:val="nil" w:sz="4" w:space="0" w:color="auto"/>
          <w:right w:val="nil" w:sz="4" w:space="0" w:color="auto"/>
          <w:insideH w:val="nil" w:sz="4" w:space="0" w:color="auto"/>
          <w:insideV w:val="nil" w:sz="4" w:space="0" w:color="auto"/>
        </w:tcBorders>
        <w:shd w:val="clear" w:color="auto" w:fill="F79646"/>
      </w:tcPr>
    </w:tblStylePr>
    <w:tblStylePr w:type="firstRow">
      <w:rPr>
        <w:b/>
        <w:bCs/>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shd w:val="clear" w:color="auto" w:fill="F79646"/>
      </w:tcPr>
    </w:tblStylePr>
    <w:tblStylePr w:type="lastRow">
      <w:rPr>
        <w:color w:val="auto"/>
      </w:rPr>
      <w:tcPr>
        <w:tcBorders>
          <w:top w:val="double" w:sz="6" w:space="0" w:color="auto"/>
          <w:left w:val="nil" w:sz="4" w:space="0" w:color="auto"/>
          <w:bottom w:val="single" w:sz="18" w:space="0" w:color="auto"/>
          <w:right w:val="nil" w:sz="4" w:space="0" w:color="auto"/>
          <w:insideH w:val="nil" w:sz="4" w:space="0" w:color="auto"/>
          <w:insideV w:val="nil" w:sz="4" w:space="0" w:color="auto"/>
        </w:tcBorders>
        <w:shd w:val="clear" w:color="auto" w:fill="FFFFFF"/>
      </w:tcPr>
    </w:tblStylePr>
    <w:tblStylePr w:type="neCell">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tblStylePr w:type="nwCell">
      <w:rPr>
        <w:color w:val="FFFFFF"/>
      </w:rPr>
      <w:tcPr>
        <w:tcBorders>
          <w:top w:val="single" w:sz="18" w:space="0" w:color="auto"/>
          <w:left w:val="nil" w:sz="4" w:space="0" w:color="auto"/>
          <w:bottom w:val="single" w:sz="18" w:space="0" w:color="auto"/>
          <w:right w:val="nil" w:sz="4" w:space="0" w:color="auto"/>
          <w:insideH w:val="nil" w:sz="4" w:space="0" w:color="auto"/>
          <w:insideV w:val="nil" w:sz="4" w:space="0" w:color="auto"/>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tblStylePr w:type="band1Vert">
      <w:tcPr>
        <w:shd w:val="clear" w:color="auto" w:fill="C0C0C0"/>
      </w:tcPr>
    </w:tblStylePr>
    <w:tblStylePr w:type="band1Horz">
      <w:tcPr>
        <w:shd w:val="clear" w:color="auto" w:fill="C0C0C0"/>
      </w:tcPr>
    </w:tblStylePr>
    <w:tblStylePr w:type="firstCol">
      <w:rPr>
        <w:b/>
        <w:bCs/>
      </w:rPr>
    </w:tblStylePr>
    <w:tblStylePr w:type="lastCol">
      <w:rPr>
        <w:b/>
        <w:bCs/>
      </w:rPr>
      <w:tcPr>
        <w:tcBorders>
          <w:top w:val="single" w:sz="8" w:space="0" w:color="000000"/>
          <w:bottom w:val="single" w:sz="8" w:space="0" w:color="000000"/>
        </w:tcBorders>
      </w:tcPr>
    </w:tblStylePr>
    <w:tblStylePr w:type="firstRow">
      <w:rPr>
        <w:rFonts w:ascii="Calibri" w:hAnsi="Calibri"/>
      </w:rPr>
      <w:tcPr>
        <w:tcBorders>
          <w:top w:val="nil" w:sz="4" w:space="0" w:color="auto"/>
          <w:bottom w:val="single" w:sz="8" w:space="0" w:color="000000"/>
        </w:tcBorders>
      </w:tcPr>
    </w:tblStylePr>
    <w:tblStylePr w:type="lastRow">
      <w:rPr>
        <w:b/>
        <w:bCs/>
        <w:color w:val="1F497D"/>
      </w:rPr>
      <w:tcPr>
        <w:tcBorders>
          <w:top w:val="single" w:sz="8" w:space="0" w:color="000000"/>
          <w:bottom w:val="single" w:sz="8" w:space="0" w:color="000000"/>
        </w:tcBorders>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CellMar>
        <w:top w:w="0" w:type="dxa"/>
        <w:left w:w="108" w:type="dxa"/>
        <w:bottom w:w="0" w:type="dxa"/>
        <w:right w:w="108" w:type="dxa"/>
      </w:tblCellMar>
    </w:tblPr>
    <w:tblStylePr w:type="band1Vert">
      <w:tcPr>
        <w:shd w:val="clear" w:color="auto" w:fill="D4E0EF"/>
      </w:tcPr>
    </w:tblStylePr>
    <w:tblStylePr w:type="band1Horz">
      <w:tcPr>
        <w:shd w:val="clear" w:color="auto" w:fill="D4E0EF"/>
      </w:tcPr>
    </w:tblStylePr>
    <w:tblStylePr w:type="firstCol">
      <w:rPr>
        <w:b/>
        <w:bCs/>
      </w:rPr>
    </w:tblStylePr>
    <w:tblStylePr w:type="lastCol">
      <w:rPr>
        <w:b/>
        <w:bCs/>
      </w:rPr>
      <w:tcPr>
        <w:tcBorders>
          <w:top w:val="single" w:sz="8" w:space="0" w:color="4F81BD"/>
          <w:bottom w:val="single" w:sz="8" w:space="0" w:color="4F81BD"/>
        </w:tcBorders>
      </w:tcPr>
    </w:tblStylePr>
    <w:tblStylePr w:type="firstRow">
      <w:rPr>
        <w:rFonts w:ascii="Calibri" w:hAnsi="Calibri"/>
      </w:rPr>
      <w:tcPr>
        <w:tcBorders>
          <w:top w:val="nil" w:sz="4" w:space="0" w:color="auto"/>
          <w:bottom w:val="single" w:sz="8" w:space="0" w:color="4F81BD"/>
        </w:tcBorders>
      </w:tcPr>
    </w:tblStylePr>
    <w:tblStylePr w:type="lastRow">
      <w:rPr>
        <w:b/>
        <w:bCs/>
        <w:color w:val="1F497D"/>
      </w:rPr>
      <w:tcPr>
        <w:tcBorders>
          <w:top w:val="single" w:sz="8" w:space="0" w:color="4F81BD"/>
          <w:bottom w:val="single" w:sz="8" w:space="0" w:color="4F81BD"/>
        </w:tcBorders>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CellMar>
        <w:top w:w="0" w:type="dxa"/>
        <w:left w:w="108" w:type="dxa"/>
        <w:bottom w:w="0" w:type="dxa"/>
        <w:right w:w="108" w:type="dxa"/>
      </w:tblCellMar>
    </w:tblPr>
    <w:tblStylePr w:type="band1Vert">
      <w:tcPr>
        <w:shd w:val="clear" w:color="auto" w:fill="EFD4D3"/>
      </w:tcPr>
    </w:tblStylePr>
    <w:tblStylePr w:type="band1Horz">
      <w:tcPr>
        <w:shd w:val="clear" w:color="auto" w:fill="EFD4D3"/>
      </w:tcPr>
    </w:tblStylePr>
    <w:tblStylePr w:type="firstCol">
      <w:rPr>
        <w:b/>
        <w:bCs/>
      </w:rPr>
    </w:tblStylePr>
    <w:tblStylePr w:type="lastCol">
      <w:rPr>
        <w:b/>
        <w:bCs/>
      </w:rPr>
      <w:tcPr>
        <w:tcBorders>
          <w:top w:val="single" w:sz="8" w:space="0" w:color="C0504D"/>
          <w:bottom w:val="single" w:sz="8" w:space="0" w:color="C0504D"/>
        </w:tcBorders>
      </w:tcPr>
    </w:tblStylePr>
    <w:tblStylePr w:type="firstRow">
      <w:rPr>
        <w:rFonts w:ascii="Calibri" w:hAnsi="Calibri"/>
      </w:rPr>
      <w:tcPr>
        <w:tcBorders>
          <w:top w:val="nil" w:sz="4" w:space="0" w:color="auto"/>
          <w:bottom w:val="single" w:sz="8" w:space="0" w:color="C0504D"/>
        </w:tcBorders>
      </w:tcPr>
    </w:tblStylePr>
    <w:tblStylePr w:type="lastRow">
      <w:rPr>
        <w:b/>
        <w:bCs/>
        <w:color w:val="1F497D"/>
      </w:rPr>
      <w:tcPr>
        <w:tcBorders>
          <w:top w:val="single" w:sz="8" w:space="0" w:color="C0504D"/>
          <w:bottom w:val="single" w:sz="8" w:space="0" w:color="C0504D"/>
        </w:tcBorders>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CellMar>
        <w:top w:w="0" w:type="dxa"/>
        <w:left w:w="108" w:type="dxa"/>
        <w:bottom w:w="0" w:type="dxa"/>
        <w:right w:w="108" w:type="dxa"/>
      </w:tblCellMar>
    </w:tblPr>
    <w:tblStylePr w:type="band1Vert">
      <w:tcPr>
        <w:shd w:val="clear" w:color="auto" w:fill="E6EED6"/>
      </w:tcPr>
    </w:tblStylePr>
    <w:tblStylePr w:type="band1Horz">
      <w:tcPr>
        <w:shd w:val="clear" w:color="auto" w:fill="E6EED6"/>
      </w:tcPr>
    </w:tblStylePr>
    <w:tblStylePr w:type="firstCol">
      <w:rPr>
        <w:b/>
        <w:bCs/>
      </w:rPr>
    </w:tblStylePr>
    <w:tblStylePr w:type="lastCol">
      <w:rPr>
        <w:b/>
        <w:bCs/>
      </w:rPr>
      <w:tcPr>
        <w:tcBorders>
          <w:top w:val="single" w:sz="8" w:space="0" w:color="9BBB59"/>
          <w:bottom w:val="single" w:sz="8" w:space="0" w:color="9BBB59"/>
        </w:tcBorders>
      </w:tcPr>
    </w:tblStylePr>
    <w:tblStylePr w:type="firstRow">
      <w:rPr>
        <w:rFonts w:ascii="Calibri" w:hAnsi="Calibri"/>
      </w:rPr>
      <w:tcPr>
        <w:tcBorders>
          <w:top w:val="nil" w:sz="4" w:space="0" w:color="auto"/>
          <w:bottom w:val="single" w:sz="8" w:space="0" w:color="9BBB59"/>
        </w:tcBorders>
      </w:tcPr>
    </w:tblStylePr>
    <w:tblStylePr w:type="lastRow">
      <w:rPr>
        <w:b/>
        <w:bCs/>
        <w:color w:val="1F497D"/>
      </w:rPr>
      <w:tcPr>
        <w:tcBorders>
          <w:top w:val="single" w:sz="8" w:space="0" w:color="9BBB59"/>
          <w:bottom w:val="single" w:sz="8" w:space="0" w:color="9BBB59"/>
        </w:tcBorders>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CellMar>
        <w:top w:w="0" w:type="dxa"/>
        <w:left w:w="108" w:type="dxa"/>
        <w:bottom w:w="0" w:type="dxa"/>
        <w:right w:w="108" w:type="dxa"/>
      </w:tblCellMar>
    </w:tblPr>
    <w:tblStylePr w:type="band1Vert">
      <w:tcPr>
        <w:shd w:val="clear" w:color="auto" w:fill="E0D9E8"/>
      </w:tcPr>
    </w:tblStylePr>
    <w:tblStylePr w:type="band1Horz">
      <w:tcPr>
        <w:shd w:val="clear" w:color="auto" w:fill="E0D9E8"/>
      </w:tcPr>
    </w:tblStylePr>
    <w:tblStylePr w:type="firstCol">
      <w:rPr>
        <w:b/>
        <w:bCs/>
      </w:rPr>
    </w:tblStylePr>
    <w:tblStylePr w:type="lastCol">
      <w:rPr>
        <w:b/>
        <w:bCs/>
      </w:rPr>
      <w:tcPr>
        <w:tcBorders>
          <w:top w:val="single" w:sz="8" w:space="0" w:color="8064A2"/>
          <w:bottom w:val="single" w:sz="8" w:space="0" w:color="8064A2"/>
        </w:tcBorders>
      </w:tcPr>
    </w:tblStylePr>
    <w:tblStylePr w:type="firstRow">
      <w:rPr>
        <w:rFonts w:ascii="Calibri" w:hAnsi="Calibri"/>
      </w:rPr>
      <w:tcPr>
        <w:tcBorders>
          <w:top w:val="nil" w:sz="4" w:space="0" w:color="auto"/>
          <w:bottom w:val="single" w:sz="8" w:space="0" w:color="8064A2"/>
        </w:tcBorders>
      </w:tcPr>
    </w:tblStylePr>
    <w:tblStylePr w:type="lastRow">
      <w:rPr>
        <w:b/>
        <w:bCs/>
        <w:color w:val="1F497D"/>
      </w:rPr>
      <w:tcPr>
        <w:tcBorders>
          <w:top w:val="single" w:sz="8" w:space="0" w:color="8064A2"/>
          <w:bottom w:val="single" w:sz="8" w:space="0" w:color="8064A2"/>
        </w:tcBorders>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CellMar>
        <w:top w:w="0" w:type="dxa"/>
        <w:left w:w="108" w:type="dxa"/>
        <w:bottom w:w="0" w:type="dxa"/>
        <w:right w:w="108" w:type="dxa"/>
      </w:tblCellMar>
    </w:tblPr>
    <w:tblStylePr w:type="band1Vert">
      <w:tcPr>
        <w:shd w:val="clear" w:color="auto" w:fill="D3EAF1"/>
      </w:tcPr>
    </w:tblStylePr>
    <w:tblStylePr w:type="band1Horz">
      <w:tcPr>
        <w:shd w:val="clear" w:color="auto" w:fill="D3EAF1"/>
      </w:tcPr>
    </w:tblStylePr>
    <w:tblStylePr w:type="firstCol">
      <w:rPr>
        <w:b/>
        <w:bCs/>
      </w:rPr>
    </w:tblStylePr>
    <w:tblStylePr w:type="lastCol">
      <w:rPr>
        <w:b/>
        <w:bCs/>
      </w:rPr>
      <w:tcPr>
        <w:tcBorders>
          <w:top w:val="single" w:sz="8" w:space="0" w:color="4BACC6"/>
          <w:bottom w:val="single" w:sz="8" w:space="0" w:color="4BACC6"/>
        </w:tcBorders>
      </w:tcPr>
    </w:tblStylePr>
    <w:tblStylePr w:type="firstRow">
      <w:rPr>
        <w:rFonts w:ascii="Calibri" w:hAnsi="Calibri"/>
      </w:rPr>
      <w:tcPr>
        <w:tcBorders>
          <w:top w:val="nil" w:sz="4" w:space="0" w:color="auto"/>
          <w:bottom w:val="single" w:sz="8" w:space="0" w:color="4BACC6"/>
        </w:tcBorders>
      </w:tcPr>
    </w:tblStylePr>
    <w:tblStylePr w:type="lastRow">
      <w:rPr>
        <w:b/>
        <w:bCs/>
        <w:color w:val="1F497D"/>
      </w:rPr>
      <w:tcPr>
        <w:tcBorders>
          <w:top w:val="single" w:sz="8" w:space="0" w:color="4BACC6"/>
          <w:bottom w:val="single" w:sz="8" w:space="0" w:color="4BACC6"/>
        </w:tcBorders>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CellMar>
        <w:top w:w="0" w:type="dxa"/>
        <w:left w:w="108" w:type="dxa"/>
        <w:bottom w:w="0" w:type="dxa"/>
        <w:right w:w="108" w:type="dxa"/>
      </w:tblCellMar>
    </w:tblPr>
    <w:tblStylePr w:type="band1Vert">
      <w:tcPr>
        <w:shd w:val="clear" w:color="auto" w:fill="FDE5D1"/>
      </w:tcPr>
    </w:tblStylePr>
    <w:tblStylePr w:type="band1Horz">
      <w:tcPr>
        <w:shd w:val="clear" w:color="auto" w:fill="FDE5D1"/>
      </w:tcPr>
    </w:tblStylePr>
    <w:tblStylePr w:type="firstCol">
      <w:rPr>
        <w:b/>
        <w:bCs/>
      </w:rPr>
    </w:tblStylePr>
    <w:tblStylePr w:type="lastCol">
      <w:rPr>
        <w:b/>
        <w:bCs/>
      </w:rPr>
      <w:tcPr>
        <w:tcBorders>
          <w:top w:val="single" w:sz="8" w:space="0" w:color="F79646"/>
          <w:bottom w:val="single" w:sz="8" w:space="0" w:color="F79646"/>
        </w:tcBorders>
      </w:tcPr>
    </w:tblStylePr>
    <w:tblStylePr w:type="firstRow">
      <w:rPr>
        <w:rFonts w:ascii="Calibri" w:hAnsi="Calibri"/>
      </w:rPr>
      <w:tcPr>
        <w:tcBorders>
          <w:top w:val="nil" w:sz="4" w:space="0" w:color="auto"/>
          <w:bottom w:val="single" w:sz="8" w:space="0" w:color="F79646"/>
        </w:tcBorders>
      </w:tcPr>
    </w:tblStylePr>
    <w:tblStylePr w:type="lastRow">
      <w:rPr>
        <w:b/>
        <w:bCs/>
        <w:color w:val="1F497D"/>
      </w:rPr>
      <w:tcPr>
        <w:tcBorders>
          <w:top w:val="single" w:sz="8" w:space="0" w:color="F79646"/>
          <w:bottom w:val="single" w:sz="8" w:space="0" w:color="F79646"/>
        </w:tcBorders>
      </w:tcPr>
    </w:tblStylePr>
  </w:style>
  <w:style w:type="table" w:styleId="MediumList2">
    <w:name w:val="Medium List 2"/>
    <w:basedOn w:val="TableNormal"/>
    <w:uiPriority w:val="66"/>
    <w:pPr>
      <w:spacing w:after="0" w:line="240" w:lineRule="auto"/>
    </w:pPr>
    <w:rPr>
      <w:rFonts w:ascii="Calibri"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C0C0C0"/>
      </w:tcPr>
    </w:tblStylePr>
    <w:tblStylePr w:type="band1Horz">
      <w:tcPr>
        <w:tcBorders>
          <w:top w:val="nil" w:sz="4" w:space="0" w:color="auto"/>
          <w:bottom w:val="nil" w:sz="4" w:space="0" w:color="auto"/>
          <w:insideH w:val="nil" w:sz="4" w:space="0" w:color="auto"/>
          <w:insideV w:val="nil" w:sz="4" w:space="0" w:color="auto"/>
        </w:tcBorders>
        <w:shd w:val="clear" w:color="auto" w:fill="C0C0C0"/>
      </w:tcPr>
    </w:tblStylePr>
    <w:tblStylePr w:type="firstCol">
      <w:tcPr>
        <w:tcBorders>
          <w:top w:val="nil" w:sz="4" w:space="0" w:color="auto"/>
          <w:left w:val="nil" w:sz="4" w:space="0" w:color="auto"/>
          <w:bottom w:val="nil" w:sz="4" w:space="0" w:color="auto"/>
          <w:right w:val="single" w:sz="8" w:space="0" w:color="000000"/>
          <w:insideH w:val="nil" w:sz="4" w:space="0" w:color="auto"/>
          <w:insideV w:val="nil" w:sz="4" w:space="0" w:color="auto"/>
        </w:tcBorders>
        <w:shd w:val="clear" w:color="auto" w:fill="FFFFFF"/>
      </w:tcPr>
    </w:tblStylePr>
    <w:tblStylePr w:type="lastCol">
      <w:tcPr>
        <w:tcBorders>
          <w:top w:val="nil" w:sz="4" w:space="0" w:color="auto"/>
          <w:left w:val="single" w:sz="8" w:space="0" w:color="000000"/>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000000"/>
          <w:right w:val="nil" w:sz="4" w:space="0" w:color="auto"/>
          <w:insideH w:val="nil" w:sz="4" w:space="0" w:color="auto"/>
          <w:insideV w:val="nil" w:sz="4" w:space="0" w:color="auto"/>
        </w:tcBorders>
        <w:shd w:val="clear" w:color="auto" w:fill="FFFFFF"/>
      </w:tcPr>
    </w:tblStylePr>
    <w:tblStylePr w:type="lastRow">
      <w:tcPr>
        <w:tcBorders>
          <w:top w:val="single" w:sz="8"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1">
    <w:name w:val="Medium List 2 Accent 1"/>
    <w:basedOn w:val="TableNormal"/>
    <w:uiPriority w:val="66"/>
    <w:pPr>
      <w:spacing w:after="0" w:line="240" w:lineRule="auto"/>
    </w:pPr>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4E0EF"/>
      </w:tcPr>
    </w:tblStylePr>
    <w:tblStylePr w:type="band1Horz">
      <w:tcPr>
        <w:tcBorders>
          <w:top w:val="nil" w:sz="4" w:space="0" w:color="auto"/>
          <w:bottom w:val="nil" w:sz="4" w:space="0" w:color="auto"/>
          <w:insideH w:val="nil" w:sz="4" w:space="0" w:color="auto"/>
          <w:insideV w:val="nil" w:sz="4" w:space="0" w:color="auto"/>
        </w:tcBorders>
        <w:shd w:val="clear" w:color="auto" w:fill="D4E0EF"/>
      </w:tcPr>
    </w:tblStylePr>
    <w:tblStylePr w:type="firstCol">
      <w:tcPr>
        <w:tcBorders>
          <w:top w:val="nil" w:sz="4" w:space="0" w:color="auto"/>
          <w:left w:val="nil" w:sz="4" w:space="0" w:color="auto"/>
          <w:bottom w:val="nil" w:sz="4" w:space="0" w:color="auto"/>
          <w:right w:val="single" w:sz="8" w:space="0" w:color="4F81BD"/>
          <w:insideH w:val="nil" w:sz="4" w:space="0" w:color="auto"/>
          <w:insideV w:val="nil" w:sz="4" w:space="0" w:color="auto"/>
        </w:tcBorders>
        <w:shd w:val="clear" w:color="auto" w:fill="FFFFFF"/>
      </w:tcPr>
    </w:tblStylePr>
    <w:tblStylePr w:type="lastCol">
      <w:tcPr>
        <w:tcBorders>
          <w:top w:val="nil" w:sz="4" w:space="0" w:color="auto"/>
          <w:left w:val="single" w:sz="8" w:space="0" w:color="4F81B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F81BD"/>
          <w:right w:val="nil" w:sz="4" w:space="0" w:color="auto"/>
          <w:insideH w:val="nil" w:sz="4" w:space="0" w:color="auto"/>
          <w:insideV w:val="nil" w:sz="4" w:space="0" w:color="auto"/>
        </w:tcBorders>
        <w:shd w:val="clear" w:color="auto" w:fill="FFFFFF"/>
      </w:tcPr>
    </w:tblStylePr>
    <w:tblStylePr w:type="lastRow">
      <w:tcPr>
        <w:tcBorders>
          <w:top w:val="single" w:sz="8" w:space="0" w:color="4F81B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2">
    <w:name w:val="Medium List 2 Accent 2"/>
    <w:basedOn w:val="TableNormal"/>
    <w:uiPriority w:val="66"/>
    <w:pPr>
      <w:spacing w:after="0" w:line="240" w:lineRule="auto"/>
    </w:pPr>
    <w:rPr>
      <w:rFonts w:ascii="Calibri"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FD4D3"/>
      </w:tcPr>
    </w:tblStylePr>
    <w:tblStylePr w:type="band1Horz">
      <w:tcPr>
        <w:tcBorders>
          <w:top w:val="nil" w:sz="4" w:space="0" w:color="auto"/>
          <w:bottom w:val="nil" w:sz="4" w:space="0" w:color="auto"/>
          <w:insideH w:val="nil" w:sz="4" w:space="0" w:color="auto"/>
          <w:insideV w:val="nil" w:sz="4" w:space="0" w:color="auto"/>
        </w:tcBorders>
        <w:shd w:val="clear" w:color="auto" w:fill="EFD4D3"/>
      </w:tcPr>
    </w:tblStylePr>
    <w:tblStylePr w:type="firstCol">
      <w:tcPr>
        <w:tcBorders>
          <w:top w:val="nil" w:sz="4" w:space="0" w:color="auto"/>
          <w:left w:val="nil" w:sz="4" w:space="0" w:color="auto"/>
          <w:bottom w:val="nil" w:sz="4" w:space="0" w:color="auto"/>
          <w:right w:val="single" w:sz="8" w:space="0" w:color="C0504D"/>
          <w:insideH w:val="nil" w:sz="4" w:space="0" w:color="auto"/>
          <w:insideV w:val="nil" w:sz="4" w:space="0" w:color="auto"/>
        </w:tcBorders>
        <w:shd w:val="clear" w:color="auto" w:fill="FFFFFF"/>
      </w:tcPr>
    </w:tblStylePr>
    <w:tblStylePr w:type="lastCol">
      <w:tcPr>
        <w:tcBorders>
          <w:top w:val="nil" w:sz="4" w:space="0" w:color="auto"/>
          <w:left w:val="single" w:sz="8" w:space="0" w:color="C0504D"/>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tcPr>
        <w:tcBorders>
          <w:top w:val="single" w:sz="8" w:space="0" w:color="C0504D"/>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3">
    <w:name w:val="Medium List 2 Accent 3"/>
    <w:basedOn w:val="TableNormal"/>
    <w:uiPriority w:val="66"/>
    <w:pPr>
      <w:spacing w:after="0" w:line="240" w:lineRule="auto"/>
    </w:pPr>
    <w:rPr>
      <w:rFonts w:ascii="Calibri"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6EED6"/>
      </w:tcPr>
    </w:tblStylePr>
    <w:tblStylePr w:type="band1Horz">
      <w:tcPr>
        <w:tcBorders>
          <w:top w:val="nil" w:sz="4" w:space="0" w:color="auto"/>
          <w:bottom w:val="nil" w:sz="4" w:space="0" w:color="auto"/>
          <w:insideH w:val="nil" w:sz="4" w:space="0" w:color="auto"/>
          <w:insideV w:val="nil" w:sz="4" w:space="0" w:color="auto"/>
        </w:tcBorders>
        <w:shd w:val="clear" w:color="auto" w:fill="E6EED6"/>
      </w:tcPr>
    </w:tblStylePr>
    <w:tblStylePr w:type="firstCol">
      <w:tcPr>
        <w:tcBorders>
          <w:top w:val="nil" w:sz="4" w:space="0" w:color="auto"/>
          <w:left w:val="nil" w:sz="4" w:space="0" w:color="auto"/>
          <w:bottom w:val="nil" w:sz="4" w:space="0" w:color="auto"/>
          <w:right w:val="single" w:sz="8" w:space="0" w:color="9BBB59"/>
          <w:insideH w:val="nil" w:sz="4" w:space="0" w:color="auto"/>
          <w:insideV w:val="nil" w:sz="4" w:space="0" w:color="auto"/>
        </w:tcBorders>
        <w:shd w:val="clear" w:color="auto" w:fill="FFFFFF"/>
      </w:tcPr>
    </w:tblStylePr>
    <w:tblStylePr w:type="lastCol">
      <w:tcPr>
        <w:tcBorders>
          <w:top w:val="nil" w:sz="4" w:space="0" w:color="auto"/>
          <w:left w:val="single" w:sz="8" w:space="0" w:color="9BBB59"/>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tcPr>
        <w:tcBorders>
          <w:top w:val="single" w:sz="8" w:space="0" w:color="9BBB59"/>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4">
    <w:name w:val="Medium List 2 Accent 4"/>
    <w:basedOn w:val="TableNormal"/>
    <w:uiPriority w:val="66"/>
    <w:pPr>
      <w:spacing w:after="0" w:line="240" w:lineRule="auto"/>
    </w:pPr>
    <w:rPr>
      <w:rFonts w:ascii="Calibri"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E0D9E8"/>
      </w:tcPr>
    </w:tblStylePr>
    <w:tblStylePr w:type="band1Horz">
      <w:tcPr>
        <w:tcBorders>
          <w:top w:val="nil" w:sz="4" w:space="0" w:color="auto"/>
          <w:bottom w:val="nil" w:sz="4" w:space="0" w:color="auto"/>
          <w:insideH w:val="nil" w:sz="4" w:space="0" w:color="auto"/>
          <w:insideV w:val="nil" w:sz="4" w:space="0" w:color="auto"/>
        </w:tcBorders>
        <w:shd w:val="clear" w:color="auto" w:fill="E0D9E8"/>
      </w:tcPr>
    </w:tblStylePr>
    <w:tblStylePr w:type="firstCol">
      <w:tcPr>
        <w:tcBorders>
          <w:top w:val="nil" w:sz="4" w:space="0" w:color="auto"/>
          <w:left w:val="nil" w:sz="4" w:space="0" w:color="auto"/>
          <w:bottom w:val="nil" w:sz="4" w:space="0" w:color="auto"/>
          <w:right w:val="single" w:sz="8" w:space="0" w:color="8064A2"/>
          <w:insideH w:val="nil" w:sz="4" w:space="0" w:color="auto"/>
          <w:insideV w:val="nil" w:sz="4" w:space="0" w:color="auto"/>
        </w:tcBorders>
        <w:shd w:val="clear" w:color="auto" w:fill="FFFFFF"/>
      </w:tcPr>
    </w:tblStylePr>
    <w:tblStylePr w:type="lastCol">
      <w:tcPr>
        <w:tcBorders>
          <w:top w:val="nil" w:sz="4" w:space="0" w:color="auto"/>
          <w:left w:val="single" w:sz="8" w:space="0" w:color="8064A2"/>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tcPr>
        <w:tcBorders>
          <w:top w:val="single" w:sz="8" w:space="0" w:color="8064A2"/>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5">
    <w:name w:val="Medium List 2 Accent 5"/>
    <w:basedOn w:val="TableNormal"/>
    <w:uiPriority w:val="66"/>
    <w:pPr>
      <w:spacing w:after="0" w:line="240" w:lineRule="auto"/>
    </w:pPr>
    <w:rPr>
      <w:rFonts w:ascii="Calibri"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D3EAF1"/>
      </w:tcPr>
    </w:tblStylePr>
    <w:tblStylePr w:type="band1Horz">
      <w:tcPr>
        <w:tcBorders>
          <w:top w:val="nil" w:sz="4" w:space="0" w:color="auto"/>
          <w:bottom w:val="nil" w:sz="4" w:space="0" w:color="auto"/>
          <w:insideH w:val="nil" w:sz="4" w:space="0" w:color="auto"/>
          <w:insideV w:val="nil" w:sz="4" w:space="0" w:color="auto"/>
        </w:tcBorders>
        <w:shd w:val="clear" w:color="auto" w:fill="D3EAF1"/>
      </w:tcPr>
    </w:tblStylePr>
    <w:tblStylePr w:type="firstCol">
      <w:tcPr>
        <w:tcBorders>
          <w:top w:val="nil" w:sz="4" w:space="0" w:color="auto"/>
          <w:left w:val="nil" w:sz="4" w:space="0" w:color="auto"/>
          <w:bottom w:val="nil" w:sz="4" w:space="0" w:color="auto"/>
          <w:right w:val="single" w:sz="8" w:space="0" w:color="4BACC6"/>
          <w:insideH w:val="nil" w:sz="4" w:space="0" w:color="auto"/>
          <w:insideV w:val="nil" w:sz="4" w:space="0" w:color="auto"/>
        </w:tcBorders>
        <w:shd w:val="clear" w:color="auto" w:fill="FFFFFF"/>
      </w:tcPr>
    </w:tblStylePr>
    <w:tblStylePr w:type="lastCol">
      <w:tcPr>
        <w:tcBorders>
          <w:top w:val="nil" w:sz="4" w:space="0" w:color="auto"/>
          <w:left w:val="single" w:sz="8" w:space="0" w:color="4BACC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tcPr>
        <w:tcBorders>
          <w:top w:val="single" w:sz="8" w:space="0" w:color="4BACC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List2-Accent6">
    <w:name w:val="Medium List 2 Accent 6"/>
    <w:basedOn w:val="TableNormal"/>
    <w:uiPriority w:val="66"/>
    <w:pPr>
      <w:spacing w:after="0" w:line="240" w:lineRule="auto"/>
    </w:pPr>
    <w:rPr>
      <w:rFonts w:ascii="Calibri"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band1Vert">
      <w:tcPr>
        <w:tcBorders>
          <w:left w:val="nil" w:sz="4" w:space="0" w:color="auto"/>
          <w:right w:val="nil" w:sz="4" w:space="0" w:color="auto"/>
          <w:insideH w:val="nil" w:sz="4" w:space="0" w:color="auto"/>
          <w:insideV w:val="nil" w:sz="4" w:space="0" w:color="auto"/>
        </w:tcBorders>
        <w:shd w:val="clear" w:color="auto" w:fill="FDE5D1"/>
      </w:tcPr>
    </w:tblStylePr>
    <w:tblStylePr w:type="band1Horz">
      <w:tcPr>
        <w:tcBorders>
          <w:top w:val="nil" w:sz="4" w:space="0" w:color="auto"/>
          <w:bottom w:val="nil" w:sz="4" w:space="0" w:color="auto"/>
          <w:insideH w:val="nil" w:sz="4" w:space="0" w:color="auto"/>
          <w:insideV w:val="nil" w:sz="4" w:space="0" w:color="auto"/>
        </w:tcBorders>
        <w:shd w:val="clear" w:color="auto" w:fill="FDE5D1"/>
      </w:tcPr>
    </w:tblStylePr>
    <w:tblStylePr w:type="firstCol">
      <w:tcPr>
        <w:tcBorders>
          <w:top w:val="nil" w:sz="4" w:space="0" w:color="auto"/>
          <w:left w:val="nil" w:sz="4" w:space="0" w:color="auto"/>
          <w:bottom w:val="nil" w:sz="4" w:space="0" w:color="auto"/>
          <w:right w:val="single" w:sz="8" w:space="0" w:color="F79646"/>
          <w:insideH w:val="nil" w:sz="4" w:space="0" w:color="auto"/>
          <w:insideV w:val="nil" w:sz="4" w:space="0" w:color="auto"/>
        </w:tcBorders>
        <w:shd w:val="clear" w:color="auto" w:fill="FFFFFF"/>
      </w:tcPr>
    </w:tblStylePr>
    <w:tblStylePr w:type="lastCol">
      <w:tcPr>
        <w:tcBorders>
          <w:top w:val="nil" w:sz="4" w:space="0" w:color="auto"/>
          <w:left w:val="single" w:sz="8" w:space="0" w:color="F79646"/>
          <w:bottom w:val="nil" w:sz="4" w:space="0" w:color="auto"/>
          <w:right w:val="nil" w:sz="4" w:space="0" w:color="auto"/>
          <w:insideH w:val="nil" w:sz="4" w:space="0" w:color="auto"/>
          <w:insideV w:val="nil" w:sz="4" w:space="0" w:color="auto"/>
        </w:tcBorders>
        <w:shd w:val="clear" w:color="auto" w:fill="FFFFFF"/>
      </w:tcPr>
    </w:tblStylePr>
    <w:tblStylePr w:type="firstRow">
      <w:rPr>
        <w:sz w:val="24"/>
        <w:szCs w:val="24"/>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tcPr>
        <w:tcBorders>
          <w:top w:val="single" w:sz="8" w:space="0" w:color="F79646"/>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tblStylePr w:type="swCell">
      <w:tcPr>
        <w:tcBorders>
          <w:top w:val="nil" w:sz="4" w:space="0" w:color="auto"/>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404040"/>
        </w:tcBorders>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BA0CD"/>
        </w:tcBorders>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CF7B79"/>
        </w:tcBorders>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B3CC82"/>
        </w:tcBorders>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9F8AB9"/>
        </w:tcBorders>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78C0D4"/>
        </w:tcBorders>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b/>
        <w:bCs/>
      </w:rPr>
    </w:tblStylePr>
    <w:tblStylePr w:type="lastCol">
      <w:rPr>
        <w:b/>
        <w:bCs/>
      </w:rPr>
    </w:tblStylePr>
    <w:tblStylePr w:type="firstRow">
      <w:rPr>
        <w:b/>
        <w:bCs/>
      </w:rPr>
    </w:tblStylePr>
    <w:tblStylePr w:type="lastRow">
      <w:rPr>
        <w:b/>
        <w:bCs/>
      </w:rPr>
      <w:tcPr>
        <w:tcBorders>
          <w:top w:val="single" w:sz="18" w:space="0" w:color="F9B074"/>
        </w:tcBorders>
      </w:tcPr>
    </w:tblStylePr>
  </w:style>
  <w:style w:type="table" w:styleId="MediumGrid2">
    <w:name w:val="Medium Grid 2"/>
    <w:basedOn w:val="TableNormal"/>
    <w:uiPriority w:val="68"/>
    <w:pPr>
      <w:spacing w:after="0" w:line="240" w:lineRule="auto"/>
    </w:pPr>
    <w:rPr>
      <w:rFonts w:ascii="Calibri"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band1Vert">
      <w:tcPr>
        <w:shd w:val="clear" w:color="auto" w:fill="808080"/>
      </w:tcPr>
    </w:tblStylePr>
    <w:tblStylePr w:type="band1Horz">
      <w:tcPr>
        <w:tcBorders>
          <w:insideH w:val="single" w:sz="6" w:space="0" w:color="000000"/>
          <w:insideV w:val="single" w:sz="6" w:space="0" w:color="000000"/>
        </w:tcBorders>
        <w:shd w:val="clear" w:color="auto" w:fill="808080"/>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CCCCC"/>
      </w:tcPr>
    </w:tblStylePr>
    <w:tblStylePr w:type="firstRow">
      <w:rPr>
        <w:b/>
        <w:bCs/>
        <w:color w:val="000000"/>
      </w:rPr>
      <w:tcPr>
        <w:shd w:val="clear" w:color="auto" w:fill="E6E6E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1">
    <w:name w:val="Medium Grid 2 Accent 1"/>
    <w:basedOn w:val="TableNormal"/>
    <w:uiPriority w:val="68"/>
    <w:pPr>
      <w:spacing w:after="0" w:line="240" w:lineRule="auto"/>
    </w:pPr>
    <w:rPr>
      <w:rFonts w:ascii="Calibri"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band1Vert">
      <w:tcPr>
        <w:shd w:val="clear" w:color="auto" w:fill="A7C0DE"/>
      </w:tcPr>
    </w:tblStylePr>
    <w:tblStylePr w:type="band1Horz">
      <w:tcPr>
        <w:tcBorders>
          <w:insideH w:val="single" w:sz="6" w:space="0" w:color="4F81BD"/>
          <w:insideV w:val="single" w:sz="6" w:space="0" w:color="4F81BD"/>
        </w:tcBorders>
        <w:shd w:val="clear" w:color="auto" w:fill="A7C0DE"/>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CE6F2"/>
      </w:tcPr>
    </w:tblStylePr>
    <w:tblStylePr w:type="firstRow">
      <w:rPr>
        <w:b/>
        <w:bCs/>
        <w:color w:val="000000"/>
      </w:rPr>
      <w:tcPr>
        <w:shd w:val="clear" w:color="auto" w:fill="EEF3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2">
    <w:name w:val="Medium Grid 2 Accent 2"/>
    <w:basedOn w:val="TableNormal"/>
    <w:uiPriority w:val="68"/>
    <w:pPr>
      <w:spacing w:after="0" w:line="240" w:lineRule="auto"/>
    </w:pPr>
    <w:rPr>
      <w:rFonts w:ascii="Calibri"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band1Vert">
      <w:tcPr>
        <w:shd w:val="clear" w:color="auto" w:fill="E0A8A6"/>
      </w:tcPr>
    </w:tblStylePr>
    <w:tblStylePr w:type="band1Horz">
      <w:tcPr>
        <w:tcBorders>
          <w:insideH w:val="single" w:sz="6" w:space="0" w:color="C0504D"/>
          <w:insideV w:val="single" w:sz="6" w:space="0" w:color="C0504D"/>
        </w:tcBorders>
        <w:shd w:val="clear" w:color="auto" w:fill="E0A8A6"/>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2DCDB"/>
      </w:tcPr>
    </w:tblStylePr>
    <w:tblStylePr w:type="firstRow">
      <w:rPr>
        <w:b/>
        <w:bCs/>
        <w:color w:val="000000"/>
      </w:rPr>
      <w:tcPr>
        <w:shd w:val="clear" w:color="auto" w:fill="F9EEEE"/>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3">
    <w:name w:val="Medium Grid 2 Accent 3"/>
    <w:basedOn w:val="TableNormal"/>
    <w:uiPriority w:val="68"/>
    <w:pPr>
      <w:spacing w:after="0" w:line="240" w:lineRule="auto"/>
    </w:pPr>
    <w:rPr>
      <w:rFonts w:ascii="Calibri"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band1Vert">
      <w:tcPr>
        <w:shd w:val="clear" w:color="auto" w:fill="CDDDAC"/>
      </w:tcPr>
    </w:tblStylePr>
    <w:tblStylePr w:type="band1Horz">
      <w:tcPr>
        <w:tcBorders>
          <w:insideH w:val="single" w:sz="6" w:space="0" w:color="9BBB59"/>
          <w:insideV w:val="single" w:sz="6" w:space="0" w:color="9BBB59"/>
        </w:tcBorders>
        <w:shd w:val="clear" w:color="auto" w:fill="CDDDAC"/>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BF1DE"/>
      </w:tcPr>
    </w:tblStylePr>
    <w:tblStylePr w:type="firstRow">
      <w:rPr>
        <w:b/>
        <w:bCs/>
        <w:color w:val="000000"/>
      </w:rPr>
      <w:tcPr>
        <w:shd w:val="clear" w:color="auto" w:fill="F5F8EF"/>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4">
    <w:name w:val="Medium Grid 2 Accent 4"/>
    <w:basedOn w:val="TableNormal"/>
    <w:uiPriority w:val="68"/>
    <w:pPr>
      <w:spacing w:after="0" w:line="240" w:lineRule="auto"/>
    </w:pPr>
    <w:rPr>
      <w:rFonts w:ascii="Calibri"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band1Vert">
      <w:tcPr>
        <w:shd w:val="clear" w:color="auto" w:fill="C0B2D1"/>
      </w:tcPr>
    </w:tblStylePr>
    <w:tblStylePr w:type="band1Horz">
      <w:tcPr>
        <w:tcBorders>
          <w:insideH w:val="single" w:sz="6" w:space="0" w:color="8064A2"/>
          <w:insideV w:val="single" w:sz="6" w:space="0" w:color="8064A2"/>
        </w:tcBorders>
        <w:shd w:val="clear" w:color="auto" w:fill="C0B2D1"/>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0EC"/>
      </w:tcPr>
    </w:tblStylePr>
    <w:tblStylePr w:type="firstRow">
      <w:rPr>
        <w:b/>
        <w:bCs/>
        <w:color w:val="000000"/>
      </w:rPr>
      <w:tcPr>
        <w:shd w:val="clear" w:color="auto" w:fill="F3F0F6"/>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5">
    <w:name w:val="Medium Grid 2 Accent 5"/>
    <w:basedOn w:val="TableNormal"/>
    <w:uiPriority w:val="68"/>
    <w:pPr>
      <w:spacing w:after="0" w:line="240" w:lineRule="auto"/>
    </w:pPr>
    <w:rPr>
      <w:rFonts w:ascii="Calibri"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band1Vert">
      <w:tcPr>
        <w:shd w:val="clear" w:color="auto" w:fill="A5D6E3"/>
      </w:tcPr>
    </w:tblStylePr>
    <w:tblStylePr w:type="band1Horz">
      <w:tcPr>
        <w:tcBorders>
          <w:insideH w:val="single" w:sz="6" w:space="0" w:color="4BACC6"/>
          <w:insideV w:val="single" w:sz="6" w:space="0" w:color="4BACC6"/>
        </w:tcBorders>
        <w:shd w:val="clear" w:color="auto" w:fill="A5D6E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BEEF4"/>
      </w:tcPr>
    </w:tblStylePr>
    <w:tblStylePr w:type="firstRow">
      <w:rPr>
        <w:b/>
        <w:bCs/>
        <w:color w:val="000000"/>
      </w:rPr>
      <w:tcPr>
        <w:shd w:val="clear" w:color="auto" w:fill="EDF7F9"/>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2-Accent6">
    <w:name w:val="Medium Grid 2 Accent 6"/>
    <w:basedOn w:val="TableNormal"/>
    <w:uiPriority w:val="68"/>
    <w:pPr>
      <w:spacing w:after="0" w:line="240" w:lineRule="auto"/>
    </w:pPr>
    <w:rPr>
      <w:rFonts w:ascii="Calibri"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band1Vert">
      <w:tcPr>
        <w:shd w:val="clear" w:color="auto" w:fill="FBCBA3"/>
      </w:tcPr>
    </w:tblStylePr>
    <w:tblStylePr w:type="band1Horz">
      <w:tcPr>
        <w:tcBorders>
          <w:insideH w:val="single" w:sz="6" w:space="0" w:color="F79646"/>
          <w:insideV w:val="single" w:sz="6" w:space="0" w:color="F79646"/>
        </w:tcBorders>
        <w:shd w:val="clear" w:color="auto" w:fill="FBCBA3"/>
      </w:tcPr>
    </w:tblStylePr>
    <w:tblStylePr w:type="firstCol">
      <w:rPr>
        <w:b/>
        <w:bCs/>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lastCol">
      <w:rPr>
        <w:b w:val="0"/>
        <w:bCs w:val="0"/>
        <w:color w:val="000000"/>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ADA"/>
      </w:tcPr>
    </w:tblStylePr>
    <w:tblStylePr w:type="firstRow">
      <w:rPr>
        <w:b/>
        <w:bCs/>
        <w:color w:val="000000"/>
      </w:rPr>
      <w:tcPr>
        <w:shd w:val="clear" w:color="auto" w:fill="FEF5ED"/>
      </w:tcPr>
    </w:tblStylePr>
    <w:tblStylePr w:type="lastRow">
      <w:rPr>
        <w:b/>
        <w:bCs/>
        <w:color w:val="000000"/>
      </w:rPr>
      <w:tcPr>
        <w:tcBorders>
          <w:top w:val="single" w:sz="12" w:space="0" w:color="000000"/>
          <w:left w:val="nil" w:sz="4" w:space="0" w:color="auto"/>
          <w:bottom w:val="nil" w:sz="4" w:space="0" w:color="auto"/>
          <w:right w:val="nil" w:sz="4" w:space="0" w:color="auto"/>
          <w:insideH w:val="nil" w:sz="4" w:space="0" w:color="auto"/>
          <w:insideV w:val="nil" w:sz="4" w:space="0" w:color="auto"/>
        </w:tcBorders>
        <w:shd w:val="clear" w:color="auto" w:fill="FFFFFF"/>
      </w:tcPr>
    </w:tblStylePr>
    <w:tblStylePr w:type="nwCell">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808080"/>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000000"/>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000000"/>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00000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7C0DE"/>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C0DE"/>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F81B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F81B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F81B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F81BD"/>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E0A8A6"/>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0A8A6"/>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C0504D"/>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C0504D"/>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C0504D"/>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C0504D"/>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DDDAC"/>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9BBB59"/>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9BBB59"/>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9BBB59"/>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9BBB59"/>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C0B2D1"/>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0B2D1"/>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8064A2"/>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8064A2"/>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8064A2"/>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8064A2"/>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A5D6E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6E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4BACC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4BACC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4BACC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4BACC6"/>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CellMar>
        <w:top w:w="0" w:type="dxa"/>
        <w:left w:w="108" w:type="dxa"/>
        <w:bottom w:w="0" w:type="dxa"/>
        <w:right w:w="108" w:type="dxa"/>
      </w:tblCellMar>
    </w:tblPr>
    <w:tblStylePr w:type="band1Vert">
      <w:tcPr>
        <w:tcBorders>
          <w:top w:val="single" w:sz="8" w:space="0" w:color="FFFFFF"/>
          <w:left w:val="single" w:sz="8" w:space="0" w:color="FFFFFF"/>
          <w:bottom w:val="single" w:sz="8" w:space="0" w:color="FFFFFF"/>
          <w:right w:val="single" w:sz="8" w:space="0" w:color="FFFFFF"/>
          <w:insideH w:val="nil" w:sz="4" w:space="0" w:color="auto"/>
          <w:insideV w:val="nil" w:sz="4" w:space="0" w:color="auto"/>
        </w:tcBorders>
        <w:shd w:val="clear" w:color="auto" w:fill="FBCBA3"/>
      </w:tcPr>
    </w:tblStylePr>
    <w:tblStylePr w:type="band1Horz">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BA3"/>
      </w:tcPr>
    </w:tblStylePr>
    <w:tblStylePr w:type="firstCol">
      <w:rPr>
        <w:b/>
        <w:bCs/>
        <w:i w:val="0"/>
        <w:iCs w:val="0"/>
        <w:color w:val="FFFFFF"/>
      </w:rPr>
      <w:tcPr>
        <w:tcBorders>
          <w:left w:val="single" w:sz="8" w:space="0" w:color="FFFFFF"/>
          <w:right w:val="single" w:sz="24" w:space="0" w:color="FFFFFF"/>
          <w:insideH w:val="nil" w:sz="4" w:space="0" w:color="auto"/>
          <w:insideV w:val="nil" w:sz="4" w:space="0" w:color="auto"/>
        </w:tcBorders>
        <w:shd w:val="clear" w:color="auto" w:fill="F79646"/>
      </w:tcPr>
    </w:tblStylePr>
    <w:tblStylePr w:type="lastCol">
      <w:rPr>
        <w:b/>
        <w:bCs/>
        <w:i w:val="0"/>
        <w:iCs w:val="0"/>
        <w:color w:val="FFFFFF"/>
      </w:rPr>
      <w:tcPr>
        <w:tcBorders>
          <w:top w:val="nil" w:sz="4" w:space="0" w:color="auto"/>
          <w:left w:val="single" w:sz="24" w:space="0" w:color="FFFFFF"/>
          <w:bottom w:val="nil" w:sz="4" w:space="0" w:color="auto"/>
          <w:right w:val="nil" w:sz="4" w:space="0" w:color="auto"/>
          <w:insideH w:val="nil" w:sz="4" w:space="0" w:color="auto"/>
          <w:insideV w:val="nil" w:sz="4" w:space="0" w:color="auto"/>
        </w:tcBorders>
        <w:shd w:val="clear" w:color="auto" w:fill="F79646"/>
      </w:tcPr>
    </w:tblStylePr>
    <w:tblStylePr w:type="firstRow">
      <w:rPr>
        <w:b/>
        <w:bCs/>
        <w:i w:val="0"/>
        <w:iCs w:val="0"/>
        <w:color w:val="FFFFFF"/>
      </w:rPr>
      <w:tcPr>
        <w:tcBorders>
          <w:top w:val="single" w:sz="8" w:space="0" w:color="FFFFFF"/>
          <w:left w:val="single" w:sz="8" w:space="0" w:color="FFFFFF"/>
          <w:bottom w:val="single" w:sz="24" w:space="0" w:color="FFFFFF"/>
          <w:right w:val="single" w:sz="8" w:space="0" w:color="FFFFFF"/>
          <w:insideH w:val="nil" w:sz="4" w:space="0" w:color="auto"/>
          <w:insideV w:val="single" w:sz="8" w:space="0" w:color="FFFFFF"/>
        </w:tcBorders>
        <w:shd w:val="clear" w:color="auto" w:fill="F79646"/>
      </w:tcPr>
    </w:tblStylePr>
    <w:tblStylePr w:type="lastRow">
      <w:rPr>
        <w:b/>
        <w:bCs/>
        <w:i w:val="0"/>
        <w:iCs w:val="0"/>
        <w:color w:val="FFFFFF"/>
      </w:rPr>
      <w:tcPr>
        <w:tcBorders>
          <w:top w:val="single" w:sz="24" w:space="0" w:color="FFFFFF"/>
          <w:left w:val="single" w:sz="8" w:space="0" w:color="FFFFFF"/>
          <w:bottom w:val="single" w:sz="8" w:space="0" w:color="FFFFFF"/>
          <w:right w:val="single" w:sz="8" w:space="0" w:color="FFFFFF"/>
          <w:insideH w:val="nil" w:sz="4" w:space="0" w:color="auto"/>
          <w:insideV w:val="single" w:sz="8" w:space="0" w:color="FFFFFF"/>
        </w:tcBorders>
        <w:shd w:val="clear" w:color="auto" w:fill="F79646"/>
      </w:tcPr>
    </w:tblStylePr>
  </w:style>
  <w:style w:type="table" w:styleId="DarkList">
    <w:name w:val="Dark List"/>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000000"/>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76092"/>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76092"/>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76092"/>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4406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953735"/>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953735"/>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953735"/>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632523"/>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6933C"/>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76933C"/>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76933C"/>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F6228"/>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604A7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604A7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604A7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403152"/>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31859B"/>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31859B"/>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31859B"/>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215867"/>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band1Horz">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46C0A"/>
      </w:tcPr>
    </w:tblStylePr>
    <w:tblStylePr w:type="firstCol">
      <w:tcPr>
        <w:tcBorders>
          <w:top w:val="nil" w:sz="4" w:space="0" w:color="auto"/>
          <w:left w:val="nil" w:sz="4" w:space="0" w:color="auto"/>
          <w:bottom w:val="nil" w:sz="4" w:space="0" w:color="auto"/>
          <w:right w:val="single" w:sz="18" w:space="0" w:color="FFFFFF"/>
          <w:insideH w:val="nil" w:sz="4" w:space="0" w:color="auto"/>
          <w:insideV w:val="nil" w:sz="4" w:space="0" w:color="auto"/>
        </w:tcBorders>
        <w:shd w:val="clear" w:color="auto" w:fill="E46C0A"/>
      </w:tcPr>
    </w:tblStylePr>
    <w:tblStylePr w:type="lastCol">
      <w:tcPr>
        <w:tcBorders>
          <w:top w:val="nil" w:sz="4" w:space="0" w:color="auto"/>
          <w:left w:val="single" w:sz="18" w:space="0" w:color="FFFFFF"/>
          <w:bottom w:val="nil" w:sz="4" w:space="0" w:color="auto"/>
          <w:right w:val="nil" w:sz="4" w:space="0" w:color="auto"/>
          <w:insideH w:val="nil" w:sz="4" w:space="0" w:color="auto"/>
          <w:insideV w:val="nil" w:sz="4" w:space="0" w:color="auto"/>
        </w:tcBorders>
        <w:shd w:val="clear" w:color="auto" w:fill="E46C0A"/>
      </w:tcPr>
    </w:tblStylePr>
    <w:tblStylePr w:type="firstRow">
      <w:rPr>
        <w:b/>
        <w:bCs/>
      </w:rPr>
      <w:tcPr>
        <w:tcBorders>
          <w:top w:val="nil" w:sz="4" w:space="0" w:color="auto"/>
          <w:left w:val="nil" w:sz="4" w:space="0" w:color="auto"/>
          <w:bottom w:val="single" w:sz="18" w:space="0" w:color="FFFFFF"/>
          <w:right w:val="nil" w:sz="4" w:space="0" w:color="auto"/>
          <w:insideH w:val="nil" w:sz="4" w:space="0" w:color="auto"/>
          <w:insideV w:val="nil" w:sz="4" w:space="0" w:color="auto"/>
        </w:tcBorders>
        <w:shd w:val="clear" w:color="auto" w:fill="000000"/>
      </w:tcPr>
    </w:tblStylePr>
    <w:tblStylePr w:type="lastRow">
      <w:tcPr>
        <w:tcBorders>
          <w:top w:val="single" w:sz="18" w:space="0" w:color="FFFFFF"/>
          <w:left w:val="nil" w:sz="4" w:space="0" w:color="auto"/>
          <w:bottom w:val="nil" w:sz="4" w:space="0" w:color="auto"/>
          <w:right w:val="nil" w:sz="4" w:space="0" w:color="auto"/>
          <w:insideH w:val="nil" w:sz="4" w:space="0" w:color="auto"/>
          <w:insideV w:val="nil" w:sz="4" w:space="0" w:color="auto"/>
        </w:tcBorders>
        <w:shd w:val="clear" w:color="auto" w:fill="974807"/>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999999"/>
      </w:tcPr>
    </w:tblStylePr>
    <w:tblStylePr w:type="band1Horz">
      <w:tcPr>
        <w:shd w:val="clear" w:color="auto" w:fill="808080"/>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000000"/>
          <w:insideV w:val="nil" w:sz="4" w:space="0" w:color="auto"/>
        </w:tcBorders>
        <w:shd w:val="clear" w:color="auto" w:fill="00000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000000"/>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00000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9CDE5"/>
      </w:tcPr>
    </w:tblStylePr>
    <w:tblStylePr w:type="band1Horz">
      <w:tcPr>
        <w:shd w:val="clear" w:color="auto" w:fill="A7C0DE"/>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C4C74"/>
          <w:insideV w:val="nil" w:sz="4" w:space="0" w:color="auto"/>
        </w:tcBorders>
        <w:shd w:val="clear" w:color="auto" w:fill="2C4D75"/>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C4D75"/>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C4D75"/>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E6B9B8"/>
      </w:tcPr>
    </w:tblStylePr>
    <w:tblStylePr w:type="band1Horz">
      <w:tcPr>
        <w:shd w:val="clear" w:color="auto" w:fill="E0A8A6"/>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772C2A"/>
          <w:insideV w:val="nil" w:sz="4" w:space="0" w:color="auto"/>
        </w:tcBorders>
        <w:shd w:val="clear" w:color="auto" w:fill="772C2A"/>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772C2A"/>
      </w:tcPr>
    </w:tblStylePr>
    <w:tblStylePr w:type="firstRow">
      <w:rPr>
        <w:b/>
        <w:bCs/>
      </w:rPr>
      <w:tcPr>
        <w:tcBorders>
          <w:top w:val="nil" w:sz="4" w:space="0" w:color="auto"/>
          <w:left w:val="nil" w:sz="4" w:space="0" w:color="auto"/>
          <w:bottom w:val="single" w:sz="24" w:space="0" w:color="C0504D"/>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772C2A"/>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D7E4BD"/>
      </w:tcPr>
    </w:tblStylePr>
    <w:tblStylePr w:type="band1Horz">
      <w:tcPr>
        <w:shd w:val="clear" w:color="auto" w:fill="CDDDAC"/>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5E7530"/>
          <w:insideV w:val="nil" w:sz="4" w:space="0" w:color="auto"/>
        </w:tcBorders>
        <w:shd w:val="clear" w:color="auto" w:fill="5F7530"/>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5F7530"/>
      </w:tcPr>
    </w:tblStylePr>
    <w:tblStylePr w:type="firstRow">
      <w:rPr>
        <w:b/>
        <w:bCs/>
      </w:rPr>
      <w:tcPr>
        <w:tcBorders>
          <w:top w:val="nil" w:sz="4" w:space="0" w:color="auto"/>
          <w:left w:val="nil" w:sz="4" w:space="0" w:color="auto"/>
          <w:bottom w:val="single" w:sz="24" w:space="0" w:color="8064A2"/>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5F7530"/>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CCC1DA"/>
      </w:tcPr>
    </w:tblStylePr>
    <w:tblStylePr w:type="band1Horz">
      <w:tcPr>
        <w:shd w:val="clear" w:color="auto" w:fill="C0B2D1"/>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4C3B62"/>
          <w:insideV w:val="nil" w:sz="4" w:space="0" w:color="auto"/>
        </w:tcBorders>
        <w:shd w:val="clear" w:color="auto" w:fill="4D3B62"/>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4D3B62"/>
      </w:tcPr>
    </w:tblStylePr>
    <w:tblStylePr w:type="firstRow">
      <w:rPr>
        <w:b/>
        <w:bCs/>
      </w:rPr>
      <w:tcPr>
        <w:tcBorders>
          <w:top w:val="nil" w:sz="4" w:space="0" w:color="auto"/>
          <w:left w:val="nil" w:sz="4" w:space="0" w:color="auto"/>
          <w:bottom w:val="single" w:sz="24" w:space="0" w:color="9BBB59"/>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4D3B62"/>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B7DEE8"/>
      </w:tcPr>
    </w:tblStylePr>
    <w:tblStylePr w:type="band1Horz">
      <w:tcPr>
        <w:shd w:val="clear" w:color="auto" w:fill="A5D6E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276A7C"/>
          <w:insideV w:val="nil" w:sz="4" w:space="0" w:color="auto"/>
        </w:tcBorders>
        <w:shd w:val="clear" w:color="auto" w:fill="276A7C"/>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276A7C"/>
      </w:tcPr>
    </w:tblStylePr>
    <w:tblStylePr w:type="firstRow">
      <w:rPr>
        <w:b/>
        <w:bCs/>
      </w:rPr>
      <w:tcPr>
        <w:tcBorders>
          <w:top w:val="nil" w:sz="4" w:space="0" w:color="auto"/>
          <w:left w:val="nil" w:sz="4" w:space="0" w:color="auto"/>
          <w:bottom w:val="single" w:sz="24" w:space="0" w:color="F7964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276A7C"/>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CellMar>
        <w:top w:w="0" w:type="dxa"/>
        <w:left w:w="108" w:type="dxa"/>
        <w:bottom w:w="0" w:type="dxa"/>
        <w:right w:w="108" w:type="dxa"/>
      </w:tblCellMar>
    </w:tblPr>
    <w:tblStylePr w:type="band1Vert">
      <w:tcPr>
        <w:shd w:val="clear" w:color="auto" w:fill="FCD5B5"/>
      </w:tcPr>
    </w:tblStylePr>
    <w:tblStylePr w:type="band1Horz">
      <w:tcPr>
        <w:shd w:val="clear" w:color="auto" w:fill="FBCBA3"/>
      </w:tcPr>
    </w:tblStylePr>
    <w:tblStylePr w:type="firstCol">
      <w:rPr>
        <w:color w:val="FFFFFF"/>
      </w:rPr>
      <w:tcPr>
        <w:tcBorders>
          <w:top w:val="nil" w:sz="4" w:space="0" w:color="auto"/>
          <w:left w:val="nil" w:sz="4" w:space="0" w:color="auto"/>
          <w:bottom w:val="nil" w:sz="4" w:space="0" w:color="auto"/>
          <w:right w:val="nil" w:sz="4" w:space="0" w:color="auto"/>
          <w:insideH w:val="single" w:sz="4" w:space="0" w:color="B65608"/>
          <w:insideV w:val="nil" w:sz="4" w:space="0" w:color="auto"/>
        </w:tcBorders>
        <w:shd w:val="clear" w:color="auto" w:fill="B65708"/>
      </w:tcPr>
    </w:tblStylePr>
    <w:tblStylePr w:type="lastCol">
      <w:rPr>
        <w:color w:val="FFFFFF"/>
      </w:rPr>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B65708"/>
      </w:tcPr>
    </w:tblStylePr>
    <w:tblStylePr w:type="firstRow">
      <w:rPr>
        <w:b/>
        <w:bCs/>
      </w:rPr>
      <w:tcPr>
        <w:tcBorders>
          <w:top w:val="nil" w:sz="4" w:space="0" w:color="auto"/>
          <w:left w:val="nil" w:sz="4" w:space="0" w:color="auto"/>
          <w:bottom w:val="single" w:sz="24" w:space="0" w:color="4BACC6"/>
          <w:right w:val="nil" w:sz="4" w:space="0" w:color="auto"/>
          <w:insideH w:val="nil" w:sz="4" w:space="0" w:color="auto"/>
          <w:insideV w:val="nil" w:sz="4" w:space="0" w:color="auto"/>
        </w:tcBorders>
        <w:shd w:val="clear" w:color="auto" w:fill="FFFFFF"/>
      </w:tcPr>
    </w:tblStylePr>
    <w:tblStylePr w:type="lastRow">
      <w:rPr>
        <w:b/>
        <w:bCs/>
        <w:color w:val="FFFFFF"/>
      </w:rPr>
      <w:tcPr>
        <w:tcBorders>
          <w:top w:val="single" w:sz="6" w:space="0" w:color="FFFFFF"/>
        </w:tcBorders>
        <w:shd w:val="clear" w:color="auto" w:fill="B65708"/>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C0C0C0"/>
      </w:tcPr>
    </w:tblStylePr>
    <w:tblStylePr w:type="band1Horz">
      <w:tcPr>
        <w:shd w:val="clear" w:color="auto" w:fill="CCCCC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4E0EF"/>
      </w:tcPr>
    </w:tblStylePr>
    <w:tblStylePr w:type="band1Horz">
      <w:tcPr>
        <w:shd w:val="clear" w:color="auto" w:fill="DCE6F2"/>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FD4D3"/>
      </w:tcPr>
    </w:tblStylePr>
    <w:tblStylePr w:type="band1Horz">
      <w:tcPr>
        <w:shd w:val="clear" w:color="auto" w:fill="F2DCDB"/>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9F3B38"/>
      </w:tcPr>
    </w:tblStylePr>
    <w:tblStylePr w:type="lastRow">
      <w:rPr>
        <w:b/>
        <w:bCs/>
        <w:color w:val="9F3B38"/>
      </w:rPr>
      <w:tcPr>
        <w:tcBorders>
          <w:top w:val="single" w:sz="12" w:space="0" w:color="000000"/>
        </w:tcBorders>
        <w:shd w:val="clear" w:color="auto" w:fill="FFFFFF"/>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6EED6"/>
      </w:tcPr>
    </w:tblStylePr>
    <w:tblStylePr w:type="band1Horz">
      <w:tcPr>
        <w:shd w:val="clear" w:color="auto" w:fill="EBF1DE"/>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664F83"/>
      </w:tcPr>
    </w:tblStylePr>
    <w:tblStylePr w:type="lastRow">
      <w:rPr>
        <w:b/>
        <w:bCs/>
        <w:color w:val="664F83"/>
      </w:rPr>
      <w:tcPr>
        <w:tcBorders>
          <w:top w:val="single" w:sz="12" w:space="0" w:color="000000"/>
        </w:tcBorders>
        <w:shd w:val="clear" w:color="auto" w:fill="FFFFFF"/>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E0D9E8"/>
      </w:tcPr>
    </w:tblStylePr>
    <w:tblStylePr w:type="band1Horz">
      <w:tcPr>
        <w:shd w:val="clear" w:color="auto" w:fill="E6E0EC"/>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7E9D40"/>
      </w:tcPr>
    </w:tblStylePr>
    <w:tblStylePr w:type="lastRow">
      <w:rPr>
        <w:b/>
        <w:bCs/>
        <w:color w:val="7E9D40"/>
      </w:rPr>
      <w:tcPr>
        <w:tcBorders>
          <w:top w:val="single" w:sz="12" w:space="0" w:color="000000"/>
        </w:tcBorders>
        <w:shd w:val="clear" w:color="auto" w:fill="FFFFFF"/>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D3EAF1"/>
      </w:tcPr>
    </w:tblStylePr>
    <w:tblStylePr w:type="band1Horz">
      <w:tcPr>
        <w:shd w:val="clear" w:color="auto" w:fill="DBEEF4"/>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F3740B"/>
      </w:tcPr>
    </w:tblStylePr>
    <w:tblStylePr w:type="lastRow">
      <w:rPr>
        <w:b/>
        <w:bCs/>
        <w:color w:val="F3740B"/>
      </w:rPr>
      <w:tcPr>
        <w:tcBorders>
          <w:top w:val="single" w:sz="12" w:space="0" w:color="000000"/>
        </w:tcBorders>
        <w:shd w:val="clear" w:color="auto" w:fill="FFFFFF"/>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CellMar>
        <w:top w:w="0" w:type="dxa"/>
        <w:left w:w="108" w:type="dxa"/>
        <w:bottom w:w="0" w:type="dxa"/>
        <w:right w:w="108" w:type="dxa"/>
      </w:tblCellMar>
    </w:tblPr>
    <w:tblStylePr w:type="band1Vert">
      <w:tcPr>
        <w:tcBorders>
          <w:top w:val="nil" w:sz="4" w:space="0" w:color="auto"/>
          <w:left w:val="nil" w:sz="4" w:space="0" w:color="auto"/>
          <w:bottom w:val="nil" w:sz="4" w:space="0" w:color="auto"/>
          <w:right w:val="nil" w:sz="4" w:space="0" w:color="auto"/>
          <w:insideH w:val="nil" w:sz="4" w:space="0" w:color="auto"/>
          <w:insideV w:val="nil" w:sz="4" w:space="0" w:color="auto"/>
        </w:tcBorders>
        <w:shd w:val="clear" w:color="auto" w:fill="FDE5D1"/>
      </w:tcPr>
    </w:tblStylePr>
    <w:tblStylePr w:type="band1Horz">
      <w:tcPr>
        <w:shd w:val="clear" w:color="auto" w:fill="FDEADA"/>
      </w:tcPr>
    </w:tblStylePr>
    <w:tblStylePr w:type="firstCol">
      <w:rPr>
        <w:b/>
        <w:bCs/>
      </w:rPr>
    </w:tblStylePr>
    <w:tblStylePr w:type="lastCol">
      <w:rPr>
        <w:b/>
        <w:bCs/>
      </w:rPr>
    </w:tblStylePr>
    <w:tblStylePr w:type="firstRow">
      <w:rPr>
        <w:b/>
        <w:bCs/>
        <w:color w:val="FFFFFF"/>
      </w:rPr>
      <w:tcPr>
        <w:tcBorders>
          <w:bottom w:val="single" w:sz="12" w:space="0" w:color="FFFFFF"/>
        </w:tcBorders>
        <w:shd w:val="clear" w:color="auto" w:fill="358EA6"/>
      </w:tcPr>
    </w:tblStylePr>
    <w:tblStylePr w:type="lastRow">
      <w:rPr>
        <w:b/>
        <w:bCs/>
        <w:color w:val="358EA6"/>
      </w:rPr>
      <w:tcPr>
        <w:tcBorders>
          <w:top w:val="single" w:sz="12" w:space="0" w:color="000000"/>
        </w:tcBorders>
        <w:shd w:val="clear" w:color="auto" w:fill="FFFFFF"/>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808080"/>
      </w:tcPr>
    </w:tblStylePr>
    <w:tblStylePr w:type="band1Horz">
      <w:tcPr>
        <w:shd w:val="clear" w:color="auto" w:fill="808080"/>
      </w:tcPr>
    </w:tblStylePr>
    <w:tblStylePr w:type="firstCol">
      <w:rPr>
        <w:color w:val="FFFFFF"/>
      </w:rPr>
      <w:tcPr>
        <w:shd w:val="clear" w:color="auto" w:fill="000000"/>
      </w:tcPr>
    </w:tblStylePr>
    <w:tblStylePr w:type="lastCol">
      <w:rPr>
        <w:color w:val="FFFFFF"/>
      </w:rPr>
      <w:tcPr>
        <w:shd w:val="clear" w:color="auto" w:fill="000000"/>
      </w:tcPr>
    </w:tblStylePr>
    <w:tblStylePr w:type="firstRow">
      <w:rPr>
        <w:b/>
        <w:bCs/>
      </w:rPr>
      <w:tcPr>
        <w:shd w:val="clear" w:color="auto" w:fill="999999"/>
      </w:tcPr>
    </w:tblStylePr>
    <w:tblStylePr w:type="lastRow">
      <w:rPr>
        <w:b/>
        <w:bCs/>
        <w:color w:val="000000"/>
      </w:rPr>
      <w:tcPr>
        <w:shd w:val="clear" w:color="auto" w:fill="999999"/>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A7C0DE"/>
      </w:tcPr>
    </w:tblStylePr>
    <w:tblStylePr w:type="band1Horz">
      <w:tcPr>
        <w:shd w:val="clear" w:color="auto" w:fill="A7C0DE"/>
      </w:tcPr>
    </w:tblStylePr>
    <w:tblStylePr w:type="firstCol">
      <w:rPr>
        <w:color w:val="FFFFFF"/>
      </w:rPr>
      <w:tcPr>
        <w:shd w:val="clear" w:color="auto" w:fill="376092"/>
      </w:tcPr>
    </w:tblStylePr>
    <w:tblStylePr w:type="lastCol">
      <w:rPr>
        <w:color w:val="FFFFFF"/>
      </w:rPr>
      <w:tcPr>
        <w:shd w:val="clear" w:color="auto" w:fill="376092"/>
      </w:tcPr>
    </w:tblStylePr>
    <w:tblStylePr w:type="firstRow">
      <w:rPr>
        <w:b/>
        <w:bCs/>
      </w:rPr>
      <w:tcPr>
        <w:shd w:val="clear" w:color="auto" w:fill="B9CDE5"/>
      </w:tcPr>
    </w:tblStylePr>
    <w:tblStylePr w:type="lastRow">
      <w:rPr>
        <w:b/>
        <w:bCs/>
        <w:color w:val="000000"/>
      </w:rPr>
      <w:tcPr>
        <w:shd w:val="clear" w:color="auto" w:fill="B9CDE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E0A8A6"/>
      </w:tcPr>
    </w:tblStylePr>
    <w:tblStylePr w:type="band1Horz">
      <w:tcPr>
        <w:shd w:val="clear" w:color="auto" w:fill="E0A8A6"/>
      </w:tcPr>
    </w:tblStylePr>
    <w:tblStylePr w:type="firstCol">
      <w:rPr>
        <w:color w:val="FFFFFF"/>
      </w:rPr>
      <w:tcPr>
        <w:shd w:val="clear" w:color="auto" w:fill="953735"/>
      </w:tcPr>
    </w:tblStylePr>
    <w:tblStylePr w:type="lastCol">
      <w:rPr>
        <w:color w:val="FFFFFF"/>
      </w:rPr>
      <w:tcPr>
        <w:shd w:val="clear" w:color="auto" w:fill="953735"/>
      </w:tcPr>
    </w:tblStylePr>
    <w:tblStylePr w:type="firstRow">
      <w:rPr>
        <w:b/>
        <w:bCs/>
      </w:rPr>
      <w:tcPr>
        <w:shd w:val="clear" w:color="auto" w:fill="E6B9B8"/>
      </w:tcPr>
    </w:tblStylePr>
    <w:tblStylePr w:type="lastRow">
      <w:rPr>
        <w:b/>
        <w:bCs/>
        <w:color w:val="000000"/>
      </w:rPr>
      <w:tcPr>
        <w:shd w:val="clear" w:color="auto" w:fill="E6B9B8"/>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CDDDAC"/>
      </w:tcPr>
    </w:tblStylePr>
    <w:tblStylePr w:type="band1Horz">
      <w:tcPr>
        <w:shd w:val="clear" w:color="auto" w:fill="CDDDAC"/>
      </w:tcPr>
    </w:tblStylePr>
    <w:tblStylePr w:type="firstCol">
      <w:rPr>
        <w:color w:val="FFFFFF"/>
      </w:rPr>
      <w:tcPr>
        <w:shd w:val="clear" w:color="auto" w:fill="76933C"/>
      </w:tcPr>
    </w:tblStylePr>
    <w:tblStylePr w:type="lastCol">
      <w:rPr>
        <w:color w:val="FFFFFF"/>
      </w:rPr>
      <w:tcPr>
        <w:shd w:val="clear" w:color="auto" w:fill="76933C"/>
      </w:tcPr>
    </w:tblStylePr>
    <w:tblStylePr w:type="firstRow">
      <w:rPr>
        <w:b/>
        <w:bCs/>
      </w:rPr>
      <w:tcPr>
        <w:shd w:val="clear" w:color="auto" w:fill="D7E4BD"/>
      </w:tcPr>
    </w:tblStylePr>
    <w:tblStylePr w:type="lastRow">
      <w:rPr>
        <w:b/>
        <w:bCs/>
        <w:color w:val="000000"/>
      </w:rPr>
      <w:tcPr>
        <w:shd w:val="clear" w:color="auto" w:fill="D7E4BD"/>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C0B2D1"/>
      </w:tcPr>
    </w:tblStylePr>
    <w:tblStylePr w:type="band1Horz">
      <w:tcPr>
        <w:shd w:val="clear" w:color="auto" w:fill="C0B2D1"/>
      </w:tcPr>
    </w:tblStylePr>
    <w:tblStylePr w:type="firstCol">
      <w:rPr>
        <w:color w:val="FFFFFF"/>
      </w:rPr>
      <w:tcPr>
        <w:shd w:val="clear" w:color="auto" w:fill="604A7B"/>
      </w:tcPr>
    </w:tblStylePr>
    <w:tblStylePr w:type="lastCol">
      <w:rPr>
        <w:color w:val="FFFFFF"/>
      </w:rPr>
      <w:tcPr>
        <w:shd w:val="clear" w:color="auto" w:fill="604A7B"/>
      </w:tcPr>
    </w:tblStylePr>
    <w:tblStylePr w:type="firstRow">
      <w:rPr>
        <w:b/>
        <w:bCs/>
      </w:rPr>
      <w:tcPr>
        <w:shd w:val="clear" w:color="auto" w:fill="CCC1DA"/>
      </w:tcPr>
    </w:tblStylePr>
    <w:tblStylePr w:type="lastRow">
      <w:rPr>
        <w:b/>
        <w:bCs/>
        <w:color w:val="000000"/>
      </w:rPr>
      <w:tcPr>
        <w:shd w:val="clear" w:color="auto" w:fill="CCC1DA"/>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A5D6E3"/>
      </w:tcPr>
    </w:tblStylePr>
    <w:tblStylePr w:type="band1Horz">
      <w:tcPr>
        <w:shd w:val="clear" w:color="auto" w:fill="A5D6E3"/>
      </w:tcPr>
    </w:tblStylePr>
    <w:tblStylePr w:type="firstCol">
      <w:rPr>
        <w:color w:val="FFFFFF"/>
      </w:rPr>
      <w:tcPr>
        <w:shd w:val="clear" w:color="auto" w:fill="31859B"/>
      </w:tcPr>
    </w:tblStylePr>
    <w:tblStylePr w:type="lastCol">
      <w:rPr>
        <w:color w:val="FFFFFF"/>
      </w:rPr>
      <w:tcPr>
        <w:shd w:val="clear" w:color="auto" w:fill="31859B"/>
      </w:tcPr>
    </w:tblStylePr>
    <w:tblStylePr w:type="firstRow">
      <w:rPr>
        <w:b/>
        <w:bCs/>
      </w:rPr>
      <w:tcPr>
        <w:shd w:val="clear" w:color="auto" w:fill="B7DEE8"/>
      </w:tcPr>
    </w:tblStylePr>
    <w:tblStylePr w:type="lastRow">
      <w:rPr>
        <w:b/>
        <w:bCs/>
        <w:color w:val="000000"/>
      </w:rPr>
      <w:tcPr>
        <w:shd w:val="clear" w:color="auto" w:fill="B7DEE8"/>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tblCellMar>
        <w:top w:w="0" w:type="dxa"/>
        <w:left w:w="108" w:type="dxa"/>
        <w:bottom w:w="0" w:type="dxa"/>
        <w:right w:w="108" w:type="dxa"/>
      </w:tblCellMar>
    </w:tblPr>
    <w:tblStylePr w:type="band1Vert">
      <w:tcPr>
        <w:shd w:val="clear" w:color="auto" w:fill="FBCBA3"/>
      </w:tcPr>
    </w:tblStylePr>
    <w:tblStylePr w:type="band1Horz">
      <w:tcPr>
        <w:shd w:val="clear" w:color="auto" w:fill="FBCBA3"/>
      </w:tcPr>
    </w:tblStylePr>
    <w:tblStylePr w:type="firstCol">
      <w:rPr>
        <w:color w:val="FFFFFF"/>
      </w:rPr>
      <w:tcPr>
        <w:shd w:val="clear" w:color="auto" w:fill="E46C0A"/>
      </w:tcPr>
    </w:tblStylePr>
    <w:tblStylePr w:type="lastCol">
      <w:rPr>
        <w:color w:val="FFFFFF"/>
      </w:rPr>
      <w:tcPr>
        <w:shd w:val="clear" w:color="auto" w:fill="E46C0A"/>
      </w:tcPr>
    </w:tblStylePr>
    <w:tblStylePr w:type="firstRow">
      <w:rPr>
        <w:b/>
        <w:bCs/>
      </w:rPr>
      <w:tcPr>
        <w:shd w:val="clear" w:color="auto" w:fill="FCD5B5"/>
      </w:tcPr>
    </w:tblStylePr>
    <w:tblStylePr w:type="lastRow">
      <w:rPr>
        <w:b/>
        <w:bCs/>
        <w:color w:val="000000"/>
      </w:rPr>
      <w:tcPr>
        <w:shd w:val="clear" w:color="auto" w:fill="FCD5B5"/>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footer" Target="footer1.xml"/><Relationship Id="rId2" Type="http://schemas.openxmlformats.org/officeDocument/2006/relationships/footnotes" Target="footnotes.xml"/><Relationship Id="rId3" Type="http://schemas.openxmlformats.org/officeDocument/2006/relationships/styles" Target="styles.xml"/><Relationship Id="rId4" Type="http://schemas.openxmlformats.org/officeDocument/2006/relationships/numbering" Target="numbering.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8" Type="http://schemas.openxmlformats.org/officeDocument/2006/relationships/customXml" Target="../customXml/item1.xml"/><Relationship Id="rId9" Type="http://schemas.microsoft.com/office/2007/relationships/stylesWithEffects" Target="stylesWithEffects.xml"/><Relationship Id="rId10"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The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Theme">
      <a:majorFont>
        <a:latin typeface="Calibri"/>
        <a:ea typeface=""/>
        <a:cs typeface=""/>
      </a:majorFont>
      <a:minorFont>
        <a:latin typeface="Cambria"/>
        <a:ea typeface=""/>
        <a:cs typeface=""/>
      </a:minorFont>
    </a:fontScheme>
    <a:fmtScheme name="Office Theme">
      <a:fillStyleLst>
        <a:solidFill>
          <a:schemeClr val="phClr"/>
        </a:solidFill>
        <a:solidFill>
          <a:schemeClr val="phClr"/>
        </a:solidFill>
        <a:solidFill>
          <a:schemeClr val="phClr"/>
        </a:soli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WordCraft</Application>
  <Words>1705</Words>
  <Paragraphs>85</Paragraphs>
  <DocSecurity>0</DocSecurity>
  <Template>Normal.dotm</Template>
  <ScaleCrop>false</ScaleCrop>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ismail</cp:lastModifiedBy>
  <cp:revision>33</cp:revision>
  <dcterms:created xsi:type="dcterms:W3CDTF">2013-12-23T23:15:00Z</dcterms:created>
  <dcterms:modified xsi:type="dcterms:W3CDTF">2026-10-29T06:17:25Z</dcterms:modified>
</cp:coreProperties>
</file>