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URBAN ECOLOGICAL GOVERNANCE: RECONCILING ENVIRONMENTAL HEALTH WITH LONG-TERM PLANETARY RESILIENCE &amp; SDG 11</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Q.1: "Explain the concept of bridging the “green” and “brown” agendas in sustainable urbanization. Evaluate how integrated environmental and infrastructural planning can address the challenges of rapid urban growth in developing countries. (20 Marks)"</w:t>
            </w:r>
          </w:p>
          <w:p>
            <w:pPr>
              <w:spacing w:before="0" w:after="0"/>
            </w:pPr>
            <w:r>
              <w:rPr>
                <w:rFonts w:ascii="Georgia" w:hAnsi="Georgia"/>
                <w:color w:val="0F172A"/>
                <w:sz w:val="18"/>
              </w:rPr>
              <w:t>• 2010 Q.8(b): "Write note on: Mega-cities.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&amp; B: Human &amp; Economic Geography — Sustainable urbanization, environmental geography, urban development</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Sustainable urbanization in the Global South is paralyzed by an acute ontological tension between the 'Brown Agenda' (immediate local environmental health, water access, sanitation, and slum drainage essential for human survival) and the 'Green Agenda' (macro-scale ecological preservation, carbon decarbonization, biodiversity, and circular resource efficiency). In developing megacities like Karachi, Dhaka, and Cairo, policy paralysis occurs when international climate agendas prioritize global green metrics over localized brown survival needs. Reconciling this dichotomy requires a 'Just Sustainability' framework that integrates pro-poor municipal basic service delivery with climate-resilient spatial infrastructure under UN Sustainable Development Goal 11.</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BROWN AGENDA (LOCAL &amp; IMMEDIATE): Focuses on the environmental health burdens of poverty and underdevelopment: lack of potable drinking water, inadequate sanitation, uncollected solid waste, indoor air pollution, and squalid housing conditions; impacts the urban poor immediately and locally.</w:t>
            </w:r>
          </w:p>
          <w:p>
            <w:pPr>
              <w:spacing w:before="40" w:after="40"/>
            </w:pPr>
            <w:r>
              <w:rPr>
                <w:rFonts w:ascii="Georgia" w:hAnsi="Georgia"/>
                <w:color w:val="1E293B"/>
                <w:sz w:val="19"/>
              </w:rPr>
              <w:t>THE GREEN AGENDA (GLOBAL &amp; LONG-TERM): Focuses on the environmental burdens of affluence and industrial consumption: greenhouse gas emissions, ozone depletion, ecological footprint, biodiversity loss, urban heat islands, and natural resource exhaustion; impacts future generations globally.</w:t>
            </w:r>
          </w:p>
          <w:p>
            <w:pPr>
              <w:spacing w:before="40" w:after="40"/>
            </w:pPr>
            <w:r>
              <w:rPr>
                <w:rFonts w:ascii="Georgia" w:hAnsi="Georgia"/>
                <w:color w:val="1E293B"/>
                <w:sz w:val="19"/>
              </w:rPr>
              <w:t>THE RECONCILIATION PARADOX: In developing cities, municipal resources are scarce; if funds are diverted solely to 'Green' projects (e.g., luxury urban forests or electric car subsidies) while millions drink contaminated sewer water, spatial inequality is deepened ('environmental gentrification').</w:t>
            </w:r>
          </w:p>
          <w:p>
            <w:pPr>
              <w:spacing w:before="40" w:after="40"/>
            </w:pPr>
            <w:r>
              <w:rPr>
                <w:rFonts w:ascii="Georgia" w:hAnsi="Georgia"/>
                <w:color w:val="1E293B"/>
                <w:sz w:val="19"/>
              </w:rPr>
              <w:t>THE JUST SUSTAINABILITY SYNTHESIS: Julian Agyeman and David Satterthwaite demonstrate that the Green and Brown agendas must be fused: improving local sanitation and drainage simultaneously creates urban climate resilience against floods, securing social justice alongside planetary survival.</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BRIDGING THE URBAN ENVIRONMENTAL DIVIDE: GREEN VS. BROWN AGENDAS</w:t>
              <w:br/>
              <w:t>========================================================================================================</w:t>
              <w:br/>
              <w:t>[1. THE DUAL PARADIGM OF URBAN ENVIRONMENTAL CHALLENGES]</w:t>
              <w:br/>
              <w:t xml:space="preserve">  ├── (A) THE BROWN AGENDA (Environmental Health of Poverty)</w:t>
              <w:br/>
              <w:t xml:space="preserve">  │     ├── Temporal Scale: Immediate / Short-term (Daily survival).</w:t>
              <w:br/>
              <w:t xml:space="preserve">  │     ├── Spatial Scale: Localized (The household, the lane, the slum, the neighborhood).</w:t>
              <w:br/>
              <w:t xml:space="preserve">  │     ├── Affected Population: Low-income urban poor, women, and children.</w:t>
              <w:br/>
              <w:t xml:space="preserve">  │     └── Core Concerns: Safe piped water, flushed toilets, drainage, vector disease control, indoor smoke.</w:t>
              <w:br/>
              <w:t xml:space="preserve">  └── (B) THE GREEN AGENDA (Ecological Sustainability of Affluence)</w:t>
              <w:br/>
              <w:t xml:space="preserve">        ├── Temporal Scale: Intergenerational / Long-term (Decades to centuries).</w:t>
              <w:br/>
              <w:t xml:space="preserve">        ├── Spatial Scale: Regional and Global (The metropolitan basin, the atmosphere, oceans).</w:t>
              <w:br/>
              <w:t xml:space="preserve">        ├── Affected Population: Future generations and global human civilization.</w:t>
              <w:br/>
              <w:t xml:space="preserve">        └── Core Concerns: Carbon decarbonization, renewable energy, urban heat island (UHI), recycling, biodiversity.</w:t>
              <w:br/>
              <w:t xml:space="preserve">        │</w:t>
              <w:br/>
              <w:t xml:space="preserve">        ▼ (The Structural Friction in Developing Megacities)</w:t>
              <w:br/>
              <w:t>[2. THE CONFLICT &amp; THE COMPROMISE]</w:t>
              <w:br/>
              <w:t xml:space="preserve">  * The Dilemma: A city with 50% slum residents cannot prioritize carbon footprint audits over basic open sewers.</w:t>
              <w:br/>
              <w:t xml:space="preserve">  * The Risk of "Greenwashing": Evicting informal settlers along waterways under the guise of "eco-parks".</w:t>
              <w:br/>
              <w:t xml:space="preserve">        │</w:t>
              <w:br/>
              <w:t xml:space="preserve">        ▼ (The Integrated Spatial Synthesis: "Just Sustainabilities")</w:t>
              <w:br/>
              <w:t>[3. THE SIX BRIDGING MECHANISMS IN GLOBAL SOUTH MEGACITIES]</w:t>
              <w:br/>
              <w:t xml:space="preserve">  ├── 1. Nature-Based Drainage Solutions (Blue-Green Corridors)</w:t>
              <w:br/>
              <w:t xml:space="preserve">  │     └── Restore natural nullahs as landscaped floodable greenbelts; ends sewage overflow while mitigating UHI.</w:t>
              <w:br/>
              <w:t xml:space="preserve">  ├── 2. Decentralized Sanitation &amp; Waste-to-Energy</w:t>
              <w:br/>
              <w:t xml:space="preserve">  │     └── Biogas capture from slum sewage and composting of organic municipal waste replaces fossil power.</w:t>
              <w:br/>
              <w:t xml:space="preserve">  ├── 3. Pro-Poor Inclusive Mass Rapid Transit</w:t>
              <w:br/>
              <w:t xml:space="preserve">  │     └── Low-fare electric BRT lines connect squatter peripheries to city center, reducing both poverty and emissions.</w:t>
              <w:br/>
              <w:t xml:space="preserve">  ├── 4. Renewable Slum Micro-Grids</w:t>
              <w:br/>
              <w:t xml:space="preserve">  │     └── Rooftop solar mini-grids provide clean, reliable power to informal settlements, bypassing dirty diesel generators.</w:t>
              <w:br/>
              <w:t xml:space="preserve">  ├── 5. Community-Led In-Situ Slum Upgrading</w:t>
              <w:br/>
              <w:t xml:space="preserve">  │     └── Legal land titling tied to mandatory rainwater harvesting and energy-efficient vernacular construction.</w:t>
              <w:br/>
              <w:t xml:space="preserve">  └── 6. Municipal Circular Economy</w:t>
              <w:br/>
              <w:t xml:space="preserve">        └── Formalize and protect informal waste-pickers (scavengers) with protective gear, integrating them into recycling chains.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Analytical Category</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The Brown Agenda (Environmental Health)</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The Green Agenda (Ecological Sustainability)</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Bridging Synthesis (Just Sustainable Cities)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Primary Focus &amp; Objective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Eradicating poverty-induced environmental diseases; ensuring basic human biological survival.</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Preserving global ecosystem integrity; reducing aggregate carbon and ecological footprint.</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Achieving human wellbeing within local and planetary environmental limits (Raworth's Doughnut).</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Spatial Scale of Impact</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Micro-scale: The dwelling, the residential lane, the informal squatter settlement.</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Macro-scale: The metropolitan airshed, river basins, the global atmosphere.</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Meso-scale: Integrated metropolitan spatial planning linking slum upgrading to ecosystem corridors.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Temporal Horizon</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Immediate: Hours to days (preventing acute cholera, typhoid, child mortality).</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Long-term: Decades to generations (preventing 2°C global warming, species extinction).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Trans-temporal: Simultaneous immediate health interventions with built-in climate resilience.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Primary Beneficiaries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The urban working class, slum residents, impoverished women and children.</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Future generations, affluent global citizens, non-human biosphere.</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Equitable distribution: Prioritizing the poor while decarbonizing the urban metabolic system.</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Classic Urban Symptoms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Open sewers, lack of piped drinking water, uncollected rotting garbage, rats, indoor smoke.</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Automobile carbon emissions, urban heat islands, depletion of fossil fuels and groundwater.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Transit-oriented development (TOD), constructed wetlands treating sewage while creating bird sanctuaries.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Policy Manifestation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Municipal water pipelines, underground sewers, paved streets, trash bins (SDG 6 &amp; 3).</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Carbon offset markets, green building codes, electric car subsidies, afforestation (SDG 13 &amp; 15).</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SDG 11: Sustainable, resilient, and inclusive cities through pro-poor ecological infrastructure.</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Polarized Dualism of Urban Environmental Governance</w:t>
      </w:r>
    </w:p>
    <w:p>
      <w:pPr>
        <w:spacing w:before="0" w:after="80" w:line="276" w:lineRule="auto"/>
        <w:jc w:val="both"/>
      </w:pPr>
      <w:r>
        <w:rPr>
          <w:rFonts w:ascii="Georgia" w:hAnsi="Georgia"/>
          <w:color w:val="1E293B"/>
          <w:sz w:val="19"/>
        </w:rPr>
        <w:t>As the world crosses the threshold where more than 55% of the human population lives in cities—a proportion projected to reach 68% by 2050—the management of urban environmental systems has become the paramount sustainability challenge of our age. However, the discourse surrounding urban environmental sustainability is characterized by a profound intellectual and operational dichotomy: the tension between the 'Brown Agenda' and the 'Green Agenda'. Formulated in international environmental economics and urban geography, this distinction captures two contrasting sets of priorities that often compete for finite political attention, financial capital, and administrative capacity. In developing megacities like Karachi, Mumbai, Cairo, and Jakarta, navigating this dichotomy is not an academic luxury; it is a matter of daily life, public health, and long-term civilizational survival.</w:t>
      </w:r>
    </w:p>
    <w:p>
      <w:pPr>
        <w:spacing w:before="120" w:after="40"/>
      </w:pPr>
      <w:r>
        <w:rPr>
          <w:rFonts w:ascii="Arial" w:hAnsi="Arial"/>
          <w:b/>
          <w:color w:val="1B4965"/>
          <w:sz w:val="20"/>
        </w:rPr>
        <w:t>Deconstructing the Brown Agenda: The Environmental Health of Poverty</w:t>
      </w:r>
    </w:p>
    <w:p>
      <w:pPr>
        <w:spacing w:before="0" w:after="80" w:line="276" w:lineRule="auto"/>
        <w:jc w:val="both"/>
      </w:pPr>
      <w:r>
        <w:rPr>
          <w:rFonts w:ascii="Georgia" w:hAnsi="Georgia"/>
          <w:color w:val="1E293B"/>
          <w:sz w:val="19"/>
        </w:rPr>
        <w:t>The Brown Agenda addresses the immediate, localized environmental problems associated with poverty, lack of basic public infrastructure, and inadequate governance. It is fundamentally an agenda of environmental health, human dignity, and basic biological survival:</w:t>
        <w:br/>
        <w:t>- Core Focus Areas: Access to clean, microbiologically safe piped drinking water; adequate sanitation and modern sewer systems; solid waste collection and sanitary disposal; surface drainage to prevent stagnant pools and vector-borne diseases (dengue, malaria); and the elimination of hazardous indoor air pollution caused by burning biomass fuels in poorly ventilated dwellings.</w:t>
        <w:br/>
        <w:t>- Spatial and Temporal Dimensions: The Brown Agenda operates at the micro-scale—within the household, the residential alleyway, and the informal slum. Its temporal horizon is immediate: a child drinking sewage-contaminated water contract cholera or diarrhea within hours, with fatal consequences if untreated.</w:t>
        <w:br/>
        <w:t>- The Demographics of Vulnerability: The burdens of the Brown Agenda fall almost exclusively upon the low-income urban poor, particularly women and young children who spend the most time within the domestic environment and who lack the financial means to purchase private water, bottled filtration, or private healthcare.</w:t>
        <w:br/>
        <w:t>In cities like Karachi, where over 50% of residents live in un-serviced katchi abadis and where hospital beds are overwhelmed by waterborne illnesses, the Brown Agenda represents the foundational, non-negotiable baseline of urban existence.</w:t>
      </w:r>
    </w:p>
    <w:p>
      <w:pPr>
        <w:spacing w:before="120" w:after="40"/>
      </w:pPr>
      <w:r>
        <w:rPr>
          <w:rFonts w:ascii="Arial" w:hAnsi="Arial"/>
          <w:b/>
          <w:color w:val="1B4965"/>
          <w:sz w:val="20"/>
        </w:rPr>
        <w:t>Deconstructing the Green Agenda: The Ecological Sustainability of Affluence</w:t>
      </w:r>
    </w:p>
    <w:p>
      <w:pPr>
        <w:spacing w:before="0" w:after="80" w:line="276" w:lineRule="auto"/>
        <w:jc w:val="both"/>
      </w:pPr>
      <w:r>
        <w:rPr>
          <w:rFonts w:ascii="Georgia" w:hAnsi="Georgia"/>
          <w:color w:val="1E293B"/>
          <w:sz w:val="19"/>
        </w:rPr>
        <w:t>In sharp contrast, the Green Agenda focuses on the long-term, macroscopic ecological impacts of human consumption, industrial production, and urban spatial expansion upon natural ecosystems and Earth System boundaries:</w:t>
        <w:br/>
        <w:t>- Core Focus Areas: Reducing urban greenhouse gas emissions (carbon decarbonization); mitigating the Urban Heat Island (UHI) effect through urban tree canopies and green roofs; promoting renewable energy (solar, wind); conserving regional biodiversity and wetlands; advancing the circular economy (recycling, zero-waste industrial symbiosis); and reducing the aggregate ecological footprint of cities on global hinterlands.</w:t>
        <w:br/>
        <w:t>- Spatial and Temporal Dimensions: The Green Agenda operates at the macro-scale—the metropolitan basin, the regional aquifer, the continental airshed, and the planetary atmosphere. Its temporal horizon is long-term and intergenerational: addressing carbon emissions today is designed to prevent catastrophic runaway climate change fifty to one hundred years into the future.</w:t>
        <w:br/>
        <w:t>- The Affluence Bias: Historically, the Green Agenda was championed by post-industrial Western cities and affluent urban elites who had already solved their basic Brown problems (clean water and sewers) centuries ago, and who now focus on global ecological preservation. When unthinkingly transplanted into Global South megacities, Green policies risk devolving into 'bourgeois environmentalism' or 'greenwashing'—such as constructing luxury golf courses or ecological waterfront promenades that displace thousands of working-class slum dwellers without providing alternative housing.</w:t>
      </w:r>
    </w:p>
    <w:p>
      <w:pPr>
        <w:spacing w:before="120" w:after="40"/>
      </w:pPr>
      <w:r>
        <w:rPr>
          <w:rFonts w:ascii="Arial" w:hAnsi="Arial"/>
          <w:b/>
          <w:color w:val="1B4965"/>
          <w:sz w:val="20"/>
        </w:rPr>
        <w:t>The Structural Friction in Developing Megacities: Resource Trade-Offs</w:t>
      </w:r>
    </w:p>
    <w:p>
      <w:pPr>
        <w:spacing w:before="0" w:after="80" w:line="276" w:lineRule="auto"/>
        <w:jc w:val="both"/>
      </w:pPr>
      <w:r>
        <w:rPr>
          <w:rFonts w:ascii="Georgia" w:hAnsi="Georgia"/>
          <w:color w:val="1E293B"/>
          <w:sz w:val="19"/>
        </w:rPr>
        <w:t>The fundamental conflict between the Brown and Green agendas in developing megacities stems from acute fiscal and institutional scarcity. Municipal governments operate with minuscule budgets. When international donor agencies (such as the World Bank or IMF) or national climate ministries allocate scarce funding toward expensive, high-profile 'Green' initiatives—such as carbon footprint accounting or subsidized electric vehicle infrastructure that benefits the wealthy—while ignoring broken sewer lines and contaminated drinking water in squatter settlements, spatial injustice is acutely magnified.</w:t>
        <w:br/>
        <w:br/>
        <w:t>Furthermore, classic Brown solutions can exacerbate Green problems if poorly designed: for example, simply piping more untreated water into a city and dumping the resulting sewage into the nearest river solves the local household Brown problem while causing catastrophic Green ecological collapse downstream (as seen in Lahore, where the River Ravi has been transformed into an open biological sewer, destroying the aquatic ecosystem).</w:t>
      </w:r>
    </w:p>
    <w:p>
      <w:pPr>
        <w:spacing w:before="120" w:after="40"/>
      </w:pPr>
      <w:r>
        <w:rPr>
          <w:rFonts w:ascii="Arial" w:hAnsi="Arial"/>
          <w:b/>
          <w:color w:val="1B4965"/>
          <w:sz w:val="20"/>
        </w:rPr>
        <w:t>Bridging the Divide: The 'Just Sustainability' Framework and Integrated Spatial Planning</w:t>
      </w:r>
    </w:p>
    <w:p>
      <w:pPr>
        <w:spacing w:before="0" w:after="80" w:line="276" w:lineRule="auto"/>
        <w:jc w:val="both"/>
      </w:pPr>
      <w:r>
        <w:rPr>
          <w:rFonts w:ascii="Georgia" w:hAnsi="Georgia"/>
          <w:color w:val="1E293B"/>
          <w:sz w:val="19"/>
        </w:rPr>
        <w:t>Resolving this tension requires abandoning the false binary between human development and environmental protection. Leading urban geographers, including David Satterthwaite, Gordon McGranahan, and Julian Agyeman, advocate for the paradigm of 'Just Sustainabilities'—an integrated approach asserting that environmental sustainability cannot be achieved without social equity, and social justice cannot endure without ecological stability.</w:t>
        <w:br/>
        <w:br/>
        <w:t>Developing megacities must implement integrated spatial strategies that simultaneously address Brown survival and Green sustainability:</w:t>
        <w:br/>
        <w:t>1. Nature-Based Blue-Green Infrastructure: Rather than encasing urban storm-water nullahs in concrete walls, cities can restore them as natural, vegetated ecological corridors flanked by linear wetlands. In Karachi, rehabilitating the Gujjar and Mehmoodabad nullahs with constructed wetlands would naturally filter biological pathogens from domestic sewage (Brown benefit) while mitigating urban flooding, creating wildlife habitats, and lowering metropolitan temperatures (Green benefit).</w:t>
        <w:br/>
        <w:t>2. Pro-Poor Transit-Oriented Development (TOD): Investing in comprehensive, subsidized electric Bus Rapid Transit (BRT) networks (such as Peshawar's Zu BRT) accomplishes a dual mandate: it provides affordable, dignified mobility to low-income informal workers, liberating them from dangerous private transport costs (Brown equity), while dramatically reducing metropolitan vehicular emissions and combating toxic winter smog (Green sustainability).</w:t>
        <w:br/>
        <w:t>3. Decentralized Sanitation and Circular Waste Systems: Supporting community-led in-situ sanitation (the Orangi Pilot Project model) coupled with decentralized biodigesters transforms human waste into renewable biogas for domestic cooking and organic fertilizer, preventing groundwater contamination while displacing fossil fuel consumption.</w:t>
        <w:br/>
        <w:t>4. Integrating the Informal Waste Economy: Instead of spending millions on imported, capital-intensive incinerators, municipal authorities should formalize and protect the vast network of informal waste-pickers ('kabaris'). Providing them with health insurance, protective equipment, and formal sorting centers integrates their labor into a modern circular recycling economy, raising household incomes while slashing municipal landfill methane emissions.</w:t>
      </w:r>
    </w:p>
    <w:p>
      <w:pPr>
        <w:spacing w:before="120" w:after="40"/>
      </w:pPr>
      <w:r>
        <w:rPr>
          <w:rFonts w:ascii="Arial" w:hAnsi="Arial"/>
          <w:b/>
          <w:color w:val="1B4965"/>
          <w:sz w:val="20"/>
        </w:rPr>
        <w:t>Conclusion: Operationalizing SDG 11 in Pakistan's Urban Future</w:t>
      </w:r>
    </w:p>
    <w:p>
      <w:pPr>
        <w:spacing w:before="0" w:after="80" w:line="276" w:lineRule="auto"/>
        <w:jc w:val="both"/>
      </w:pPr>
      <w:r>
        <w:rPr>
          <w:rFonts w:ascii="Georgia" w:hAnsi="Georgia"/>
          <w:color w:val="1E293B"/>
          <w:sz w:val="19"/>
        </w:rPr>
        <w:t>In conclusion, sustainable urbanization in the Global South cannot be achieved through the blind imitation of Western eco-city models, nor can it endure by ignoring global planetary boundaries in the name of economic development. Sustainable urbanization requires a synchronized, dialectical synthesis that bridges the Brown and Green agendas. For Pakistan, operationalizing United Nations Sustainable Development Goal 11—making cities inclusive, safe, resilient, and sustainable—demands that municipal planning begin at the doorstep of the informal slum. By grounding green ecological investments in the immediate environmental health needs of the urban poor, Pakistan's megacities can transform from fragile, hazardous agglomerations into vibrant, climate-resilient centers of human flourishing.</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David Satterthwaite (2001)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Urban Environmental Health &amp; Governance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brown agenda is the non-negotiable foundation of urban sustainability; a city that cannot protect its citizens from biological pathogens within their own homes has no right to boast of its green credentials.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Gordon McGranahan (2001)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Citizens at Risk Paradigm</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Environmental degradation in low-income cities is primarily an issue of poverty and human health; environmental degradation in affluent cities is primarily an issue of consumption and ecological footprint.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Julian Agyeman (2003)</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Just Sustainabilities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Sustainability cannot be purely 'green'; it must be a 'just sustainability' that prioritizes the need to ensure a better quality of life for all, now and into the future, in a just and equitable manner, whilst living within the limits of supporting ecosystems.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Arif Hasan (2015)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Pakistan Urban Planning &amp; Ecology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When we plan our cities, we must ask: whose city is it? If our environmental policies evict the poor to create waterfront promenades for the rich, we are not creating a sustainable city; we are creating spatial apartheid.</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Kate Raworth (2017)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Doughnut Economics Framework</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goal of 21st-century human development is to meet the needs of all within the means of the planet—ensuring that no one falls short on life's essentials (the social foundation) while not overshooting Earth's ecological ceiling.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