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ECONOMIC GEOGRAPHY: SECTORAL TAXONOMY, THE CLARK-FOURASTIÉ HYPOTHESIS &amp; PREMATURE DEINDUSTRIALIZATION IN PAKISTAN</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Q.3: "Define and classify economic activities into primary, secondary, and tertiary sectors. Discuss how economic development alters occupational structures globally. (20 Marks)"</w:t>
            </w:r>
          </w:p>
          <w:p>
            <w:pPr>
              <w:spacing w:before="20" w:after="20"/>
            </w:pPr>
            <w:r>
              <w:rPr>
                <w:rFonts w:ascii="Georgia" w:hAnsi="Georgia"/>
                <w:color w:val="0F172A"/>
                <w:sz w:val="17"/>
              </w:rPr>
              <w:t>• 2016 Q.3: "Classify and explain economic activities by providing suitable examples from various regions of the world. (20 Marks)"</w:t>
            </w:r>
          </w:p>
          <w:p>
            <w:pPr>
              <w:spacing w:before="20" w:after="20"/>
            </w:pPr>
            <w:r>
              <w:rPr>
                <w:rFonts w:ascii="Georgia" w:hAnsi="Georgia"/>
                <w:color w:val="0F172A"/>
                <w:sz w:val="17"/>
              </w:rPr>
              <w:t>• 2013 Q.1: "What is Economic Geography? Present a comparative survey of secondary and tertiary economic activities with occupational examples. (20 Marks)"</w:t>
            </w:r>
          </w:p>
          <w:p>
            <w:pPr>
              <w:spacing w:before="20" w:after="20"/>
            </w:pPr>
            <w:r>
              <w:rPr>
                <w:rFonts w:ascii="Georgia" w:hAnsi="Georgia"/>
                <w:color w:val="0F172A"/>
                <w:sz w:val="17"/>
              </w:rPr>
              <w:t>• 2010 Q.5: "Define economic activities and discuss the evolution of secondary and tertiary activities with changing global consumption patterns. (20 Marks)"</w:t>
            </w:r>
          </w:p>
          <w:p>
            <w:pPr>
              <w:spacing w:before="20" w:after="20"/>
            </w:pPr>
            <w:r>
              <w:rPr>
                <w:rFonts w:ascii="Georgia" w:hAnsi="Georgia"/>
                <w:color w:val="0F172A"/>
                <w:sz w:val="17"/>
              </w:rPr>
              <w:t>• 2008 Q.3: "Define Economic Geography. Detailed account of human economic activities related to production and services.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Economic Geography — Economic activities: classification, sectors, structural changes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Human economic activity is structurally organized across a progressive four-tier taxonomy: Primary (biological/mineral extraction), Secondary (transformative manufacturing), Tertiary (commercial and consumer services), and Quaternary/Quinary (knowledge creation, data analytics, and executive governance). While the classical Colin Clark-Jean Fourastié hypothesis posits an orderly linear transition from primary to secondary and finally tertiary dominance as national productivity rises, developing economies like Pakistan suffer from 'premature deindustrialization'—bypassing high-productivity manufacturing to leap directly into a low-productivity informal service economy, constraining sustainable economic takeoff.</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FOUR-SECTOR ECONOMIC TAXONOMY: (1) Primary: direct extraction of natural resources (farming, fishing, forestry, mining); (2) Secondary: manufacturing, value-addition, and construction; (3) Tertiary: distribution, retail, transport, and consumer services; (4) Quaternary &amp; Quinary: information processing, IT, research, high-level corporate and state decision-making.</w:t>
            </w:r>
          </w:p>
          <w:p>
            <w:pPr>
              <w:spacing w:before="40" w:after="40"/>
            </w:pPr>
            <w:r>
              <w:rPr>
                <w:rFonts w:ascii="Georgia" w:hAnsi="Georgia"/>
                <w:color w:val="1E293B"/>
                <w:sz w:val="19"/>
              </w:rPr>
              <w:t>THE CLARK-FOURASTIÉ STRUCTURAL TRANSITION: Developed economies evolve systematically: Agrarian stage (Primary &gt;70%) ──► Industrial stage (Secondary peaks at 30-40%) ──► Post-industrial service economy (Tertiary/Quaternary &gt;70%).</w:t>
            </w:r>
          </w:p>
          <w:p>
            <w:pPr>
              <w:spacing w:before="40" w:after="40"/>
            </w:pPr>
            <w:r>
              <w:rPr>
                <w:rFonts w:ascii="Georgia" w:hAnsi="Georgia"/>
                <w:color w:val="1E293B"/>
                <w:sz w:val="19"/>
              </w:rPr>
              <w:t>THE PAKISTAN STRUCTURAL PARADOX: Agriculture contributes ~23% of GDP but employs ~37% of the labor force; Industry/Manufacturing is severely stunted at only ~18% of GDP; while Services account for ~58% of GDP, heavily dominated by low-wage, non-tradable informal activities.</w:t>
            </w:r>
          </w:p>
          <w:p>
            <w:pPr>
              <w:spacing w:before="40" w:after="40"/>
            </w:pPr>
            <w:r>
              <w:rPr>
                <w:rFonts w:ascii="Georgia" w:hAnsi="Georgia"/>
                <w:color w:val="1E293B"/>
                <w:sz w:val="19"/>
              </w:rPr>
              <w:t>PREMATURE DEINDUSTRIALIZATION: Dani Rodrik's concept explains that developing countries today face deindustrialization at much lower levels of per capita income than Western nations did, driven by premature automation, cheap imported Chinese manufactured goods, and domestic energy bottlenecks.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CLASSIFICATION OF ECONOMIC ACTIVITIES &amp; STRUCTURAL TRANSITIONS</w:t>
              <w:br/>
              <w:t>========================================================================================================</w:t>
              <w:br/>
              <w:t>[1. THE FOUR-TIER TAXONOMY OF ECONOMIC ACTIVITIES]</w:t>
              <w:br/>
              <w:t xml:space="preserve">  ├── PRIMARY SECTOR (Extractive / Earth-Bound)</w:t>
              <w:br/>
              <w:t xml:space="preserve">  │     ├── Activities: Agriculture, livestock, forestry, commercial fisheries, metallic/non-metallic mining.</w:t>
              <w:br/>
              <w:t xml:space="preserve">  │     ├── Workforce Classification: "Red-Collar" workers (outdoor physical labor).</w:t>
              <w:br/>
              <w:t xml:space="preserve">  │     └── Geographic Trait: Tied directly to physical environmental distribution (soils, climate, minerals).</w:t>
              <w:br/>
              <w:t xml:space="preserve">  ├── SECONDARY SECTOR (Transformative / Industrial)</w:t>
              <w:br/>
              <w:t xml:space="preserve">  │     ├── Activities: Heavy metallurgy, automotive assembly, chemical processing, textiles, construction.</w:t>
              <w:br/>
              <w:t xml:space="preserve">  │     ├── Workforce Classification: "Blue-Collar" workers (factory floor, engineering).</w:t>
              <w:br/>
              <w:t xml:space="preserve">  │     └── Geographic Trait: Guided by Weberian location economics (minimizing transport, labor, raw material costs).</w:t>
              <w:br/>
              <w:t xml:space="preserve">  ├── TERTIARY SECTOR (Distributive &amp; Commercial Services)</w:t>
              <w:br/>
              <w:t xml:space="preserve">  │     ├── Activities: Wholesale and retail trade, banking, transportation, tourism, personal services.</w:t>
              <w:br/>
              <w:t xml:space="preserve">  │     ├── Workforce Classification: "Pink-Collar" and "White-Collar" workers.</w:t>
              <w:br/>
              <w:t xml:space="preserve">  │     └── Geographic Trait: Clustered at nodal consumer points, central places, and metropolitan hubs.</w:t>
              <w:br/>
              <w:t xml:space="preserve">  └── QUATERNARY &amp; QUINARY SECTORS (Knowledge &amp; Executive Governance)</w:t>
              <w:br/>
              <w:t xml:space="preserve">        ├── Quaternary: Information technology, software engineering, financial modeling, scientific R&amp;D.</w:t>
              <w:br/>
              <w:t xml:space="preserve">        ├── Quinary: Top-tier executive decision-making (presidents, CEOs, judges, scientific policy directors).</w:t>
              <w:br/>
              <w:t xml:space="preserve">        ├── Workforce Classification: "Gold-Collar" workers (symbolic analysts, strategic planners).</w:t>
              <w:br/>
              <w:t xml:space="preserve">        └── Geographic Trait: Concentrated in global gateway cities, technopoles (Silicon Valley), national capitals.</w:t>
              <w:br/>
              <w:t xml:space="preserve">        │</w:t>
              <w:br/>
              <w:t xml:space="preserve">        ▼ (The Structural Metamorphosis Engine)</w:t>
              <w:br/>
              <w:t>[2. THE CLARK-FOURASTIÉ STRUCTURAL TRANSFORMATION MODEL]</w:t>
              <w:br/>
              <w:t xml:space="preserve">  * Stage 1 (Agrarian Civilization): Primary &gt; 70% | Secondary &lt; 15% | Tertiary &lt; 15% (Low productivity, high labor).</w:t>
              <w:br/>
              <w:t xml:space="preserve">  * Stage 2 (Industrial Zenith): Primary collapses to 20% | Secondary surges to 35-45% | Tertiary expands to 40%.</w:t>
              <w:br/>
              <w:t xml:space="preserve">  * Stage 3 (Post-Industrial Service Society): Primary &lt; 3% | Secondary ~ 15-20% | Tertiary/Quaternary &gt; 75%.</w:t>
              <w:br/>
              <w:t xml:space="preserve">        │</w:t>
              <w:br/>
              <w:t xml:space="preserve">        ▼ (The Developing World Deviation)</w:t>
              <w:br/>
              <w:t>[3. THE PAKISTAN STRUCTURAL DILEMMA ("Premature Deindustrialization")]</w:t>
              <w:br/>
              <w:t xml:space="preserve">  * GDP Sectoral Composition: Agriculture ~ 23% | Industry/Manufacturing ~ 18% | Services ~ 58%.</w:t>
              <w:br/>
              <w:t xml:space="preserve">  * Employment Share: Agriculture ~ 37% | Industry ~ 25% | Services ~ 38%.</w:t>
              <w:br/>
              <w:t xml:space="preserve">  * Pathological Anomaly: Bypassed the secondary industrial engine; rural surplus labor directly absorbed</w:t>
              <w:br/>
              <w:t xml:space="preserve">      into low-productivity, informal retail/transport services without human capital upgrading.</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Economic Activity Sector</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Core Defining Characteristics &amp; Functions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Labor Force Profile &amp; Workforce Collar</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Global vs. Pakistan Structural Reality</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Primary Sector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Direct extraction and harvesting of raw natural wealth from the lithosphere, hydrosphere, and biosphere.</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'Red-Collar': Agricultural laborers, miners, fishermen, loggers. Heavily physical, outdoor work.</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Global North: &lt;2% of GDP (highly mechanized). Pakistan: ~23% of GDP, employs 37% of national labor force.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Secondary Sector</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Transforming raw materials into finished, value-added consumer or capital goods through manufacturing.</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'Blue-Collar': Factory assembly workers, machinists, welders, structural engineers.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East Asia: 30–40% of GDP (export miracle). Pakistan: Stagnant at ~18% of GDP; textile manufacturing dominates.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Tertiary Sector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Providing intangible commercial, distributive, personal, and financial services to businesses and consumers.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'White/Pink-Collar': Retailers, wholesale merchants, truck drivers, bank tellers, teachers, nurses.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Global North: 70–80% of GDP (high-value tradable services). Pakistan: ~58% of GDP, but dominated by informal low-productivity trade.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Quaternary Sector</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Collection, processing, manipulation, and transmission of complex information and digital data.</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'White-Collar / Knowledge': Software developers, data scientists, financial analysts, university researchers.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Concentrated in technopoles (Silicon Valley, Bangalore). Pakistan: Nascent IT export sector ($3B+), concentrated in Lahore/Karachi/ICT.</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Quinary Sector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Highest-level strategic decision-making, formulation of public policy, and institutional direction.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'Gold-Collar': Heads of state, cabinet ministers, supreme court judges, multinational CEOs, chief research scientists.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Spatially concentrated in national political capitals (Islamabad, Washington) and global financial centers (New York, London, Tokyo).</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Foundational Taxonomy of Human Economic Activity</w:t>
      </w:r>
    </w:p>
    <w:p>
      <w:pPr>
        <w:spacing w:before="0" w:after="80" w:line="276" w:lineRule="auto"/>
        <w:jc w:val="both"/>
      </w:pPr>
      <w:r>
        <w:rPr>
          <w:rFonts w:ascii="Georgia" w:hAnsi="Georgia"/>
          <w:color w:val="1E293B"/>
          <w:sz w:val="19"/>
        </w:rPr>
        <w:t>Economic geography is the scientific study of the spatial organization of economic activities, the distribution of resource exploitation, and the geographic factors that govern the production, exchange, and consumption of wealth. To impose analytical clarity upon the infinite diversity of human livelihoods, economic geographers classify economic activities into a progressive, hierarchical taxonomy based on their relationship to the natural environment and their position within global value chains. Originating in the pioneering works of Allan Fisher (1935), Colin Clark (1940), and Jean Fourastié (1949), this taxonomy categorizes economic life into Primary, Secondary, Tertiary, and Quaternary/Quinary sectors. Analyzing these sectors and the structural shifts between them illuminates why some nations achieve widespread prosperity while others remain trapped in peripheral underdevelopment.</w:t>
      </w:r>
    </w:p>
    <w:p>
      <w:pPr>
        <w:spacing w:before="120" w:after="40"/>
      </w:pPr>
      <w:r>
        <w:rPr>
          <w:rFonts w:ascii="Arial" w:hAnsi="Arial"/>
          <w:b/>
          <w:color w:val="1B4965"/>
          <w:sz w:val="20"/>
        </w:rPr>
        <w:t>The Structural Taxonomy: From Extraction to Symbolic Knowledge</w:t>
      </w:r>
    </w:p>
    <w:p>
      <w:pPr>
        <w:spacing w:before="0" w:after="80" w:line="276" w:lineRule="auto"/>
        <w:jc w:val="both"/>
      </w:pPr>
      <w:r>
        <w:rPr>
          <w:rFonts w:ascii="Georgia" w:hAnsi="Georgia"/>
          <w:color w:val="1E293B"/>
          <w:sz w:val="19"/>
        </w:rPr>
        <w:t>Human economic activities are systematically organized across four primary tiers:</w:t>
        <w:br/>
        <w:t>1. The Primary Sector (Extractive Economy): Encompasses all human activities directly concerned with the extraction, harvesting, and collection of raw natural resources from the earth's lithosphere, hydrosphere, and biosphere. It includes sedentary agriculture, pastoral livestock farming, forestry and logging, commercial marine fisheries, and the mining of metallic ores and fossil fuels. Primary activities are fundamentally 'earth-bound'—their spatial distribution is dictated entirely by physical environmental parameters (climate, soil quality, mineral deposits, water availability). Historically employing the overwhelming majority of humankind, primary activities in advanced nations now employ less than 2% of the workforce due to intense mechanization.</w:t>
        <w:br/>
        <w:t>2. The Secondary Sector (Transformative / Industrial Economy): Involves the physical transformation of raw materials into finished, value-added commodities, capital goods, and infrastructure. It encompasses heavy metallurgy (steel smelting), chemical and petrochemical refining, automotive and aerospace manufacturing, textile spinning and garment assembly, food processing, and civil construction. Secondary activities are governed by the locational economic principles formulated by Alfred Weber—minimizing transportation, labor, and agglomeration costs. The secondary sector is the historical engine of economic takeoff, providing high-wage, productivity-enhancing jobs that absorb surplus rural labor.</w:t>
        <w:br/>
        <w:t>3. The Tertiary Sector (Distributive &amp; Commercial Services): Encompasses the provision of intangible services rather than material tangible goods. It includes wholesale and retail commerce, banking, insurance, transportation, logistics, hospitality, tourism, real estate, and consumer repair services. Rather than being tied to raw material deposits, tertiary activities are market-oriented, clustering at central places, commercial nodes, and urban population concentrations.</w:t>
        <w:br/>
        <w:t>4. The Quaternary and Quinary Sectors (Knowledge &amp; Executive Decision-Making): Often disaggregated from the tertiary sector to reflect modern post-industrial reality:</w:t>
        <w:br/>
        <w:t>- The Quaternary Sector represents the 'knowledge-based economy'—activities dedicated to the collection, processing, analysis, and dissemination of information. It includes software engineering, artificial intelligence development, data analytics, telecommunications, financial modeling, and scientific research and development (R&amp;D).</w:t>
        <w:br/>
        <w:t>- The Quinary Sector represents the highest tier of executive decision-making, governance, and institutional direction. It includes cabinet ministers, supreme court justices, multinational corporation chief executive officers, university chancellors, and leading scientific research directors who formulate societal rules and strategic trajectories.</w:t>
      </w:r>
    </w:p>
    <w:p>
      <w:pPr>
        <w:spacing w:before="120" w:after="40"/>
      </w:pPr>
      <w:r>
        <w:rPr>
          <w:rFonts w:ascii="Arial" w:hAnsi="Arial"/>
          <w:b/>
          <w:color w:val="1B4965"/>
          <w:sz w:val="20"/>
        </w:rPr>
        <w:t>The Classical Transition Hypothesis: The Clark-Fourastié Model</w:t>
      </w:r>
    </w:p>
    <w:p>
      <w:pPr>
        <w:spacing w:before="0" w:after="80" w:line="276" w:lineRule="auto"/>
        <w:jc w:val="both"/>
      </w:pPr>
      <w:r>
        <w:rPr>
          <w:rFonts w:ascii="Georgia" w:hAnsi="Georgia"/>
          <w:color w:val="1E293B"/>
          <w:sz w:val="19"/>
        </w:rPr>
        <w:t>In classical developmental economics, the structural transition of national economies follows a well-defined evolutionary trajectory known as the Clark-Fourastié Hypothesis:</w:t>
        <w:br/>
        <w:t>- Phase 1 (The Agrarian Economy): Dominated overwhelmingly by the primary sector, which employs 70% to 80% of the population. Economic output is low, productivity is constrained by land availability, and society is largely rural.</w:t>
        <w:br/>
        <w:t>- Phase 2 (The Industrial Revolution): Technological innovations (mechanization, fertilizer) increase agricultural productivity, releasing massive rural labor surpluses. Simultaneously, the manufacturing sector expands rapidly, absorbing this surplus labor into factories. Secondary activity peaks, accounting for 30% to 45% of national GDP and employment, driving massive urbanization and capital accumulation.</w:t>
        <w:br/>
        <w:t>- Phase 3 (The Post-Industrial Service Society): As consumer incomes rise (Engel's Law) and industrial manufacturing becomes automated and outsourced, consumer demand shifts toward services, healthcare, education, leisure, and information. The primary sector shrinks below 3%, manufacturing stabilizes at 15% to 20%, and the tertiary/quaternary sectors expand to dominate more than 75% of economic output and employment (as seen today in the United States, Germany, and the United Kingdom).</w:t>
      </w:r>
    </w:p>
    <w:p>
      <w:pPr>
        <w:spacing w:before="120" w:after="40"/>
      </w:pPr>
      <w:r>
        <w:rPr>
          <w:rFonts w:ascii="Arial" w:hAnsi="Arial"/>
          <w:b/>
          <w:color w:val="1B4965"/>
          <w:sz w:val="20"/>
        </w:rPr>
        <w:t>The Developing World Deviation: Dani Rodrik's 'Premature Deindustrialization'</w:t>
      </w:r>
    </w:p>
    <w:p>
      <w:pPr>
        <w:spacing w:before="0" w:after="80" w:line="276" w:lineRule="auto"/>
        <w:jc w:val="both"/>
      </w:pPr>
      <w:r>
        <w:rPr>
          <w:rFonts w:ascii="Georgia" w:hAnsi="Georgia"/>
          <w:color w:val="1E293B"/>
          <w:sz w:val="19"/>
        </w:rPr>
        <w:t>While the East Asian economies (Japan, South Korea, Taiwan, and subsequently China) faithfully replicated the Clark-Fourastié trajectory through labor-intensive, export-oriented industrialization, contemporary developing economies in South Asia, Latin America, and Sub-Saharan Africa have experienced a profound structural disruption. Renowned Harvard economist Dani Rodrik terms this phenomenon 'Premature Deindustrialization'.</w:t>
        <w:br/>
        <w:br/>
        <w:t>Unlike Western nations, which deindustrialized only after achieving high per capita incomes and universal high living standards, developing nations today are experiencing a peak and decline in their manufacturing shares at much lower levels of per capita income. This occurs because:</w:t>
        <w:br/>
        <w:t>1. Hyper-globalization and China's Manufacturing Dominance: China's massive economies of scale and ultra-efficient supply chains flooded global markets with cheap manufactured goods, crowding out domestic industrialization in late-developing nations.</w:t>
        <w:br/>
        <w:t>2. Global Capital Automation: Modern manufacturing has become highly capital- and technology-intensive; robotic automation means that expanding factories absorb far fewer low-skilled workers than they did during Europe's or East Asia's industrial zenith.</w:t>
        <w:br/>
        <w:t>3. Domestic Structural Failures: In developing nations, chronic power shortages, poor logistics infrastructure, high import tariffs on industrial machinery, and political instability render domestic manufacturing globally uncompetitive.</w:t>
      </w:r>
    </w:p>
    <w:p>
      <w:pPr>
        <w:spacing w:before="120" w:after="40"/>
      </w:pPr>
      <w:r>
        <w:rPr>
          <w:rFonts w:ascii="Arial" w:hAnsi="Arial"/>
          <w:b/>
          <w:color w:val="1B4965"/>
          <w:sz w:val="20"/>
        </w:rPr>
        <w:t>The Pakistan Case Study: Structural Imbalances and the Informal Service Leap</w:t>
      </w:r>
    </w:p>
    <w:p>
      <w:pPr>
        <w:spacing w:before="0" w:after="80" w:line="276" w:lineRule="auto"/>
        <w:jc w:val="both"/>
      </w:pPr>
      <w:r>
        <w:rPr>
          <w:rFonts w:ascii="Georgia" w:hAnsi="Georgia"/>
          <w:color w:val="1E293B"/>
          <w:sz w:val="19"/>
        </w:rPr>
        <w:t>Pakistan presents a classic, acute manifestation of premature deindustrialization and distorted structural transition. The country's macroeconomic sectoral composition reveals a profound geographic and developmental paradox:</w:t>
        <w:br/>
        <w:t>- The Agricultural Drag: Agriculture contributes approximately 22.9% to national GDP, yet it continues to employ nearly 37.4% of the national labor force (Pakistan Economic Survey 2023–24). This reflects stubbornly low labor productivity, widespread underemployment (disguised unemployment), and the absence of high-tech agricultural modernization across the Indus Basin.</w:t>
        <w:br/>
        <w:t>- The Stunted Industrial Engine: The industrial sector accounts for only 18.5% of GDP (with large-scale manufacturing representing less than 10%) and employs roughly 25% of the workforce. Manufacturing is dangerously non-diversified, with textiles and apparel accounting for over 55% of all manufacturing output and exports. Plagued by circular debt in energy, prohibitive electricity tariffs, and macroeconomic currency devaluations, Pakistan's manufacturing sector has failed to expand its labor-absorbing capacity.</w:t>
        <w:br/>
        <w:t>- The Low-Productivity Service Leap: The tertiary sector accounts for a massive 58.6% of Pakistan's GDP and employs roughly 37.6% of the workforce. However, this is not a high-tech quaternary revolution; it is overwhelmingly an informal, non-tradable survival sector. Millions of rural migrants who could not find factory jobs have crowded into urban street vending, small retail kiosks, motorcycle ride-hailing, and domestic services. While a dynamic IT and software export sector has emerged in Lahore, Karachi, and Islamabad (generating over $3 billion in exports), it remains an enclave employing a small elite, unable to absorb the millions of unskilled youth entering the labor market annually.</w:t>
      </w:r>
    </w:p>
    <w:p>
      <w:pPr>
        <w:spacing w:before="120" w:after="40"/>
      </w:pPr>
      <w:r>
        <w:rPr>
          <w:rFonts w:ascii="Arial" w:hAnsi="Arial"/>
          <w:b/>
          <w:color w:val="1B4965"/>
          <w:sz w:val="20"/>
        </w:rPr>
        <w:t>Conclusion: Strategic Imperatives for Re-Industrialization and Knowledge Upgrading</w:t>
      </w:r>
    </w:p>
    <w:p>
      <w:pPr>
        <w:spacing w:before="0" w:after="80" w:line="276" w:lineRule="auto"/>
        <w:jc w:val="both"/>
      </w:pPr>
      <w:r>
        <w:rPr>
          <w:rFonts w:ascii="Georgia" w:hAnsi="Georgia"/>
          <w:color w:val="1E293B"/>
          <w:sz w:val="19"/>
        </w:rPr>
        <w:t>In conclusion, the classification of economic activities reveals the structural health and developmental trajectory of human societies. An economy cannot leapfrog sustainable development by jumping from low-productivity subsistence agriculture straight into low-productivity informal services without paying a severe economic penalty. For Pakistan to achieve economic stabilization and escape its chronic balance-of-payments crises, it must execute a deliberate, multi-pronged structural correction: (1) modernize agriculture through precision irrigation, cold-chain logistics, and corporate seed research to raise rural productivity; (2) implement targeted industrial policies to re-industrialize the nation, utilizing special economic zones (SEZs) along CPEC corridors to attract manufacturing in value-added textiles, electronics assembly, light engineering, and pharmaceutical chemicals; and (3) systematically invest in human capital and vocational training to upgrade the service sector from informal retail into a global powerhouse of digital software, engineering, and quaternary services.</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Colin Clark (1940)</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Conditions of Economic Progress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As time goes on and of necessity in every developing country, the numbers of workers employed in agriculture decreases relative to those employed in manufacture, which in turn gives way to services.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Jean Fourastié (1949)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Great Hope of the Twentieth Century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Economic history is the history of the shifting center of gravity of human employment: from the earth, to the factory, to the office, driven inexorably by technological productivity.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Dani Rodrik (2016)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Premature Deindustrialization Theory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Developing countries are becoming service economies without having gone through a proper industrialization experience—a process of premature deindustrialization that deprives them of the traditional engine of rapid growth.</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Peter Dicken (2015)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Global Shift: Mapping the World Economy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global economic landscape is not an undifferentiated flat surface; it is a highly uneven mosaic of specialized nodes linked through intricate global production networks.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Dr. Ishrat Husain (2018)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Pakistan: The Economy of an Elitist State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economic stagnation stems from its failure to transform its industrial base from low-technology textiles into sophisticated capital goods, trapping the nation in low-productivity traps.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