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ECONOMIC LOCATIONAL GEOGRAPHY: ISODAPANES, WEIGHT-LOSING MATERIALS, AGGLOMERATION &amp; HEAVY INDUSTRIAL NODES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Q.4: "Examine Alfred Weber’s Least Cost Theory of industrial location with reference to the Iron and Steel industry. (20 Marks)"</w:t>
            </w:r>
          </w:p>
          <w:p>
            <w:pPr>
              <w:spacing w:before="20" w:after="20"/>
            </w:pPr>
            <w:r>
              <w:rPr>
                <w:rFonts w:ascii="Georgia" w:hAnsi="Georgia"/>
                <w:color w:val="0F172A"/>
                <w:sz w:val="17"/>
              </w:rPr>
              <w:t>• 2013 Q.2: "\"A large number of industrialized economies are located in the Western Hemisphere.\" Discuss. Examine the implications of Weber’s Model of industrial location. (20 Marks)"</w:t>
            </w:r>
          </w:p>
          <w:p>
            <w:pPr>
              <w:spacing w:before="20" w:after="20"/>
            </w:pPr>
            <w:r>
              <w:rPr>
                <w:rFonts w:ascii="Georgia" w:hAnsi="Georgia"/>
                <w:color w:val="0F172A"/>
                <w:sz w:val="17"/>
              </w:rPr>
              <w:t>• 2008 Q.6: "Details about the Iron and Steel Industry of the USA.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Economic Geography — Industrial location theories, Alfred Weber, world industrial regions, iron and steel industry</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Alfred Weber's Least-Cost Theory of Industrial Location (1909) established the foundational deductive paradigm for analyzing the spatial distribution of manufacturing. Operating through the minimization of three sequential cost variables—Transportation (the primary determinant, regulated by the Material Index and Locational Triangle), Labor differentials, and Agglomeration economies (isodapanes)—Weber's framework perfectly explains the historical spatial geography of the heavy Iron and Steel industry. Because iron ore, coking coal, and limestone are heavy 'weight-losing' raw materials, steel production was historically anchored to raw material deposits (e.g., the German Ruhr, US Rust Belt), subsequently migrating toward coastal deep-water ports (e.g., Japan, China, Pakistan Steel Mills at Port Qasim) as global maritime bulk shipping transformed locational economics.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WEBER'S THREE SPATIAL DETERMINANTS: (1) Transport Costs (primary: minimizing total ton-kilometers); (2) Labor Costs (distorting factor: industry shifts to cheap labor if labor savings exceed additional transport costs); (3) Agglomeration / Deglomeration Economies (clustering benefits vs. congestion costs).</w:t>
            </w:r>
          </w:p>
          <w:p>
            <w:pPr>
              <w:spacing w:before="40" w:after="40"/>
            </w:pPr>
            <w:r>
              <w:rPr>
                <w:rFonts w:ascii="Georgia" w:hAnsi="Georgia"/>
                <w:color w:val="1E293B"/>
                <w:sz w:val="19"/>
              </w:rPr>
              <w:t>THE MATERIAL INDEX (MI): Formulated as $MI = \text{Weight of localized raw materials} / \text{Weight of finished product}$. If $MI &gt; 1$ (weight-losing raw materials), the factory must locate near the raw material source; if $MI &lt; 1$ (weight-gaining / ubiquitous materials like water), the factory must locate near the consuming market; if $MI = 1$ (pure materials), location can be anywhere between material and market.</w:t>
            </w:r>
          </w:p>
          <w:p>
            <w:pPr>
              <w:spacing w:before="40" w:after="40"/>
            </w:pPr>
            <w:r>
              <w:rPr>
                <w:rFonts w:ascii="Georgia" w:hAnsi="Georgia"/>
                <w:color w:val="1E293B"/>
                <w:sz w:val="19"/>
              </w:rPr>
              <w:t>THE LOCATIONAL TRIANGLE &amp; CRITICAL ISODAPANE: Geometric model where two raw material sources ($R1, R2$) and one market ($M$) define a triangle; 'Isodapanes' are lines connecting points of equal total transportation cost; the 'Critical Isodapane' marks the boundary where labor savings exactly equal additional transport penalty.</w:t>
            </w:r>
          </w:p>
          <w:p>
            <w:pPr>
              <w:spacing w:before="40" w:after="40"/>
            </w:pPr>
            <w:r>
              <w:rPr>
                <w:rFonts w:ascii="Georgia" w:hAnsi="Georgia"/>
                <w:color w:val="1E293B"/>
                <w:sz w:val="19"/>
              </w:rPr>
              <w:t>THE IRON &amp; STEEL INDUSTRY SHIFT: To produce 1 ton of steel historically required 2 tons of iron ore and 2 tons of coking coal ($MI \approx 4$); hence classic steelworks huddled on coalfields (Ruhr, Pittsburgh). Modern technological efficiency and bulk maritime shipping have shifted steelworks to coastal deep-water ports (e.g., Baowu Steel in Shanghai, POSCO in South Korea, PSM at Port Qasim, Karachi).</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ALFRED WEBER'S LEAST-COST LOCATIONAL MODEL &amp; THE IRON-STEEL PARADIGM</w:t>
              <w:br/>
              <w:t>========================================================================================================</w:t>
              <w:br/>
              <w:t>[1. WEBER'S DEDUCTIVE ASSUMPTIONS (1909)]</w:t>
              <w:br/>
              <w:t xml:space="preserve">  * Isotropic surface with known, fixed consuming market nodes (M).</w:t>
              <w:br/>
              <w:t xml:space="preserve">  * Natural resources: Ubiquitous (water, air everywhere) vs. Localized (iron ore, coal, bauxite).</w:t>
              <w:br/>
              <w:t xml:space="preserve">  * Labor is fixed at specific geographic locations with infinite supply at uniform wages.</w:t>
              <w:br/>
              <w:t xml:space="preserve">  * Transportation costs are a linear, direct function of weight and distance (Ton-Kilometers).</w:t>
              <w:br/>
              <w:t xml:space="preserve">        │</w:t>
              <w:br/>
              <w:t xml:space="preserve">        ▼ (The Primary Driver: Transport Optimization)</w:t>
              <w:br/>
              <w:t>[2. THE MATERIAL INDEX &amp; THE LOCATIONAL TRIANGLE]</w:t>
              <w:br/>
              <w:t xml:space="preserve">  * Formula: Material Index (MI) = Total Weight of Localized Raw Materials / Weight of Finished Product.</w:t>
              <w:br/>
              <w:t xml:space="preserve">      ├── Scenario A: MI &gt; 1 (Weight-Losing / Gross Material) ──► Location RAW MATERIAL-ORIENTED (e.g., Copper Smelting, Iron/Steel).</w:t>
              <w:br/>
              <w:t xml:space="preserve">      ├── Scenario B: MI &lt; 1 (Weight-Gaining Material) ──────────► Location MARKET-ORIENTED (e.g., Soft drinks, Breweries, Bakeries).</w:t>
              <w:br/>
              <w:t xml:space="preserve">      └── Scenario C: MI = 1 (Pure Material, zero waste) ───────► Locational Footloose (e.g., Cotton yarn spinning, Synthetic fibers).</w:t>
              <w:br/>
              <w:t xml:space="preserve">  * Locational Triangle:</w:t>
              <w:br/>
              <w:t xml:space="preserve">             Market (M)</w:t>
              <w:br/>
              <w:t xml:space="preserve">                /\</w:t>
              <w:br/>
              <w:t xml:space="preserve">               /  \</w:t>
              <w:br/>
              <w:t xml:space="preserve">              /    \</w:t>
              <w:br/>
              <w:t xml:space="preserve">             /  •P  \   (P = Point of Minimum Transport Cost / Center of Gravity)</w:t>
              <w:br/>
              <w:t xml:space="preserve">            /        \</w:t>
              <w:br/>
              <w:t xml:space="preserve">           /__________\</w:t>
              <w:br/>
              <w:t xml:space="preserve">      Raw Mat 1 (R1)  Raw Mat 2 (R2)   (e.g., R1 = Iron Ore, R2 = Coking Coal)</w:t>
              <w:br/>
              <w:t xml:space="preserve">        │</w:t>
              <w:br/>
              <w:t xml:space="preserve">        ▼ (Secondary Deviations: Labor &amp; Agglomeration)</w:t>
              <w:br/>
              <w:t>[3. ISODAPANES &amp; THE CRITICAL ISODAPANE]</w:t>
              <w:br/>
              <w:t xml:space="preserve">  * Isotims: Concentric rings of equal transport cost around raw material sources or markets.</w:t>
              <w:br/>
              <w:t xml:space="preserve">  * Isodapanes: Contours connecting points of equal TOTAL combined transport cost.</w:t>
              <w:br/>
              <w:t xml:space="preserve">  * Critical Isodapane: The specific contour where additional transport cost equals labor wage savings.</w:t>
              <w:br/>
              <w:t xml:space="preserve">      └── If a cheap labor node lies INSIDE the Critical Isodapane, the plant moves to the labor node!</w:t>
              <w:br/>
              <w:t xml:space="preserve">        │</w:t>
              <w:br/>
              <w:t xml:space="preserve">        ▼ (Historical Evolution of World Heavy Industrial Regions)</w:t>
              <w:br/>
              <w:t>[4. THE SPATIAL EVOLUTION OF IRON &amp; STEEL MANUFACTURING]</w:t>
              <w:br/>
              <w:t xml:space="preserve">  * PHASE 1 (Coalfield Orientation, 1800-1920): Ruhr Valley (Germany), Pittsburgh (USA), Midlands (UK).</w:t>
              <w:br/>
              <w:t xml:space="preserve">  * PHASE 2 (Iron Ore Orientation, 1920-1960): Duluth-Mesabi (USA), Krivoy Rog (Ukraine), Lorraine (France).</w:t>
              <w:br/>
              <w:t xml:space="preserve">  * PHASE 3 (Coastal Maritime Orientation, 1960-Present): Deep-water supertankers + bulk carriers.</w:t>
              <w:br/>
              <w:t xml:space="preserve">      └── Examples: Tokyo-Yokohama (Japan), POSCO (Pohang, S. Korea), Baosteel (Shanghai), PSM (Port Qasim, Karachi).</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Locational Phase / Model Component</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Theoretical Mechanics &amp; Mathematical Formula</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Geographic Forces &amp; Transport Dynamics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Real-World Industrial Manifestation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Weight-Losing Raw Material (MI &gt; 1)</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MI = (Raw Material Weight / Finished Weight) &gt; 1. Total weight severely diminishes during manufacturing.</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High transport penalty for moving waste rock/slag; plant is pulled directly to the mining site.</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Sugar mills locate in sugarcane fields; copper smelters locate at mine mouth; sawmills locate in forests.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Weight-Gaining Raw Material (MI &lt; 1)</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MI &lt; 1. Ubiquitous materials (water, air) are added during processing, increasing finished weight.</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Transporting finished product is far more expensive than raw inputs; plant is pulled to consumer market.</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Coca-Cola / beverage bottling plants locate in every major metropolitan city; bakeries locate near downtowns.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The Critical Isodapane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Isodapane contour where: (Labor Savings) &gt; (Additional Transport Cost from Point P).</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Labor wage differential overcomes transport friction, causing spatial relocation of the industry.</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Apparel and textile garment assembly shifting from high-wage Europe/USA to low-wage Bangladesh and Vietnam.</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Agglomeration Economies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Positive externalities derived from spatial co-location (shared suppliers, skilled labor pool, shared R&amp;D).</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Clustering creates synergistic cost savings that overcome minor transport inefficiencies.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Silicon Valley (high-tech IT); Detroit (automotive cluster); Sialkot (surgical instruments and sports goods).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The German Ruhr Industrial Complex</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Heavy coalfield orientation. Abundant local coking coal + Rhine River navigation.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Classic Weberian heavy industrial agglomeration: coal mining, iron smelting, heavy engineering.</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Duisburg, Essen, Dortmund. The historic industrial heartland of European economic and military power.</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Pakistan Steel Mills (Port Qasim)</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Coastal deep-water port orientation. Zero domestic high-grade iron ore or coking coal.</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Relies 100% on imported metallurgical coal (Australia) and iron ore (Brazil/India); maritime deep berths.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Port Muhammad Bin Qasim (Karachi). Established with Soviet technical aid in 1973; currently economically shuttered.</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Deductive Science in Industrial Location</w:t>
      </w:r>
    </w:p>
    <w:p>
      <w:pPr>
        <w:spacing w:before="0" w:after="80" w:line="276" w:lineRule="auto"/>
        <w:jc w:val="both"/>
      </w:pPr>
      <w:r>
        <w:rPr>
          <w:rFonts w:ascii="Georgia" w:hAnsi="Georgia"/>
          <w:color w:val="1E293B"/>
          <w:sz w:val="19"/>
        </w:rPr>
        <w:t>Industrial location theory is that vital subfield of economic geography which examines the spatial distribution of manufacturing enterprises and the economic logic that drives entrepreneurs to locate factories in specific geographic sites. Prior to the twentieth century, industrial geography was largely anecdotal, historical, and descriptive. In 1909, the German economist and sociologist Alfred Weber revolutionized the discipline with the publication of his monumental treatise 'Über den Standort der Industrien' (Theory of the Location of Industries). Weber sought to formulate a pure, deductive mathematical model capable of identifying the 'least-cost location' for any manufacturing plant. His theoretical framework remains the foundational paradigm for analyzing heavy manufacturing, most notably the global Iron and Steel industry.</w:t>
      </w:r>
    </w:p>
    <w:p>
      <w:pPr>
        <w:spacing w:before="120" w:after="40"/>
      </w:pPr>
      <w:r>
        <w:rPr>
          <w:rFonts w:ascii="Arial" w:hAnsi="Arial"/>
          <w:b/>
          <w:color w:val="1B4965"/>
          <w:sz w:val="20"/>
        </w:rPr>
        <w:t>Weber's Deductive Framework: Assumptions and the Three Cost Determinants</w:t>
      </w:r>
    </w:p>
    <w:p>
      <w:pPr>
        <w:spacing w:before="0" w:after="80" w:line="276" w:lineRule="auto"/>
        <w:jc w:val="both"/>
      </w:pPr>
      <w:r>
        <w:rPr>
          <w:rFonts w:ascii="Georgia" w:hAnsi="Georgia"/>
          <w:color w:val="1E293B"/>
          <w:sz w:val="19"/>
        </w:rPr>
        <w:t>To construct a predictive geometric model, Weber established several simplifying foundational assumptions: (1) An isotropic surface with known, fixed geographic markets; (2) Raw material sources are known and fixed, categorized as either 'ubiquitous' (materials found everywhere, such as water and air) or 'localized' (materials found only in specific mineral deposits, such as iron ore, coal, or bauxite); (3) Labor is fixed at specific geographical locations with infinite supply at uniform wage rates; and (4) Transportation costs are directly and linearly proportional to the weight of the cargo and the distance traveled (measured in 'ton-kilometers').</w:t>
        <w:br/>
        <w:br/>
        <w:t>Weber posited that the final industrial location is determined by three sequential economic factors:</w:t>
        <w:br/>
        <w:t>1. Transportation Costs (The Primary Determinant): The foundational locational pattern is established strictly at the point of minimum transportation cost.</w:t>
        <w:br/>
        <w:t>2. Labor Cost Differentials (The First Distorting Factor): Industry may deviate from the point of minimum transport cost if lower labor wages elsewhere generate savings that exceed the additional transportation penalty incurred.</w:t>
        <w:br/>
        <w:t>3. Agglomeration and Deglomeration Economies (The Second Distorting Factor): Positive externalities resulting from spatial clustering—or negative diseconomies resulting from congestion—cause further locational shifts.</w:t>
      </w:r>
    </w:p>
    <w:p>
      <w:pPr>
        <w:spacing w:before="120" w:after="40"/>
      </w:pPr>
      <w:r>
        <w:rPr>
          <w:rFonts w:ascii="Arial" w:hAnsi="Arial"/>
          <w:b/>
          <w:color w:val="1B4965"/>
          <w:sz w:val="20"/>
        </w:rPr>
        <w:t>The Material Index and the Locational Triangle</w:t>
      </w:r>
    </w:p>
    <w:p>
      <w:pPr>
        <w:spacing w:before="0" w:after="80" w:line="276" w:lineRule="auto"/>
        <w:jc w:val="both"/>
      </w:pPr>
      <w:r>
        <w:rPr>
          <w:rFonts w:ascii="Georgia" w:hAnsi="Georgia"/>
          <w:color w:val="1E293B"/>
          <w:sz w:val="19"/>
        </w:rPr>
        <w:t>To calculate whether a manufacturing plant should locate near its raw materials or near its market, Weber introduced the critical concept of the 'Material Index' (MI):</w:t>
        <w:br/>
        <w:t>$$\text{Material Index (MI)} = \frac{\text{Weight of Localized Raw Materials}}{\text{Weight of Finished Product}}$$</w:t>
        <w:br/>
        <w:br/>
        <w:t>From this mathematical ratio, three distinct locational behaviors emerge:</w:t>
        <w:br/>
        <w:t>- Weight-Losing (Gross) Materials ($MI &gt; 1$): When raw materials lose significant weight or produce massive waste (slag, ash, rock) during manufacturing, the Material Index is greater than one. Transporting the raw materials over long distances means paying to transport useless waste. Therefore, the factory must locate directly at or near the raw material source. Classic examples include copper smelting (where 98% of ore is waste rock), sugarcane processing, and heavy iron and steel smelting.</w:t>
        <w:br/>
        <w:t>- Weight-Gaining Materials ($MI &lt; 1$): When ubiquitous materials (such as local municipal water or atmospheric gases) are incorporated into the product, the finished product weighs more than the localized raw materials. Therefore, transporting the finished product is more expensive, pulling the factory directly to the consuming market (e.g., commercial soft drink bottling plants, breweries, and commercial bakeries).</w:t>
        <w:br/>
        <w:t>- Pure Materials ($MI = 1$): Materials that impart their entire weight to the finished product with zero waste (e.g., cotton lint spun into raw yarn, or pure synthetic thread). Here, the Material Index equals one; the factory can locate at the material source, at the market, or anywhere along the transit corridor between them ('footloose' orientation).</w:t>
        <w:br/>
        <w:br/>
        <w:t>When an industry requires two distinct localized raw materials ($R1$ and $R2$, such as iron ore and coking coal) to serve a single market ($M$), the spatial problem becomes a 'Locational Triangle'. Weber utilized a mechanical model known as the 'Varignon Frame'—where weights proportional to cargo weights pull strings through pulleys at the triangle's vertices—to mathematically identify the equilibrium point ($P$) where the total sum of ton-kilometers is minimized.</w:t>
      </w:r>
    </w:p>
    <w:p>
      <w:pPr>
        <w:spacing w:before="120" w:after="40"/>
      </w:pPr>
      <w:r>
        <w:rPr>
          <w:rFonts w:ascii="Arial" w:hAnsi="Arial"/>
          <w:b/>
          <w:color w:val="1B4965"/>
          <w:sz w:val="20"/>
        </w:rPr>
        <w:t>Labor Deviations, Isodapanes, and Agglomeration Economies</w:t>
      </w:r>
    </w:p>
    <w:p>
      <w:pPr>
        <w:spacing w:before="0" w:after="80" w:line="276" w:lineRule="auto"/>
        <w:jc w:val="both"/>
      </w:pPr>
      <w:r>
        <w:rPr>
          <w:rFonts w:ascii="Georgia" w:hAnsi="Georgia"/>
          <w:color w:val="1E293B"/>
          <w:sz w:val="19"/>
        </w:rPr>
        <w:t>Once the point of minimum transportation cost ($P$) is established, Weber analyzed whether geographical differences in labor costs could induce a factory to relocate. To model this, he constructed concentric contour lines around point $P$ known as 'Isodapanes'—lines connecting points of equal total transportation cost. As one moves outward from point $P$, total transportation costs increase systematically.</w:t>
        <w:br/>
        <w:br/>
        <w:t>Weber then identified the 'Critical Isodapane'—the specific isodapane contour where the additional transportation penalty incurred by moving away from $P$ exactly equals the cost savings achieved through cheaper labor wages. If a localized cheap labor pool lies inside the Critical Isodapane, the firm will maximize profit by abandoning point $P$ and relocating directly to the cheap labor site! This Weberian dynamic explains the massive spatial reallocation of the global labor-intensive textile and electronics assembly industries from high-wage Western nations to low-wage Asian hubs (Bangladesh, Vietnam, China) over the late twentieth century.</w:t>
        <w:br/>
        <w:br/>
        <w:t>Finally, Weber introduced 'Agglomeration Economies'—the cost advantages that firms obtain by co-locating near one another. Agglomeration provides access to specialized shared suppliers, a deeply skilled local labor pool, technical training institutes, and municipal infrastructure. When multiple firms cluster within overlapping critical isodapanes, their collective savings can justify shifting away from individual transport least-cost sites, giving rise to world-famous industrial clusters: the automotive cluster in Detroit, the software technopole of Silicon Valley, and the surgical instrument manufacturing cluster in Sialkot, Pakistan.</w:t>
      </w:r>
    </w:p>
    <w:p>
      <w:pPr>
        <w:spacing w:before="120" w:after="40"/>
      </w:pPr>
      <w:r>
        <w:rPr>
          <w:rFonts w:ascii="Arial" w:hAnsi="Arial"/>
          <w:b/>
          <w:color w:val="1B4965"/>
          <w:sz w:val="20"/>
        </w:rPr>
        <w:t>The Historical Geography of the Iron and Steel Industry: From Coalfields to Deep-Water Ports</w:t>
      </w:r>
    </w:p>
    <w:p>
      <w:pPr>
        <w:spacing w:before="0" w:after="80" w:line="276" w:lineRule="auto"/>
        <w:jc w:val="both"/>
      </w:pPr>
      <w:r>
        <w:rPr>
          <w:rFonts w:ascii="Georgia" w:hAnsi="Georgia"/>
          <w:color w:val="1E293B"/>
          <w:sz w:val="19"/>
        </w:rPr>
        <w:t>The global Iron and Steel industry represents the classic empirical verification of Weber's Least-Cost Theory. To produce one single ton of crude steel in the nineteenth century required approximately four tons of iron ore, two to three tons of coking coal, and half a ton of limestone flux ($MI \approx 6.5$). Because coal lost 100% of its weight during combustion, and iron ore lost more than 50% of its weight as slag, the steel industry was rigidly tethered to raw material deposits:</w:t>
        <w:br/>
        <w:t>1. The Coalfield Phase (1800–1920): Coal was bulkier and consumed in greater tonnages than iron ore. Consequently, steel mills huddled directly on top of major coal basins, pulling iron ore to the coalfield. Classic examples include the German Ruhr Valley (Duisburg, Essen), the English Midlands (Birmingham), the Pittsburgh-Youngstown district in the United States, and the Donets Basin (Donbas) in Ukraine.</w:t>
        <w:br/>
        <w:t>2. The Iron Ore Phase (1920–1960): Technological revolutions (such as the Bessemer converter, open-hearth furnaces, and basic oxygen furnaces) drastically slashed the amount of coking coal required per ton of steel down to less than one ton. Consequently, the locational pull reversed, shifting steel manufacturing toward rich iron ore deposits (e.g., the Duluth-Mesabi Range in Minnesota, Krivoy Rog in Ukraine, and the Lorraine district in France).</w:t>
        <w:br/>
        <w:t>3. The Modern Coastal Deep-Water Port Phase (1960–Present): In the late twentieth century, the development of massive ocean bulk super-carriers (exceeding 200,000 deadweight tons) slashed maritime shipping rates by more than 80%. Simultaneously, exhausted domestic European, American, and Japanese coal and iron mines made domestic inland transport prohibitive. The global steel industry migrated directly to coastal deep-water ports, importing cheap, ultra-high-grade iron ore from Western Australia and Brazil, and metallurgical coking coal from Queensland. Supreme examples include Baosteel in Shanghai, China; POSCO in Pohang, South Korea; and the coastal steel complexes of Japan (Yokohama, Kobe, Chiba).</w:t>
        <w:br/>
        <w:t>- The Pakistan Case Study (Pakistan Steel Mills, Karachi): Pakistan lacks high-grade domestic iron ore and coking coal. When the state constructed the national flagship 'Pakistan Steel Mills' (PSM) in 1973 with Soviet financial and technical assistance, planners correctly applied Weberian coastal logic. Rather than locating the mill inland near consumer markets in Punjab, PSM was constructed on a 19,000-acre coastal site at Port Muhammad Bin Qasim, Karachi. This allowed deep-water bulk carriers to directly discharge imported Australian coking coal and Brazilian/Indian iron ore onto automated conveyor belts, minimizing domestic overland transport penalties. Tragically, despite its sound Weberian geography, PSM collapsed into bankruptcy and operationally shut down in 2015 due to rampant political corruption, catastrophic over-staffing, and failure to modernize technology.</w:t>
      </w:r>
    </w:p>
    <w:p>
      <w:pPr>
        <w:spacing w:before="120" w:after="40"/>
      </w:pPr>
      <w:r>
        <w:rPr>
          <w:rFonts w:ascii="Arial" w:hAnsi="Arial"/>
          <w:b/>
          <w:color w:val="1B4965"/>
          <w:sz w:val="20"/>
        </w:rPr>
        <w:t>Conclusion: Weber's Legacy in the Era of Flexible Specialization</w:t>
      </w:r>
    </w:p>
    <w:p>
      <w:pPr>
        <w:spacing w:before="0" w:after="80" w:line="276" w:lineRule="auto"/>
        <w:jc w:val="both"/>
      </w:pPr>
      <w:r>
        <w:rPr>
          <w:rFonts w:ascii="Georgia" w:hAnsi="Georgia"/>
          <w:color w:val="1E293B"/>
          <w:sz w:val="19"/>
        </w:rPr>
        <w:t>In conclusion, Alfred Weber's Least-Cost Theory provided the foundational analytical toolkit that transformed industrial geography from historical description into a predictive spatial science. While post-industrial realities—such as just-in-time logistics, digital telecommunications, footloose high-tech electronics, and containerized intermodal freight—have diminished the hegemony of raw material transport costs for light consumer goods, Weber's model retains unmatched explanatory power for heavy primary industries (steel smelting, chemical refining, cement manufacturing). Understanding the delicate geometric balance between material weight-loss, labor wage differentials, and agglomeration economies remains essential for regional economic planners designing Special Economic Zones (SEZs) along the CPEC transit corridors, ensuring that national industrial infrastructure is sited for maximum spatial efficiency and global competitive advantage.</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Alfred Weber (1909)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Theory of the Location of Industries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location of manufacturing is determined primarily by the ratio of the weight of localized raw materials to the weight of the product, establishing the point of minimum transportation cost.</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Walter Isard (1956)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Location and Space-Economy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Weber's locational triangle was the pioneering stroke that injected mathematical precision and geometric optimization into economic geography.</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David M. Smith (1971)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Industrial Location: An Economic Geographical Analysis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space-cost curve defines the limits of profitability; within the spatial margin, entrepreneurs can survive, but Weber's least-cost point represents the maximum profit equilibrium.</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Peter Dicken (2015)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Global Shift: Mapping the Changing Contours of the World Economy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geography of global manufacturing reflects the ongoing tension between the physical friction of distance and the global arbitrage of labor costs across national boundaries.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Allan Pred (1977)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City Systems in Advanced Economies</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Agglomeration is not merely a static cost-saving mechanism, but a dynamic, circular and cumulative feedback loop of information exchange, innovation, and specialized supplier creation.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