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INTERNATIONAL TRADE GEOGRAPHY: EXPORT BASKET VULNERABILITIES, INELASTIC IMPORT BILLS &amp; SPATIAL DIVERSIFICATION</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Q.8(b): "Write comprehensive short note on: Structural shifts in the foreign trade of Pakistan. (10 Marks)"</w:t>
            </w:r>
          </w:p>
          <w:p>
            <w:pPr>
              <w:spacing w:before="20" w:after="20"/>
            </w:pPr>
            <w:r>
              <w:rPr>
                <w:rFonts w:ascii="Georgia" w:hAnsi="Georgia"/>
                <w:color w:val="0F172A"/>
                <w:sz w:val="17"/>
              </w:rPr>
              <w:t>• 2018 Q.8(a): "Write short note on: Actionable policy measures for increasing Pakistan's export earnings. (10 Marks)"</w:t>
            </w:r>
          </w:p>
          <w:p>
            <w:pPr>
              <w:spacing w:before="20" w:after="20"/>
            </w:pPr>
            <w:r>
              <w:rPr>
                <w:rFonts w:ascii="Georgia" w:hAnsi="Georgia"/>
                <w:color w:val="0F172A"/>
                <w:sz w:val="17"/>
              </w:rPr>
              <w:t>• 2013 Q.7: "Highlight the patterns of Foreign Trade of Pakistan. What major structural changes have taken place in exports and imports? (20 Marks)"</w:t>
            </w:r>
          </w:p>
          <w:p>
            <w:pPr>
              <w:spacing w:before="20" w:after="20"/>
            </w:pPr>
            <w:r>
              <w:rPr>
                <w:rFonts w:ascii="Georgia" w:hAnsi="Georgia"/>
                <w:color w:val="0F172A"/>
                <w:sz w:val="17"/>
              </w:rPr>
              <w:t>• 2010 Q.8(d): "Write note on: Trade balance of Pakistan. (10 Marks)"</w:t>
            </w:r>
          </w:p>
          <w:p>
            <w:pPr>
              <w:spacing w:before="20" w:after="20"/>
            </w:pPr>
            <w:r>
              <w:rPr>
                <w:rFonts w:ascii="Georgia" w:hAnsi="Georgia"/>
                <w:color w:val="0F172A"/>
                <w:sz w:val="17"/>
              </w:rPr>
              <w:t>• 2008 Q.7(iii): "Write short note on: Trade of Pakistan.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of Pakistan — Foreign trade: composition, direction, balance of trade deficit</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Pakistan's foreign trade geography is structurally dislocated by an acute, chronic Balance of Trade Deficit that acts as the primary driver of recurring macroeconomic balance-of-payments crises. This structural deficit is generated by a severe geographical mismatch: an exceptionally narrow, low-complexity export basket overwhelmingly concentrated in primary cotton textiles (~60%) and agrarian commodities (Basmati rice), juxtaposed against a colossal, price-inelastic import basket dominated by the petroleum group (~25-30%), industrial machinery, chemical active ingredients, and essential food staples (edible palm oil, wheat). Escaping this structural deficit trap requires an aggressive geographic and structural reorientation: diversifying export destinations toward Central Asia, Africa, and ASEAN, while transitioning domestic production up the technological complexity ladder.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CHRONIC TRADE DEFICIT: Pakistan's annual merchandise exports fluctuate between $28B and $31B, while merchandise imports range from $55B to $65B, generating an endemic structural trade deficit exceeding $25B to $35B annually, financed precariously by worker remittances and external sovereign debt.</w:t>
            </w:r>
          </w:p>
          <w:p>
            <w:pPr>
              <w:spacing w:before="40" w:after="40"/>
            </w:pPr>
            <w:r>
              <w:rPr>
                <w:rFonts w:ascii="Georgia" w:hAnsi="Georgia"/>
                <w:color w:val="1E293B"/>
                <w:sz w:val="19"/>
              </w:rPr>
              <w:t>NARROW EXPORT COMPLEXITY: Over 75% of total export receipts are generated by just three categories: (1) Textiles and apparel (~58-60%); (2) Agrarian food commodities, predominantly aromatic Basmati rice (~10-12%); and (3) Leather, surgical instruments, and sports goods (~6%).</w:t>
            </w:r>
          </w:p>
          <w:p>
            <w:pPr>
              <w:spacing w:before="40" w:after="40"/>
            </w:pPr>
            <w:r>
              <w:rPr>
                <w:rFonts w:ascii="Georgia" w:hAnsi="Georgia"/>
                <w:color w:val="1E293B"/>
                <w:sz w:val="19"/>
              </w:rPr>
              <w:t>INELASTIC IMPORT COMPOSITION: Imports are dominated by mandatory survival and industrial inputs: (1) Petroleum Group (~25-30% of total imports: crude oil, diesel, RLNG); (2) Industrial Machinery &amp; Electrical Capital Goods (~15%); (3) Chemicals and Pharmaceuticals (~12%); (4) Agricultural food staples, notably edible palm oil ($3.5B+) and pulses.</w:t>
            </w:r>
          </w:p>
          <w:p>
            <w:pPr>
              <w:spacing w:before="40" w:after="40"/>
            </w:pPr>
            <w:r>
              <w:rPr>
                <w:rFonts w:ascii="Georgia" w:hAnsi="Georgia"/>
                <w:color w:val="1E293B"/>
                <w:sz w:val="19"/>
              </w:rPr>
              <w:t>GEOGRAPHICAL DIRECTION POLARIZATION: Pakistan's exports are heavily polarized toward Western markets (USA ~20%, European Union ~28% under GSP Plus status), while imports originate overwhelmingly from Asian neighbors (China ~25%, UAE ~12%, Saudi Arabia, Indonesia).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FOREIGN TRADE GEOGRAPHY OF PAKISTAN: COMPOSITION &amp; SPATIAL VECTORS</w:t>
              <w:br/>
              <w:t>========================================================================================================</w:t>
              <w:br/>
              <w:t>[1. THE MACROECONOMIC STRUCTURAL TRADE GAP]</w:t>
              <w:br/>
              <w:t xml:space="preserve">  * Merchandise Exports (~$30 Billion)  ◄─────── CRITICAL DEFICIT GAP (~$25B - $35B) ───────►  Merchandise Imports (~$55B - $65B)</w:t>
              <w:br/>
              <w:t xml:space="preserve">        │                                                                                           │</w:t>
              <w:br/>
              <w:t xml:space="preserve">        ▼                                                                                           ▼</w:t>
              <w:br/>
              <w:t>[2. STRUCTURAL COMPOSITION OF EXPORTS]                                     [3. STRUCTURAL COMPOSITION OF IMPORTS]</w:t>
              <w:br/>
              <w:t xml:space="preserve">  ├── (A) Textiles &amp; Garments (~58-60% | $17-18B)                            ├── (A) Petroleum Group (~25-30% | $15-18B)</w:t>
              <w:br/>
              <w:t xml:space="preserve">  │     ├── Cotton yarn, knitted bedwear, denim, hosiery.                    │     ├── Refined petroleum (HSD, MS petrol), crude oil, RLNG.</w:t>
              <w:br/>
              <w:t xml:space="preserve">  │     └── Problem: Low-value raw textile glut; low tech.                    │     └── Inelastic demand: Surges with global crude price spikes.</w:t>
              <w:br/>
              <w:t xml:space="preserve">  ├── (B) Food &amp; Agricultural Commodities (~12-14% | $4-5B)                  ├── (B) Industrial Machinery &amp; Transport (~15-18% | $9-11B)</w:t>
              <w:br/>
              <w:t xml:space="preserve">  │     ├── Basmati Rice (global niche brand), coarse rice.                  │     └── Power generators, textile looms, telecom gear, auto CKD kits.</w:t>
              <w:br/>
              <w:t xml:space="preserve">  │     └── Fresh fruits (Kinnow citrus, Sindhri mangoes).                   ├── (C) Raw Chemicals &amp; Pharmaceuticals (~12% | $7-8B)</w:t>
              <w:br/>
              <w:t xml:space="preserve">  ├── (C) Manufactured Specialties (~6-8% | $2-3B)                           │     └── Plastic polymers, fertilizers, medicinal APIs.</w:t>
              <w:br/>
              <w:t xml:space="preserve">  │     ├── Sialkot Surgical Instruments (stainless steel).                  └── (D) Essential Food Staples (~10-12% | $6-7B)</w:t>
              <w:br/>
              <w:t xml:space="preserve">  │     └── Hand-stitched / Thermo-bonded soccer balls, leather.                   └── Edible Palm Oil (Malaysia/Indonesia: ~$3.5B), pulses, tea.</w:t>
              <w:br/>
              <w:t xml:space="preserve">        │                                                                                           │</w:t>
              <w:br/>
              <w:t xml:space="preserve">        ▼                                                                                           ▼</w:t>
              <w:br/>
              <w:t>[4. GEOGRAPHICAL DIRECTION OF EXPORT MARKETS]                              [5. GEOGRAPHICAL DIRECTION OF IMPORT SOURCES]</w:t>
              <w:br/>
              <w:t xml:space="preserve">  * United States: #1 single-country buyer (~$5.5 Billion).                   * China: #1 import source (~25% of total; machinery, chemicals).</w:t>
              <w:br/>
              <w:t xml:space="preserve">  * European Union (EU-27): Combined ~$8.5B (Duty-free GSP+).                 * United Arab Emirates (UAE): Refined petroleum products.</w:t>
              <w:br/>
              <w:t xml:space="preserve">  * United Kingdom: Strategic diaspora market (~$2 Billion).                 * Saudi Arabia: Crude petroleum and petrochemical polymers.</w:t>
              <w:br/>
              <w:t xml:space="preserve">  * China: Free Trade Agreement partner (~$3 Billion).                       * Indonesia &amp; Malaysia: Palm oil bulk tankers.</w:t>
              <w:br/>
              <w:t xml:space="preserve">        │</w:t>
              <w:br/>
              <w:t xml:space="preserve">        ▼ (The Structural Escape Strategy)</w:t>
              <w:br/>
              <w:t>[6. STRATEGIC REORIENTATION &amp; EXPORT EXPANSION]</w:t>
              <w:br/>
              <w:t xml:space="preserve">  ├── Product Sophistication: Climb Economic Complexity Index (ECI) into engineering, IT services ($5B+ target), and pharmaceuticals.</w:t>
              <w:br/>
              <w:t xml:space="preserve">  ├── Look Africa &amp; Central Asia Policy: Penetrate landlocked CARs (Uzbekistan, Kazakhstan) via transit corridors and CPEC routes.</w:t>
              <w:br/>
              <w:t xml:space="preserve">  └── Import Substitution: Monetize domestic Thar coal (displacing imported fuel) and expand domestic oilseed farming (sunflower/canola).</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Trade Dimension</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Current Statistical Baseline (FY 2023–24)</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Structural Vulnerability &amp; Distortion</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Strategic Policy Intervention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Merchandise Exports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Averages $28B to $31B. Cotton textiles (~60%), Basmati rice (~12%), leather/surgical (~6%).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Extreme concentration in low-complexity primary goods; vulnerable to global commodity price swings.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Diversify into engineering goods, high-tech automotive parts, software/IT services, and value-added active garments.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Merchandise Imports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Averages $55B to $65B. Petroleum (~28%), machinery (~16%), chemicals (~12%), food (~10%).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Inelastic demand: Pakistan must import fuel and palm oil regardless of price; triggers balance-of-payments crises.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Aggressive domestic import substitution: domestic solar/wind power, Thar coal monetization, local oilseed cultivation.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Trade Balance Deficit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Endemic deficit of -$25B to -$35B annually. Chronic current account vulnerability.</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Depletes central bank foreign exchange reserves; compels recurring IMF emergency structural adjustment bailouts.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Export-led growth strategy; rationalization of luxury non-essential consumer tariffs; currency market stabilization.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Western Export Concentration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Over 50% of national exports absorbed by USA and European Union (under GSP Plus scheme).</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Acute geopolitical vulnerability; risk of losing GSP Plus status due to human/labor rights scrutiny.</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Strategic geographical diversification: penetrate ASEAN markets, Central Asian republics, and Sub-Saharan Africa.</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Asian Import Concentration</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Over 45% of national imports sourced from China and GCC petrodollar states.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Massive bilateral trade deficit with China (&gt;$12B deficit under CPFTA); import dependency on Gulf oil.</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Renegotiate Pakistan-China Free Trade Agreement (CPFTA Phase-II); secure long-term deferred-oil payment facilities from KSA/UAE.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Services &amp; Remittance Cushion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IT exports ~$3.2B; Worker Remittances ~$30B+ annually (GCC, UK, USA).</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Remittances mask structural merchandise deficit, encouraging policy complacency and exchange rate distortion.</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Channel worker remittances into formal export-oriented industrial venture funds rather than speculative real estate.</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External Disconnect in Pakistan's Economy</w:t>
      </w:r>
    </w:p>
    <w:p>
      <w:pPr>
        <w:spacing w:before="0" w:after="80" w:line="276" w:lineRule="auto"/>
        <w:jc w:val="both"/>
      </w:pPr>
      <w:r>
        <w:rPr>
          <w:rFonts w:ascii="Georgia" w:hAnsi="Georgia"/>
          <w:color w:val="1E293B"/>
          <w:sz w:val="19"/>
        </w:rPr>
        <w:t>International trade is the primary mechanism through which national economies integrate into global capitalism, exploit comparative advantage, acquire advanced foreign technology, and realize economies of scale. In economic geography, the study of foreign trade evaluates two interrelated dimensions: the 'Structural Composition' of trade (the specific commodities imported and exported) and the 'Geographical Direction' of trade (the spatial corridors connecting a nation to its global trading partners). For Pakistan, foreign trade represents the most acute structural vulnerability in the national political economy. For decades, the country has been trapped in a chronic, severe Balance of Trade Deficit—importing roughly twice as much value as it exports. This structural gap exhausts central bank foreign exchange reserves, provokes repeated currency devaluations, and forces the state into perpetual cycles of external debt dependency and International Monetary Fund (IMF) stabilization programs.</w:t>
      </w:r>
    </w:p>
    <w:p>
      <w:pPr>
        <w:spacing w:before="120" w:after="40"/>
      </w:pPr>
      <w:r>
        <w:rPr>
          <w:rFonts w:ascii="Arial" w:hAnsi="Arial"/>
          <w:b/>
          <w:color w:val="1B4965"/>
          <w:sz w:val="20"/>
        </w:rPr>
        <w:t>The Structural Anatomy of Pakistan's Export Basket: The Low-Complexity Trap</w:t>
      </w:r>
    </w:p>
    <w:p>
      <w:pPr>
        <w:spacing w:before="0" w:after="80" w:line="276" w:lineRule="auto"/>
        <w:jc w:val="both"/>
      </w:pPr>
      <w:r>
        <w:rPr>
          <w:rFonts w:ascii="Georgia" w:hAnsi="Georgia"/>
          <w:color w:val="1E293B"/>
          <w:sz w:val="19"/>
        </w:rPr>
        <w:t>Pakistan's export sector suffers from an extraordinary lack of product diversification and technological sophistication. Under the Harvard Kennedy School's 'Economic Complexity Index' (ECI), which ranks nations based on the diversity and ubiquity of their exported goods, Pakistan ranks in the bottom tier globally. Over 75% of Pakistan's annual merchandise export receipts ($28 to $31 billion) are generated by a narrow triad of low-complexity, primary-stage commodities:</w:t>
        <w:br/>
        <w:t>1. The Cotton Textile Complex (~58% to 60% of total exports): The textile sector generates approximately $17 to $18 billion annually. However, unlike East Asian competitors, Pakistan's textile exports are dangerously concentrated in low-value-added primary goods: raw cotton yarn, unstitched grey fabric, and basic cotton bedwear, with high-end designer garments representing a minority share. Consequently, when global demand shifts toward synthetic polyester athleisure wear, or when domestic cotton harvests fail, national export revenues instantly plunge.</w:t>
        <w:br/>
        <w:t>2. Agrarian Commodities (~12% to 14% of total exports): Dominated overwhelmingly by Rice, generating approximately $3 to $3.5 billion annually. Pakistan occupies a world-class geographic monopoly in long-grain aromatic Basmati rice, grown in the Kalar tract of Punjab, exported to the Middle East and Europe, alongside coarse non-aromatic IRRI rice varieties exported to Africa. Secondary agro-exports include seasonal tropical fruits (Kinnow mandarins from Sargodha and Sindhri mangoes from Mirpurkhas).</w:t>
        <w:br/>
        <w:t>3. Traditional Artisanal Specialties (~6% to 8% of total exports): Centered upon unique geographic industrial clusters, primarily the city of Sialkot. Sialkot manufactures over 70% of the world's hand-stitched and thermo-bonded soccer balls (including the official match balls for the FIFA World Cup), alongside world-renowned stainless steel surgical instruments, leather goods, and martial arts uniforms.</w:t>
        <w:br/>
        <w:t>Tragically, high-technology capital goods—such as advanced electronics, pharmaceuticals, semiconductors, industrial robotics, and automotive vehicles—are virtually absent from Pakistan's export ledger, leaving the state reliant on the same agrarian commodities it exported half a century ago.</w:t>
      </w:r>
    </w:p>
    <w:p>
      <w:pPr>
        <w:spacing w:before="120" w:after="40"/>
      </w:pPr>
      <w:r>
        <w:rPr>
          <w:rFonts w:ascii="Arial" w:hAnsi="Arial"/>
          <w:b/>
          <w:color w:val="1B4965"/>
          <w:sz w:val="20"/>
        </w:rPr>
        <w:t>The Structural Anatomy of Pakistan's Import Basket: Inelastic Necessities</w:t>
      </w:r>
    </w:p>
    <w:p>
      <w:pPr>
        <w:spacing w:before="0" w:after="80" w:line="276" w:lineRule="auto"/>
        <w:jc w:val="both"/>
      </w:pPr>
      <w:r>
        <w:rPr>
          <w:rFonts w:ascii="Georgia" w:hAnsi="Georgia"/>
          <w:color w:val="1E293B"/>
          <w:sz w:val="19"/>
        </w:rPr>
        <w:t>While Pakistan's exports are dangerously narrow and price-elastic (easily substituted by buyers from Bangladesh or India), its import basket ($55 to $65 billion) is dominated by essential, highly price-inelastic commodities without which modern national life and domestic industry would grind to a complete halt:</w:t>
        <w:br/>
        <w:t>1. The Petroleum and Energy Group (~25% to 30% of total imports): The supreme driver of Pakistan's trade deficit. Consuming between $15 and $18 billion annually, this group encompasses crude petroleum for domestic refineries, refined petroleum products (High-Speed Diesel for transport and agriculture, Motor Spirit petrol), and Regasified Liquefied Natural Gas (RLNG) from Qatar to fire thermal power plants. Because Pakistan possesses minimal domestic crude oil production, every increase in international oil prices immediately inflates the national import bill, triggering catastrophic current account deficits.</w:t>
        <w:br/>
        <w:t>2. Industrial Machinery, Capital Goods, and Transport Equipment (~15% to 18% of total imports): Encompassing industrial power-generation turbines, textile spinning machinery, telecommunications equipment, computer hardware, and completely-knocked-down (CKD) automotive kits for domestic assembly plants. Because Pakistan lacks a domestic heavy machine-tool industry, any domestic industrial expansion paradoxically requires a massive surge in imported machinery.</w:t>
        <w:br/>
        <w:t>3. Raw Chemicals and Agricultural Inputs (~12% to 14% of total imports): Plastic raw polymers, synthetic fertilizers, pesticides, and raw Active Pharmaceutical Ingredients (APIs) required by domestic pharmaceutical factories.</w:t>
        <w:br/>
        <w:t>4. Essential Food Staples: Despite possessing the world's largest contiguous canal irrigation network, Pakistan spends over $6 to $7 billion annually importing basic food commodities: over $3.5 billion on Edible Palm Oil (imported from Indonesia and Malaysia to manufacture cooking oil and ghee), alongside imported wheat, pulses, and Ceylon tea.</w:t>
      </w:r>
    </w:p>
    <w:p>
      <w:pPr>
        <w:spacing w:before="120" w:after="40"/>
      </w:pPr>
      <w:r>
        <w:rPr>
          <w:rFonts w:ascii="Arial" w:hAnsi="Arial"/>
          <w:b/>
          <w:color w:val="1B4965"/>
          <w:sz w:val="20"/>
        </w:rPr>
        <w:t>Geographical Direction of Trade: Spatial Asymmetry and Geopolitical Polarization</w:t>
      </w:r>
    </w:p>
    <w:p>
      <w:pPr>
        <w:spacing w:before="0" w:after="80" w:line="276" w:lineRule="auto"/>
        <w:jc w:val="both"/>
      </w:pPr>
      <w:r>
        <w:rPr>
          <w:rFonts w:ascii="Georgia" w:hAnsi="Georgia"/>
          <w:color w:val="1E293B"/>
          <w:sz w:val="19"/>
        </w:rPr>
        <w:t>The spatial geography of Pakistan's trade flows is characterized by a profound geopolitical and spatial bifurcation:</w:t>
        <w:br/>
        <w:t>- The Destination of Exports (Western Dominance): Pakistan's export markets are heavily concentrated in high-income Western nations. The United States is Pakistan's single largest national export destination, purchasing over $5.5 billion annually in textiles and apparel. The European Union (EU-27) collectively represents Pakistan's largest regional market, absorbing nearly $8.5 billion in goods, driven by Pakistan's duty-free 'GSP Plus' (Generalised Scheme of Preferences) trade status granted by the European Parliament in 2014, followed by the United Kingdom ($2 billion). This heavy reliance on Western markets exposes Pakistan to acute geopolitical vulnerability: any suspension of GSP Plus status due to political friction or human rights disputes would decimate national exports overnight.</w:t>
        <w:br/>
        <w:t>- The Source of Imports (Asian and Gulf Dominance): In stark contrast, Pakistan's imports originate overwhelmingly from Asian neighbors and the Persian Gulf. China is Pakistan's largest overall trading partner and supreme source of imports, supplying over 25% of all incoming goods (machinery, chemicals, metals, consumer goods), resulting in a massive bilateral trade deficit exceeding $12 billion annually under the Pakistan-China Free Trade Agreement (CPFTA). The United Arab Emirates and Saudi Arabia are the dominant suppliers of petroleum, while Indonesia and Malaysia supply palm oil.</w:t>
        <w:br/>
        <w:t>- The Missing Regional Trade Void: Geographically, Pakistan is surrounded by South Asia, Central Asia, and the Middle East, yet intra-regional trade accounts for less than 5% of Pakistan's total trade. Formal bilateral trade with neighboring India has been virtually frozen at zero since 2019 due to the Kashmir dispute, while trade with neighboring Iran is severely throttled by international banking sanctions, driving billions of dollars into illicit border smuggling (petroleum and consumer goods smuggled across the Balochistan border).</w:t>
      </w:r>
    </w:p>
    <w:p>
      <w:pPr>
        <w:spacing w:before="120" w:after="40"/>
      </w:pPr>
      <w:r>
        <w:rPr>
          <w:rFonts w:ascii="Arial" w:hAnsi="Arial"/>
          <w:b/>
          <w:color w:val="1B4965"/>
          <w:sz w:val="20"/>
        </w:rPr>
        <w:t>The Structural Deficit Trap and the Remittance Cushion</w:t>
      </w:r>
    </w:p>
    <w:p>
      <w:pPr>
        <w:spacing w:before="0" w:after="80" w:line="276" w:lineRule="auto"/>
        <w:jc w:val="both"/>
      </w:pPr>
      <w:r>
        <w:rPr>
          <w:rFonts w:ascii="Georgia" w:hAnsi="Georgia"/>
          <w:color w:val="1E293B"/>
          <w:sz w:val="19"/>
        </w:rPr>
        <w:t>The resulting mathematical mismatch produces an endemic, structural merchandise trade deficit of -$25 to -$35 billion every single year. How does Pakistan survive this massive gap without sovereign bankruptcy? The structural trade deficit is cushioned by an extraordinary external financial lifeline: 'Worker Remittances'. The more than nine million overseas Pakistani workers—concentrated in Saudi Arabia, the UAE, the UK, and the USA—remit over $30 billion formally through the banking system annually.</w:t>
        <w:br/>
        <w:br/>
        <w:t>While remittances prevent immediate sovereign default, they have historically acted as a 'Dutch Disease' curse: remittance inflows artificially prop up the value of the Pakistani Rupee, making domestic exports uncompetitive, subsidizing cheap imported consumer goods, and encouraging political elites to postpone painful, necessary structural reforms to the industrial export economy.</w:t>
      </w:r>
    </w:p>
    <w:p>
      <w:pPr>
        <w:spacing w:before="120" w:after="40"/>
      </w:pPr>
      <w:r>
        <w:rPr>
          <w:rFonts w:ascii="Arial" w:hAnsi="Arial"/>
          <w:b/>
          <w:color w:val="1B4965"/>
          <w:sz w:val="20"/>
        </w:rPr>
        <w:t>Conclusion: Strategic Imperatives for Export Expansion and Spatial Diversification</w:t>
      </w:r>
    </w:p>
    <w:p>
      <w:pPr>
        <w:spacing w:before="0" w:after="80" w:line="276" w:lineRule="auto"/>
        <w:jc w:val="both"/>
      </w:pPr>
      <w:r>
        <w:rPr>
          <w:rFonts w:ascii="Georgia" w:hAnsi="Georgia"/>
          <w:color w:val="1E293B"/>
          <w:sz w:val="19"/>
        </w:rPr>
        <w:t>In conclusion, Pakistan's foreign trade geography is structurally unsustainable. The state cannot continue to finance imported petroleum and palm oil using worker remittances and emergency IMF loans while exporting raw cotton yarn. Escaping this chronic balance-of-payments trap requires a radical national trade transformation: (1) Industrial Upgrading: Transition the textile sector up the economic complexity ladder into high-margin functional sportswear, technical garments, and certified organic apparel; (2) Aggressive Import Substitution: Eliminate fuel import dependency by substituting imported coal with domestic Thar lignite, accelerating coastal wind and solar micro-grids, and launching a national agro-campaign to cultivate indigenous oilseeds (canola, sunflower, olive) to slash the $3.5 billion palm oil import bill; (3) Spatial Market Diversification: Execute an aggressive 'Look Africa' and 'Look Central Asia' trade policy, utilizing the CPEC transport corridor and bilateral preferential trade agreements to penetrate the emerging consumer markets of landlocked Central Asian republics (Uzbekistan, Kazakhstan) and East Africa; and (4) Service Export Expansion: Provide tax incentives, high-speed fiber infrastructure, and international payment gateway integration (PayPal, Stripe) to expand IT and software exports from $3 billion toward an achievable $10 billion annual target.</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Ricardo Hausmann &amp; César Hidalgo (2011)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Atlas of Economic Complexity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Economic development is not about making more of the same; it is about accumulating productive knowledge to manufacture and export products of higher complexity.</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Dani Rodrik (2013)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Tyranny of International Trade</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Nations that export low-complexity raw commodities are at the mercy of global terms of trade; long-term prosperity requires the deliberate cultivation of domestic manufacturing complexity.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Dr. Ishrat Husain (2018)</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Governing the Ungovernable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chronic balance-of-payments crisis is not an exogenous accident; it is the mathematical result of an anti-export bias that protects inefficient domestic monopolies while taxing exporters.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World Bank (2021)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Pakistan Development Update: Revitalizing Exports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Pakistan has under-exported by nearly $40 billion annually relative to its economic potential; resolving energy bottlenecks and simplifying tariffs is critical to unlocking export-led growth.</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Ministry of Commerce (Pakistan)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Strategic Trade Policy Framework (STPF)</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Export-led growth is our only sustainable path to economic sovereignty; we must transform Pakistan from a low-technology agrarian exporter into a diversified manufacturing and services hub.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