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Arial" w:hAnsi="Arial"/>
          <w:b/>
          <w:color w:val="0E2B50"/>
          <w:sz w:val="24"/>
        </w:rPr>
        <w:t>KPPSC PMS • GEOGRAPHY (PAPER-II)</w:t>
      </w:r>
    </w:p>
    <w:p>
      <w:pPr>
        <w:spacing w:before="0" w:after="200"/>
        <w:jc w:val="center"/>
      </w:pPr>
      <w:r>
        <w:rPr>
          <w:rFonts w:ascii="Arial" w:hAnsi="Arial"/>
          <w:color w:val="1B4965"/>
          <w:sz w:val="20"/>
        </w:rPr>
        <w:t>EXECUTIVE MASTER EXAMINATION NOTES • LOCATIONAL SPATIAL GEOMETRY: DEDUCTIVE MODELING, MARKETING (k=3), TRANSPORT (k=4) &amp; ADMINISTRATIVE (k=7) PRINCIPLES</w:t>
      </w:r>
    </w:p>
    <w:tbl>
      <w:tblPr>
        <w:tblW w:type="auto" w:w="0"/>
        <w:jc w:val="center"/>
        <w:tblLayout w:type="fixed"/>
        <w:tblLook w:firstColumn="1" w:firstRow="1" w:lastColumn="0" w:lastRow="0" w:noHBand="0" w:noVBand="1" w:val="04A0"/>
      </w:tblPr>
      <w:tblGrid>
        <w:gridCol w:w="4968"/>
        <w:gridCol w:w="4968"/>
      </w:tblGrid>
      <w:tr>
        <w:tc>
          <w:tcPr>
            <w:tcW w:type="dxa" w:w="3168"/>
            <w:tcMar>
              <w:top w:w="60" w:type="dxa"/>
              <w:bottom w:w="60" w:type="dxa"/>
              <w:left w:w="100" w:type="dxa"/>
              <w:right w:w="100" w:type="dxa"/>
            </w:tcMar>
            <w:shd w:val="clear" w:color="auto" w:fill="0E2B50"/>
          </w:tcPr>
          <w:p>
            <w:pPr>
              <w:spacing w:before="0" w:after="0"/>
            </w:pPr>
            <w:r>
              <w:rPr>
                <w:rFonts w:ascii="Arial" w:hAnsi="Arial"/>
                <w:b/>
                <w:color w:val="FFFFFF"/>
                <w:sz w:val="18"/>
              </w:rPr>
              <w:t>Target Examination</w:t>
            </w:r>
          </w:p>
        </w:tc>
        <w:tc>
          <w:tcPr>
            <w:tcW w:type="dxa" w:w="6192"/>
            <w:tcMar>
              <w:top w:w="60" w:type="dxa"/>
              <w:bottom w:w="60" w:type="dxa"/>
              <w:left w:w="100" w:type="dxa"/>
              <w:right w:w="100" w:type="dxa"/>
            </w:tcMar>
            <w:shd w:val="clear" w:color="auto" w:fill="0E2B50"/>
          </w:tcPr>
          <w:p>
            <w:pPr>
              <w:spacing w:before="0" w:after="0"/>
            </w:pPr>
            <w:r>
              <w:rPr>
                <w:rFonts w:ascii="Georgia" w:hAnsi="Georgia"/>
                <w:b/>
                <w:color w:val="FFFFFF"/>
                <w:sz w:val="18"/>
              </w:rPr>
              <w:t>KPPSC PMS (Provincial Management Service) — Khyber Pakhtunkhwa</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Paper &amp; Subject</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Geography Paper-II (Human, Economic &amp; Regional Geography — 100 Marks)</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0E2B50"/>
                <w:sz w:val="18"/>
              </w:rPr>
              <w:t>EXAM QUESTIONS LINKED:</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 2022 Q.8(d): "Write comprehensive short note on: Christaller’s Central Place Theory. (10 Marks)"</w:t>
            </w:r>
          </w:p>
          <w:p>
            <w:pPr>
              <w:spacing w:before="0" w:after="0"/>
            </w:pPr>
            <w:r>
              <w:rPr>
                <w:rFonts w:ascii="Georgia" w:hAnsi="Georgia"/>
                <w:color w:val="0F172A"/>
                <w:sz w:val="18"/>
              </w:rPr>
              <w:t>• 2013 Q.8(a): "Write comprehensive note on: Christaller’s Central Place Theory. (10 Marks)"</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Syllabus Section</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Section A: Human Geography — Settlement hierarchy, Central Place Theory, spatial organization</w:t>
            </w:r>
          </w:p>
        </w:tc>
      </w:tr>
      <w:tr>
        <w:tc>
          <w:tcPr>
            <w:tcW w:type="dxa" w:w="3168"/>
            <w:tcMar>
              <w:top w:w="60" w:type="dxa"/>
              <w:bottom w:w="60" w:type="dxa"/>
              <w:left w:w="100" w:type="dxa"/>
              <w:right w:w="100" w:type="dxa"/>
            </w:tcMar>
            <w:shd w:val="clear" w:color="auto" w:fill="FFFFFF"/>
          </w:tcPr>
          <w:p>
            <w:pPr>
              <w:spacing w:before="0" w:after="0"/>
            </w:pPr>
            <w:r>
              <w:rPr>
                <w:rFonts w:ascii="Arial" w:hAnsi="Arial"/>
                <w:b/>
                <w:color w:val="1E293B"/>
                <w:sz w:val="18"/>
              </w:rPr>
              <w:t>Allocated Marks &amp; Time</w:t>
            </w:r>
          </w:p>
        </w:tc>
        <w:tc>
          <w:tcPr>
            <w:tcW w:type="dxa" w:w="6192"/>
            <w:tcMar>
              <w:top w:w="60" w:type="dxa"/>
              <w:bottom w:w="60" w:type="dxa"/>
              <w:left w:w="100" w:type="dxa"/>
              <w:right w:w="100" w:type="dxa"/>
            </w:tcMar>
            <w:shd w:val="clear" w:color="auto" w:fill="FFFFFF"/>
          </w:tcPr>
          <w:p>
            <w:pPr>
              <w:spacing w:before="0" w:after="0"/>
            </w:pPr>
            <w:r>
              <w:rPr>
                <w:rFonts w:ascii="Georgia" w:hAnsi="Georgia"/>
                <w:color w:val="0F172A"/>
                <w:sz w:val="18"/>
              </w:rPr>
              <w:t>20 Marks | 35 Minutes Exam Writing Allocation</w:t>
            </w:r>
          </w:p>
        </w:tc>
      </w:tr>
      <w:tr>
        <w:tc>
          <w:tcPr>
            <w:tcW w:type="dxa" w:w="3168"/>
            <w:tcMar>
              <w:top w:w="60" w:type="dxa"/>
              <w:bottom w:w="60" w:type="dxa"/>
              <w:left w:w="100" w:type="dxa"/>
              <w:right w:w="100" w:type="dxa"/>
            </w:tcMar>
            <w:shd w:val="clear" w:color="auto" w:fill="F8FAFC"/>
          </w:tcPr>
          <w:p>
            <w:pPr>
              <w:spacing w:before="0" w:after="0"/>
            </w:pPr>
            <w:r>
              <w:rPr>
                <w:rFonts w:ascii="Arial" w:hAnsi="Arial"/>
                <w:b/>
                <w:color w:val="1E293B"/>
                <w:sz w:val="18"/>
              </w:rPr>
              <w:t>Core Analytical Thesis</w:t>
            </w:r>
          </w:p>
        </w:tc>
        <w:tc>
          <w:tcPr>
            <w:tcW w:type="dxa" w:w="6192"/>
            <w:tcMar>
              <w:top w:w="60" w:type="dxa"/>
              <w:bottom w:w="60" w:type="dxa"/>
              <w:left w:w="100" w:type="dxa"/>
              <w:right w:w="100" w:type="dxa"/>
            </w:tcMar>
            <w:shd w:val="clear" w:color="auto" w:fill="F8FAFC"/>
          </w:tcPr>
          <w:p>
            <w:pPr>
              <w:spacing w:before="0" w:after="0"/>
            </w:pPr>
            <w:r>
              <w:rPr>
                <w:rFonts w:ascii="Georgia" w:hAnsi="Georgia"/>
                <w:color w:val="0F172A"/>
                <w:sz w:val="18"/>
              </w:rPr>
              <w:t>Walter Christaller's Central Place Theory (1933) represents the foundational masterpiece of deductive spatial science in economic geography. Operating on the premise of an isotropic plain and rational economic behavior, Christaller mathematically demonstrated that the equilibrium spacing, functional threshold, and range of goods generate a nested hierarchical lattice of hexagonal service areas. Governed by three distinct geometric optimization principles—Marketing (k=3), Transport (k=4), and Administrative (k=7)—the model provides an enduring, albeit idealized, benchmark for regional planning and urban systems analysis.</w:t>
            </w:r>
          </w:p>
        </w:tc>
      </w:tr>
    </w:tbl>
    <w:p>
      <w:pPr>
        <w:spacing w:after="80"/>
      </w:pPr>
    </w:p>
    <w:tbl>
      <w:tblPr>
        <w:tblW w:type="auto" w:w="0"/>
        <w:jc w:val="center"/>
        <w:tblLayout w:type="fixed"/>
        <w:tblLook w:firstColumn="1" w:firstRow="1" w:lastColumn="0" w:lastRow="0" w:noHBand="0" w:noVBand="1" w:val="04A0"/>
      </w:tblPr>
      <w:tblGrid>
        <w:gridCol w:w="9936"/>
      </w:tblGrid>
      <w:tr>
        <w:tc>
          <w:tcPr>
            <w:tcW w:type="dxa" w:w="9360"/>
            <w:shd w:val="clear" w:color="auto" w:fill="F0F4F8"/>
            <w:tcMar>
              <w:top w:w="140" w:type="dxa"/>
              <w:bottom w:w="140" w:type="dxa"/>
              <w:left w:w="200" w:type="dxa"/>
              <w:right w:w="200" w:type="dxa"/>
            </w:tcMar>
          </w:tcPr>
          <w:p>
            <w:pPr>
              <w:spacing w:before="0" w:after="80"/>
            </w:pPr>
            <w:r>
              <w:rPr>
                <w:rFonts w:ascii="Arial" w:hAnsi="Arial"/>
                <w:b/>
                <w:color w:val="0E2B50"/>
                <w:sz w:val="21"/>
              </w:rPr>
              <w:t>📌 EXAM ESSENTIAL TAKEAWAY</w:t>
              <w:br/>
            </w:r>
          </w:p>
          <w:p>
            <w:pPr>
              <w:spacing w:before="40" w:after="40"/>
            </w:pPr>
            <w:r>
              <w:rPr>
                <w:rFonts w:ascii="Georgia" w:hAnsi="Georgia"/>
                <w:color w:val="1E293B"/>
                <w:sz w:val="19"/>
              </w:rPr>
              <w:t>THE ISOTROPIC BASELINE: Christaller assumes an unbounded, uniform flat plain (isotropic surface) with identical physical relief, uniform soil fertility, equal distribution of population and purchasing power, and uniform transport costs in all directions.</w:t>
            </w:r>
          </w:p>
          <w:p>
            <w:pPr>
              <w:spacing w:before="40" w:after="40"/>
            </w:pPr>
            <w:r>
              <w:rPr>
                <w:rFonts w:ascii="Georgia" w:hAnsi="Georgia"/>
                <w:color w:val="1E293B"/>
                <w:sz w:val="19"/>
              </w:rPr>
              <w:t>THRESHOLD &amp; RANGE OF A GOOD: 'Threshold' is the minimum population or sales volume required to make the provision of a good/service economically viable; 'Range' is the maximum spatial distance a consumer is willing to travel to purchase that good/service.</w:t>
            </w:r>
          </w:p>
          <w:p>
            <w:pPr>
              <w:spacing w:before="40" w:after="40"/>
            </w:pPr>
            <w:r>
              <w:rPr>
                <w:rFonts w:ascii="Georgia" w:hAnsi="Georgia"/>
                <w:color w:val="1E293B"/>
                <w:sz w:val="19"/>
              </w:rPr>
              <w:t>HEXAGONAL GEOMETRY: Circular market areas inevitably cause unserved gaps or wasteful spatial overlaps; regular hexagons represent the mathematically optimal geometric shape that completely covers space without overlap while minimizing average consumer travel distance.</w:t>
            </w:r>
          </w:p>
          <w:p>
            <w:pPr>
              <w:spacing w:before="40" w:after="40"/>
            </w:pPr>
            <w:r>
              <w:rPr>
                <w:rFonts w:ascii="Georgia" w:hAnsi="Georgia"/>
                <w:color w:val="1E293B"/>
                <w:sz w:val="19"/>
              </w:rPr>
              <w:t>THE THREE NESTING PRINCIPLES: (1) Marketing Principle ($k=3$), where each central place serves its own hexagon plus one-third of six surrounding lower-order hexagons; (2) Transport/Traffic Principle ($k=4$), maximizing connectivity along linear transport routes; and (3) Administrative/Political Principle ($k=7$), enforcing non-fragmented jurisdictional control over six subordinate settlements.</w:t>
            </w:r>
          </w:p>
        </w:tc>
      </w:tr>
    </w:tbl>
    <w:p>
      <w:pPr>
        <w:spacing w:after="80"/>
      </w:pPr>
    </w:p>
    <w:p>
      <w:pPr>
        <w:spacing w:before="160" w:after="80"/>
      </w:pPr>
      <w:r>
        <w:rPr>
          <w:rFonts w:ascii="Arial" w:hAnsi="Arial"/>
          <w:b/>
          <w:color w:val="0E2B50"/>
          <w:sz w:val="22"/>
        </w:rPr>
        <w:t>1. CONCEPTUAL MIND MAP &amp; THEMATIC ROADMAP</w:t>
      </w:r>
    </w:p>
    <w:tbl>
      <w:tblPr>
        <w:tblW w:type="auto" w:w="0"/>
        <w:jc w:val="center"/>
        <w:tblLayout w:type="fixed"/>
        <w:tblLook w:firstColumn="1" w:firstRow="1" w:lastColumn="0" w:lastRow="0" w:noHBand="0" w:noVBand="1" w:val="04A0"/>
      </w:tblPr>
      <w:tblGrid>
        <w:gridCol w:w="9936"/>
      </w:tblGrid>
      <w:tr>
        <w:tc>
          <w:tcPr>
            <w:tcW w:type="dxa" w:w="9360"/>
            <w:shd w:val="clear" w:color="auto" w:fill="F8FAFC"/>
            <w:tcMar>
              <w:top w:w="100" w:type="dxa"/>
              <w:bottom w:w="100" w:type="dxa"/>
              <w:left w:w="140" w:type="dxa"/>
              <w:right w:w="140" w:type="dxa"/>
            </w:tcMar>
          </w:tcPr>
          <w:p>
            <w:pPr>
              <w:spacing w:before="0" w:after="0"/>
            </w:pPr>
            <w:r>
              <w:rPr>
                <w:rFonts w:ascii="Consolas" w:hAnsi="Consolas"/>
                <w:color w:val="0F172A"/>
                <w:sz w:val="17"/>
              </w:rPr>
              <w:t>CHRISTALLER'S CENTRAL PLACE THEORY ARCHITECTURE</w:t>
              <w:br/>
              <w:t>========================================================================================================</w:t>
              <w:br/>
              <w:t>[1. FOUNDATIONAL ASSUMPTIONS &amp; ECONOMIC BEHAVIOR]</w:t>
              <w:br/>
              <w:t xml:space="preserve">  * The Isotropic Plain: Uniform flat plain, equal resource distribution, equal transport costs in all directions.</w:t>
              <w:br/>
              <w:t xml:space="preserve">  * Rational Economic Man (Homo Economicus): Consumers patronize the nearest central place offering the required good.</w:t>
              <w:br/>
              <w:t xml:space="preserve">  * Spatial Mechanism: Perfect competition among service providers; supernormal profits are competed away.</w:t>
              <w:br/>
              <w:t xml:space="preserve">        │</w:t>
              <w:br/>
              <w:t xml:space="preserve">        ▼ (The Two Foundational Variables)</w:t>
              <w:br/>
              <w:t>[2. THE TWIN SPATIAL DRIVERS OF CENTRAL PLACES]</w:t>
              <w:br/>
              <w:t xml:space="preserve">  ├── THRESHOLD POPULATION: Minimum market size / consumer base needed to make a good economically profitable.</w:t>
              <w:br/>
              <w:t xml:space="preserve">  │     └── Low-order goods (bread, salt, primary school) = Tiny threshold.</w:t>
              <w:br/>
              <w:t xml:space="preserve">  │     └── High-order goods (university, cancer hospital, jeweler) = Enormous threshold.</w:t>
              <w:br/>
              <w:t xml:space="preserve">  └── RANGE OF A GOOD: Maximum distance a consumer is willing to travel to obtain a service.</w:t>
              <w:br/>
              <w:t xml:space="preserve">        └── Lower limit = Threshold radius; Upper limit = Zero demand distance (transport cost exceeds utility).</w:t>
              <w:br/>
              <w:t xml:space="preserve">        │</w:t>
              <w:br/>
              <w:t xml:space="preserve">        ▼ (Geometric Optimization: Why Hexagons?)</w:t>
              <w:br/>
              <w:t>[3. HEXAGONAL PACKING GEOMETRY]</w:t>
              <w:br/>
              <w:t xml:space="preserve">  * Circular Market Areas: Leave unserved interstitial gaps OR create inefficient competitive overlaps.</w:t>
              <w:br/>
              <w:t xml:space="preserve">  * Hexagonal Tessellation: Completely covers 100% of spatial area (fills the plain) while minimizing boundary distance.</w:t>
              <w:br/>
              <w:t xml:space="preserve">        │</w:t>
              <w:br/>
              <w:t xml:space="preserve">        ▼ (The Three Nested Hierarchical Principles)</w:t>
              <w:br/>
              <w:t>[4. THE THREE CENTRAL PLACE PRINCIPLES (k-VALUES)]</w:t>
              <w:br/>
              <w:t xml:space="preserve">  ├── (A) MARKETING PRINCIPLE (k = 3 | Rule of Thirds)</w:t>
              <w:br/>
              <w:t xml:space="preserve">  │     ├── Logic: Optimal consumer access to retail and commercial services.</w:t>
              <w:br/>
              <w:t xml:space="preserve">  │     ├── Geometry: Lower-order centers located at vertices of higher-order hexagon.</w:t>
              <w:br/>
              <w:t xml:space="preserve">  │     ├── Formula: 1 (Own center) + 6 * (1/3 of surrounding centers) = 1 + 2 = 3.</w:t>
              <w:br/>
              <w:t xml:space="preserve">  │     └── Hierarchy Sequence: 1, 3, 9, 27, 81, 243...</w:t>
              <w:br/>
              <w:t xml:space="preserve">  ├── (B) TRANSPORT / TRAFFIC PRINCIPLE (k = 4 | Rule of Halves)</w:t>
              <w:br/>
              <w:t xml:space="preserve">  │     ├── Logic: Optimal transport efficiency; aligns as many centers as possible on straight arterial lines.</w:t>
              <w:br/>
              <w:t xml:space="preserve">  │     ├── Geometry: Lower-order centers located at the midpoints of the six hexagonal edges.</w:t>
              <w:br/>
              <w:t xml:space="preserve">  │     ├── Formula: 1 (Own center) + 6 * (1/2 of surrounding centers) = 1 + 3 = 4.</w:t>
              <w:br/>
              <w:t xml:space="preserve">  │     └── Hierarchy Sequence: 1, 4, 16, 64, 256, 1024...</w:t>
              <w:br/>
              <w:t xml:space="preserve">  └── (C) ADMINISTRATIVE PRINCIPLE (k = 7 | Rule of Wholes)</w:t>
              <w:br/>
              <w:t xml:space="preserve">        ├── Logic: Undivided political and administrative jurisdiction; lower settlements cannot be split.</w:t>
              <w:br/>
              <w:t xml:space="preserve">        ├── Geometry: Subordinate centers entirely nested within the political boundary of the central place.</w:t>
              <w:br/>
              <w:t xml:space="preserve">        ├── Formula: 1 (Own center) + 6 * (1 complete surrounding center) = 1 + 6 = 7.</w:t>
              <w:br/>
              <w:t xml:space="preserve">        └── Hierarchy Sequence: 1, 7, 49, 343, 2401...</w:t>
            </w:r>
          </w:p>
        </w:tc>
      </w:tr>
    </w:tbl>
    <w:p>
      <w:pPr>
        <w:spacing w:after="120"/>
      </w:pPr>
    </w:p>
    <w:p>
      <w:pPr>
        <w:spacing w:before="160" w:after="80"/>
      </w:pPr>
      <w:r>
        <w:rPr>
          <w:rFonts w:ascii="Arial" w:hAnsi="Arial"/>
          <w:b/>
          <w:color w:val="0E2B50"/>
          <w:sz w:val="22"/>
        </w:rPr>
        <w:t>2. ANALYTICAL DIMENSIONS &amp; SOCIO-SPATIAL/THEORETICAL MATRIX</w:t>
      </w:r>
    </w:p>
    <w:tbl>
      <w:tblPr>
        <w:tblW w:type="auto" w:w="0"/>
        <w:jc w:val="center"/>
        <w:tblLayout w:type="fixed"/>
        <w:tblLook w:firstColumn="1" w:firstRow="1" w:lastColumn="0" w:lastRow="0" w:noHBand="0" w:noVBand="1" w:val="04A0"/>
      </w:tblPr>
      <w:tblGrid>
        <w:gridCol w:w="2484"/>
        <w:gridCol w:w="2484"/>
        <w:gridCol w:w="2484"/>
        <w:gridCol w:w="2484"/>
      </w:tblGrid>
      <w:tr>
        <w:tc>
          <w:tcPr>
            <w:tcW w:type="dxa" w:w="2016"/>
            <w:shd w:val="clear" w:color="auto" w:fill="0E2B50"/>
            <w:tcMar>
              <w:top w:w="60" w:type="dxa"/>
              <w:bottom w:w="60" w:type="dxa"/>
              <w:left w:w="80" w:type="dxa"/>
              <w:right w:w="80" w:type="dxa"/>
            </w:tcMar>
          </w:tcPr>
          <w:p>
            <w:pPr>
              <w:spacing w:before="0" w:after="0"/>
            </w:pPr>
            <w:r>
              <w:rPr>
                <w:rFonts w:ascii="Arial" w:hAnsi="Arial"/>
                <w:b/>
                <w:color w:val="FFFFFF"/>
                <w:sz w:val="19"/>
              </w:rPr>
              <w:t>Central Place Principle</w:t>
            </w:r>
          </w:p>
        </w:tc>
        <w:tc>
          <w:tcPr>
            <w:tcW w:type="dxa" w:w="2304"/>
            <w:shd w:val="clear" w:color="auto" w:fill="0E2B50"/>
            <w:tcMar>
              <w:top w:w="60" w:type="dxa"/>
              <w:bottom w:w="60" w:type="dxa"/>
              <w:left w:w="80" w:type="dxa"/>
              <w:right w:w="80" w:type="dxa"/>
            </w:tcMar>
          </w:tcPr>
          <w:p>
            <w:pPr>
              <w:spacing w:before="0" w:after="0"/>
            </w:pPr>
            <w:r>
              <w:rPr>
                <w:rFonts w:ascii="Arial" w:hAnsi="Arial"/>
                <w:b/>
                <w:color w:val="FFFFFF"/>
                <w:sz w:val="19"/>
              </w:rPr>
              <w:t>k-Value &amp; Geometric Rule</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Functional Logic &amp; Spatial Alignment</w:t>
            </w:r>
          </w:p>
        </w:tc>
        <w:tc>
          <w:tcPr>
            <w:tcW w:type="dxa" w:w="2448"/>
            <w:shd w:val="clear" w:color="auto" w:fill="0E2B50"/>
            <w:tcMar>
              <w:top w:w="60" w:type="dxa"/>
              <w:bottom w:w="60" w:type="dxa"/>
              <w:left w:w="80" w:type="dxa"/>
              <w:right w:w="80" w:type="dxa"/>
            </w:tcMar>
          </w:tcPr>
          <w:p>
            <w:pPr>
              <w:spacing w:before="0" w:after="0"/>
            </w:pPr>
            <w:r>
              <w:rPr>
                <w:rFonts w:ascii="Arial" w:hAnsi="Arial"/>
                <w:b/>
                <w:color w:val="FFFFFF"/>
                <w:sz w:val="19"/>
              </w:rPr>
              <w:t>Empirical / Real-World Analogue</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Marketing Principle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k = 3 (Rule of Thirds): Each higher place serves 1 own + 6*(1/3) = 3 places.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Maximizes market competition and retail accessibility. Lower centers sit at the corners/vertices of the hexagon.</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Traditional rural market towns in southern Germany and the un-canalized agrarian plains of historical France.</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Transport / Traffic Principle</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k = 4 (Rule of Halves): Each higher place serves 1 own + 6*(1/2) = 4 places.</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Minimizes highway construction costs by aligning centers directly along linear rail and road transit arteries.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Canal colony transport corridors in Punjab; settlements along the Grand Trunk Road and Trans-Siberian corridor.</w:t>
            </w:r>
          </w:p>
        </w:tc>
      </w:tr>
      <w:tr>
        <w:tc>
          <w:tcPr>
            <w:tcW w:type="dxa" w:w="2016"/>
            <w:shd w:val="clear" w:color="auto" w:fill="EDF2F7"/>
            <w:tcMar>
              <w:top w:w="60" w:type="dxa"/>
              <w:bottom w:w="60" w:type="dxa"/>
              <w:left w:w="80" w:type="dxa"/>
              <w:right w:w="80" w:type="dxa"/>
            </w:tcMar>
          </w:tcPr>
          <w:p>
            <w:pPr>
              <w:spacing w:before="0" w:after="0"/>
            </w:pPr>
            <w:r>
              <w:rPr>
                <w:rFonts w:ascii="Georgia" w:hAnsi="Georgia"/>
                <w:b w:val="0"/>
                <w:color w:val="1E293B"/>
                <w:sz w:val="18"/>
              </w:rPr>
              <w:t>Administrative Principle</w:t>
            </w:r>
          </w:p>
        </w:tc>
        <w:tc>
          <w:tcPr>
            <w:tcW w:type="dxa" w:w="2304"/>
            <w:shd w:val="clear" w:color="auto" w:fill="EDF2F7"/>
            <w:tcMar>
              <w:top w:w="60" w:type="dxa"/>
              <w:bottom w:w="60" w:type="dxa"/>
              <w:left w:w="80" w:type="dxa"/>
              <w:right w:w="80" w:type="dxa"/>
            </w:tcMar>
          </w:tcPr>
          <w:p>
            <w:pPr>
              <w:spacing w:before="0" w:after="0"/>
            </w:pPr>
            <w:r>
              <w:rPr>
                <w:rFonts w:ascii="Georgia" w:hAnsi="Georgia"/>
                <w:b w:val="0"/>
                <w:color w:val="1E293B"/>
                <w:sz w:val="18"/>
              </w:rPr>
              <w:t>k = 7 (Rule of Wholes): Each higher place serves 1 own + 6*(1) = 7 places.</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Enforces complete political/jurisdictional sovereignty; eliminates jurisdictional fragmentation for policing and tax.</w:t>
            </w:r>
          </w:p>
        </w:tc>
        <w:tc>
          <w:tcPr>
            <w:tcW w:type="dxa" w:w="2448"/>
            <w:shd w:val="clear" w:color="auto" w:fill="EDF2F7"/>
            <w:tcMar>
              <w:top w:w="60" w:type="dxa"/>
              <w:bottom w:w="60" w:type="dxa"/>
              <w:left w:w="80" w:type="dxa"/>
              <w:right w:w="80" w:type="dxa"/>
            </w:tcMar>
          </w:tcPr>
          <w:p>
            <w:pPr>
              <w:spacing w:before="0" w:after="0"/>
            </w:pPr>
            <w:r>
              <w:rPr>
                <w:rFonts w:ascii="Georgia" w:hAnsi="Georgia"/>
                <w:b w:val="0"/>
                <w:color w:val="1E293B"/>
                <w:sz w:val="18"/>
              </w:rPr>
              <w:t>Modern administrative hierarchies: National Capital -&gt; Provincial Capital -&gt; Division -&gt; District -&gt; Tehsil -&gt; Union Council.</w:t>
            </w:r>
          </w:p>
        </w:tc>
      </w:tr>
      <w:tr>
        <w:tc>
          <w:tcPr>
            <w:tcW w:type="dxa" w:w="2016"/>
            <w:shd w:val="clear" w:color="auto" w:fill="FFFFFF"/>
            <w:tcMar>
              <w:top w:w="60" w:type="dxa"/>
              <w:bottom w:w="60" w:type="dxa"/>
              <w:left w:w="80" w:type="dxa"/>
              <w:right w:w="80" w:type="dxa"/>
            </w:tcMar>
          </w:tcPr>
          <w:p>
            <w:pPr>
              <w:spacing w:before="0" w:after="0"/>
            </w:pPr>
            <w:r>
              <w:rPr>
                <w:rFonts w:ascii="Georgia" w:hAnsi="Georgia"/>
                <w:b w:val="0"/>
                <w:color w:val="1E293B"/>
                <w:sz w:val="18"/>
              </w:rPr>
              <w:t>Löschian Modified System</w:t>
            </w:r>
          </w:p>
        </w:tc>
        <w:tc>
          <w:tcPr>
            <w:tcW w:type="dxa" w:w="2304"/>
            <w:shd w:val="clear" w:color="auto" w:fill="FFFFFF"/>
            <w:tcMar>
              <w:top w:w="60" w:type="dxa"/>
              <w:bottom w:w="60" w:type="dxa"/>
              <w:left w:w="80" w:type="dxa"/>
              <w:right w:w="80" w:type="dxa"/>
            </w:tcMar>
          </w:tcPr>
          <w:p>
            <w:pPr>
              <w:spacing w:before="0" w:after="0"/>
            </w:pPr>
            <w:r>
              <w:rPr>
                <w:rFonts w:ascii="Georgia" w:hAnsi="Georgia"/>
                <w:b w:val="0"/>
                <w:color w:val="1E293B"/>
                <w:sz w:val="18"/>
              </w:rPr>
              <w:t>Variable k-values (Löschian Economic Landscape)</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Allows overlapping hierarchies for different specialized goods, rotating hexagonal nets to create sector booms.</w:t>
            </w:r>
          </w:p>
        </w:tc>
        <w:tc>
          <w:tcPr>
            <w:tcW w:type="dxa" w:w="2448"/>
            <w:shd w:val="clear" w:color="auto" w:fill="FFFFFF"/>
            <w:tcMar>
              <w:top w:w="60" w:type="dxa"/>
              <w:bottom w:w="60" w:type="dxa"/>
              <w:left w:w="80" w:type="dxa"/>
              <w:right w:w="80" w:type="dxa"/>
            </w:tcMar>
          </w:tcPr>
          <w:p>
            <w:pPr>
              <w:spacing w:before="0" w:after="0"/>
            </w:pPr>
            <w:r>
              <w:rPr>
                <w:rFonts w:ascii="Georgia" w:hAnsi="Georgia"/>
                <w:b w:val="0"/>
                <w:color w:val="1E293B"/>
                <w:sz w:val="18"/>
              </w:rPr>
              <w:t>Complex modern polycentric metropolitan regions (e.g., the Randstad in the Netherlands, German Ruhr).</w:t>
            </w:r>
          </w:p>
        </w:tc>
      </w:tr>
    </w:tbl>
    <w:p>
      <w:pPr>
        <w:spacing w:after="120"/>
      </w:pPr>
    </w:p>
    <w:p>
      <w:pPr>
        <w:spacing w:before="160" w:after="80"/>
      </w:pPr>
      <w:r>
        <w:rPr>
          <w:rFonts w:ascii="Arial" w:hAnsi="Arial"/>
          <w:b/>
          <w:color w:val="0E2B50"/>
          <w:sz w:val="22"/>
        </w:rPr>
        <w:t>3. 20-MARK MASTER MODEL ESSAY (KPPSC PMS BENCHMARK)</w:t>
      </w:r>
    </w:p>
    <w:p>
      <w:pPr>
        <w:spacing w:before="120" w:after="40"/>
      </w:pPr>
      <w:r>
        <w:rPr>
          <w:rFonts w:ascii="Arial" w:hAnsi="Arial"/>
          <w:b/>
          <w:color w:val="1B4965"/>
          <w:sz w:val="20"/>
        </w:rPr>
        <w:t>Introduction: Deductive Science and the Geometry of Central Places</w:t>
      </w:r>
    </w:p>
    <w:p>
      <w:pPr>
        <w:spacing w:before="0" w:after="80" w:line="276" w:lineRule="auto"/>
        <w:jc w:val="both"/>
      </w:pPr>
      <w:r>
        <w:rPr>
          <w:rFonts w:ascii="Georgia" w:hAnsi="Georgia"/>
          <w:color w:val="1E293B"/>
          <w:sz w:val="19"/>
        </w:rPr>
        <w:t>In 1933, the German geographer Walter Christaller published his monumental work 'Die zentralen Orte in Süddeutschland' (Central Places in Southern Germany), forever altering the trajectory of human and economic geography. Prior to Christaller, settlement geography was predominantly descriptive, idiographic, and qualitative. Christaller introduced a rigorous deductive, nomothetic approach, seeking to uncover the universal mathematical laws that govern the number, size, and spatial distribution of human settlements. His Central Place Theory (CPT) demonstrated that settlements function as service hubs ('central places') providing goods and services to surrounding agricultural hinterlands, organizing themselves into a regular, nested hierarchy governed by economic efficiency.</w:t>
      </w:r>
    </w:p>
    <w:p>
      <w:pPr>
        <w:spacing w:before="120" w:after="40"/>
      </w:pPr>
      <w:r>
        <w:rPr>
          <w:rFonts w:ascii="Arial" w:hAnsi="Arial"/>
          <w:b/>
          <w:color w:val="1B4965"/>
          <w:sz w:val="20"/>
        </w:rPr>
        <w:t>Foundational Assumptions: The Isotropic Plain and Rational Economic Actors</w:t>
      </w:r>
    </w:p>
    <w:p>
      <w:pPr>
        <w:spacing w:before="0" w:after="80" w:line="276" w:lineRule="auto"/>
        <w:jc w:val="both"/>
      </w:pPr>
      <w:r>
        <w:rPr>
          <w:rFonts w:ascii="Georgia" w:hAnsi="Georgia"/>
          <w:color w:val="1E293B"/>
          <w:sz w:val="19"/>
        </w:rPr>
        <w:t>To construct a predictive geometric model, Christaller established several simplifying theoretical assumptions:</w:t>
        <w:br/>
        <w:t>1. The Isotropic Plain: An unbounded, completely uniform terrestrial surface characterized by flat topography, uniform soil fertility, and zero physical barriers (such as mountain ranges, rivers, or oceans).</w:t>
        <w:br/>
        <w:t>2. Uniform Population and Wealth: Consumers are evenly distributed across the plain, possessing identical purchasing power, tastes, and demographic profiles.</w:t>
        <w:br/>
        <w:t>3. Equal Transport Accessibility: Transport costs are directly proportional to distance and are uniform in all directions, with identical transport facilities available everywhere.</w:t>
        <w:br/>
        <w:t>4. Rational Economic Behavior (Homo Economicus): Consumers act rationally to minimize travel expenditure, always purchasing goods from the nearest central place providing that service.</w:t>
        <w:br/>
        <w:t>5. Perfect Competition: Service providers operate under free market competition; supernormal profits attract new competitors until all excess profits are eliminated and space is packed to maximum efficiency.</w:t>
      </w:r>
    </w:p>
    <w:p>
      <w:pPr>
        <w:spacing w:before="120" w:after="40"/>
      </w:pPr>
      <w:r>
        <w:rPr>
          <w:rFonts w:ascii="Arial" w:hAnsi="Arial"/>
          <w:b/>
          <w:color w:val="1B4965"/>
          <w:sz w:val="20"/>
        </w:rPr>
        <w:t>Core Mechanics: The Concepts of Threshold and Range</w:t>
      </w:r>
    </w:p>
    <w:p>
      <w:pPr>
        <w:spacing w:before="0" w:after="80" w:line="276" w:lineRule="auto"/>
        <w:jc w:val="both"/>
      </w:pPr>
      <w:r>
        <w:rPr>
          <w:rFonts w:ascii="Georgia" w:hAnsi="Georgia"/>
          <w:color w:val="1E293B"/>
          <w:sz w:val="19"/>
        </w:rPr>
        <w:t>The spatial architecture of Central Place Theory is driven by the dynamic interaction between two foundational economic variables:</w:t>
        <w:br/>
        <w:t>- The Threshold of a Good: The minimum market size—expressed in terms of population or aggregate purchasing power—necessary to make the provision of a specific good or service economically viable. Low-order goods (e.g., salt, bread, basic groceries, primary schools) have low capital overheads and frequent demand; consequently, their threshold is very small. High-order goods (e.g., specialized cardiac surgery, universities, luxury jewelry, grand theaters) require massive capital investment and have infrequent demand; their threshold requires a vast population base.</w:t>
        <w:br/>
        <w:t>- The Range of a Good: The maximum spatial distance that a rational consumer is willing to travel to purchase a specific good or service. The range represents a spatial demand cone: demand is highest at the central place (where travel cost is zero) and declines linearly with distance until reaching zero, where the cost of transportation exceeds the utility of the good.</w:t>
        <w:br/>
        <w:br/>
        <w:t>A central place can only exist if the range of the good is greater than its threshold. If the range is smaller than the threshold, the service provider cannot capture sufficient sales and will go bankrupt.</w:t>
      </w:r>
    </w:p>
    <w:p>
      <w:pPr>
        <w:spacing w:before="120" w:after="40"/>
      </w:pPr>
      <w:r>
        <w:rPr>
          <w:rFonts w:ascii="Arial" w:hAnsi="Arial"/>
          <w:b/>
          <w:color w:val="1B4965"/>
          <w:sz w:val="20"/>
        </w:rPr>
        <w:t>The Mathematical Geometry of Hexagonal Tessellation</w:t>
      </w:r>
    </w:p>
    <w:p>
      <w:pPr>
        <w:spacing w:before="0" w:after="80" w:line="276" w:lineRule="auto"/>
        <w:jc w:val="both"/>
      </w:pPr>
      <w:r>
        <w:rPr>
          <w:rFonts w:ascii="Georgia" w:hAnsi="Georgia"/>
          <w:color w:val="1E293B"/>
          <w:sz w:val="19"/>
        </w:rPr>
        <w:t>Christaller investigated how service areas would arrange themselves across the isotropic plain. If each central place operates independently, its market area forms a circle with a radius equal to the range of its good. However, when multiple competing centers populate the plain, two geometric problems emerge:</w:t>
        <w:br/>
        <w:t>1. If circles touch tangentially, unserved triangular interstitial gaps are left between the circles, leaving segments of the population without access to basic goods.</w:t>
        <w:br/>
        <w:t>2. If circles overlap to eliminate gaps, consumers in the overlapping zones are contested, causing price wars and spatial inefficiency.</w:t>
        <w:br/>
        <w:br/>
        <w:t>Christaller demonstrated that the regular hexagon is the unique, mathematically optimal geometric shape that completely covers the entire two-dimensional surface without leaving gaps or overlaps (tessellation), while simultaneously minimizing the average distance between the central place and all consumers within its hinterland. Thus, the isotropic plain naturally organizes into a honeycomb lattice of nested hexagons.</w:t>
      </w:r>
    </w:p>
    <w:p>
      <w:pPr>
        <w:spacing w:before="120" w:after="40"/>
      </w:pPr>
      <w:r>
        <w:rPr>
          <w:rFonts w:ascii="Arial" w:hAnsi="Arial"/>
          <w:b/>
          <w:color w:val="1B4965"/>
          <w:sz w:val="20"/>
        </w:rPr>
        <w:t>The Three Central Place Principles: k=3, k=4, and k=7</w:t>
      </w:r>
    </w:p>
    <w:p>
      <w:pPr>
        <w:spacing w:before="0" w:after="80" w:line="276" w:lineRule="auto"/>
        <w:jc w:val="both"/>
      </w:pPr>
      <w:r>
        <w:rPr>
          <w:rFonts w:ascii="Georgia" w:hAnsi="Georgia"/>
          <w:color w:val="1E293B"/>
          <w:sz w:val="19"/>
        </w:rPr>
        <w:t>Christaller formulated three distinct geometric rules, known as 'k-values', that dictate how lower-order settlements are nested within the market areas of higher-order central places:</w:t>
        <w:br/>
        <w:t>- The Marketing Principle ($k=3$): Designed for optimal consumer retail access. The market area of a higher-order central place includes its own central settlement plus one-third of the market areas of the six surrounding lower-order settlements located at its hexagonal vertices. Mathematically: $1 + 6 \cdot (1/3) = 3$. The hierarchy of settlements progresses exponentially: 1, 3, 9, 27, 81, 243. At each successive level, centers become more numerous, smaller, and spaced closer together.</w:t>
        <w:br/>
        <w:t>- The Transport/Traffic Principle ($k=4$): Designed to minimize transport infrastructure costs by aligning as many settlements as possible along straight, linear traffic arteries. Lower-order centers are located at the midpoints of the six hexagonal edges rather than the corners. Consequently, the higher-order place serves its own settlement plus one-half of the six surrounding centers: $1 + 6 \cdot (1/2) = 4$. The progression follows a base-4 sequence: 1, 4, 16, 64, 256, 1024.</w:t>
        <w:br/>
        <w:t>- The Administrative Principle ($k=7$): Dictated by the requirements of political sovereignty and administrative governance. For taxation, policing, and justice, a lower-order settlement cannot be divided among multiple competing higher-order jurisdictions (as occurs in the 1/3 and 1/2 splits of $k=3$ and $k=4$). Therefore, the entire hexagon of all six subordinate centers is completely contained within the political boundary of the central place: $1 + 6 \cdot (1) = 7$. The administrative hierarchy follows a base-7 sequence: 1, 7, 49, 343, 2401.</w:t>
      </w:r>
    </w:p>
    <w:p>
      <w:pPr>
        <w:spacing w:before="120" w:after="40"/>
      </w:pPr>
      <w:r>
        <w:rPr>
          <w:rFonts w:ascii="Arial" w:hAnsi="Arial"/>
          <w:b/>
          <w:color w:val="1B4965"/>
          <w:sz w:val="20"/>
        </w:rPr>
        <w:t>Critical Evaluation and Modern Relevance to Pakistan's Urban Systems</w:t>
      </w:r>
    </w:p>
    <w:p>
      <w:pPr>
        <w:spacing w:before="0" w:after="80" w:line="276" w:lineRule="auto"/>
        <w:jc w:val="both"/>
      </w:pPr>
      <w:r>
        <w:rPr>
          <w:rFonts w:ascii="Georgia" w:hAnsi="Georgia"/>
          <w:color w:val="1E293B"/>
          <w:sz w:val="19"/>
        </w:rPr>
        <w:t>While Christaller's Central Place Theory provided the bedrock for modern location theory, it has been subjected to significant critiques:</w:t>
        <w:br/>
        <w:t>- The isotropic plain assumption never exists in reality: topography, rivers, coastlines, and mineral deposits distort hexagonal symmetry into irregular, distorted lattices.</w:t>
        <w:br/>
        <w:t>- The concept of Homo economicus is an oversimplification: modern consumers engage in multipurpose shopping trips, and e-commerce eliminates physical friction of distance for many retail goods.</w:t>
        <w:br/>
        <w:t>- Industrial clustering (agglomeration economies) concentrates manufacturing in specialized nodes, violating pure service hierarchy.</w:t>
        <w:br/>
        <w:br/>
        <w:t>Nevertheless, Central Place Theory retains remarkable empirical explanatory power when applied to regional planning:</w:t>
        <w:br/>
        <w:t>- In Pakistan, the settlement hierarchy of the Punjab plains closely mirrors Christaller's transport and marketing lattices. The British-planned Canal Colonies engineered a deliberate three-tier hierarchy: primary agricultural 'Chaks' (villages) clustered around intermediate 'Mandi' towns (tehsil level, e.g., Gojra, Jaranwala), which were in turn tributary to major regional commercial capitals (Faisalabad, Multan, Lahore).</w:t>
        <w:br/>
        <w:t>- In governance, Pakistan's administrative hierarchy is a pure empirical realization of the Administrative Principle ($k=7$): the Federal Capital sits atop Provincial Capitals, which oversee Divisions, which govern Districts, subdivided into Tehsils, and finally grounded in local Union Councils.</w:t>
      </w:r>
    </w:p>
    <w:p>
      <w:pPr>
        <w:spacing w:before="120" w:after="40"/>
      </w:pPr>
      <w:r>
        <w:rPr>
          <w:rFonts w:ascii="Arial" w:hAnsi="Arial"/>
          <w:b/>
          <w:color w:val="1B4965"/>
          <w:sz w:val="20"/>
        </w:rPr>
        <w:t>Conclusion: Christaller's Enduring Spatial Legacy</w:t>
      </w:r>
    </w:p>
    <w:p>
      <w:pPr>
        <w:spacing w:before="0" w:after="80" w:line="276" w:lineRule="auto"/>
        <w:jc w:val="both"/>
      </w:pPr>
      <w:r>
        <w:rPr>
          <w:rFonts w:ascii="Georgia" w:hAnsi="Georgia"/>
          <w:color w:val="1E293B"/>
          <w:sz w:val="19"/>
        </w:rPr>
        <w:t>In conclusion, Walter Christaller's Central Place Theory transformed geography from an anecdotal catalog of places into a rigorous, predictive spatial science. By uncovering the fundamental relationships between threshold, range, and hexagonal geometry, Christaller provided the master architectural blueprint for spatial systems analysis. Modern regional planners utilize central place logic to eliminate regional disparities, determine where to site public hospitals and technical universities, and design polycentric urban networks that prevent primate city congestion. Central Place Theory remains the foundational paradigm for understanding how human societies organize geographic space for economic efficiency.</w:t>
      </w:r>
    </w:p>
    <w:p>
      <w:pPr>
        <w:spacing w:after="120"/>
      </w:pPr>
    </w:p>
    <w:p>
      <w:pPr>
        <w:spacing w:before="160" w:after="80"/>
      </w:pPr>
      <w:r>
        <w:rPr>
          <w:rFonts w:ascii="Arial" w:hAnsi="Arial"/>
          <w:b/>
          <w:color w:val="0E2B50"/>
          <w:sz w:val="22"/>
        </w:rPr>
        <w:t>4. SCHOLARLY PERSPECTIVES &amp; GEOGRAPHICAL AXIOMS TABLE</w:t>
      </w:r>
    </w:p>
    <w:tbl>
      <w:tblPr>
        <w:tblW w:type="auto" w:w="0"/>
        <w:jc w:val="center"/>
        <w:tblLayout w:type="fixed"/>
        <w:tblLook w:firstColumn="1" w:firstRow="1" w:lastColumn="0" w:lastRow="0" w:noHBand="0" w:noVBand="1" w:val="04A0"/>
      </w:tblPr>
      <w:tblGrid>
        <w:gridCol w:w="3312"/>
        <w:gridCol w:w="3312"/>
        <w:gridCol w:w="3312"/>
      </w:tblGrid>
      <w:tr>
        <w:tc>
          <w:tcPr>
            <w:tcW w:type="dxa" w:w="2160"/>
            <w:shd w:val="clear" w:color="auto" w:fill="0E2B50"/>
            <w:tcMar>
              <w:top w:w="60" w:type="dxa"/>
              <w:bottom w:w="60" w:type="dxa"/>
              <w:left w:w="80" w:type="dxa"/>
              <w:right w:w="80" w:type="dxa"/>
            </w:tcMar>
          </w:tcPr>
          <w:p>
            <w:pPr>
              <w:spacing w:before="0" w:after="0"/>
            </w:pPr>
            <w:r>
              <w:rPr>
                <w:rFonts w:ascii="Arial" w:hAnsi="Arial"/>
                <w:b/>
                <w:color w:val="FFFFFF"/>
                <w:sz w:val="19"/>
              </w:rPr>
              <w:t>Scholar / Geographer</w:t>
            </w:r>
          </w:p>
        </w:tc>
        <w:tc>
          <w:tcPr>
            <w:tcW w:type="dxa" w:w="2592"/>
            <w:shd w:val="clear" w:color="auto" w:fill="0E2B50"/>
            <w:tcMar>
              <w:top w:w="60" w:type="dxa"/>
              <w:bottom w:w="60" w:type="dxa"/>
              <w:left w:w="80" w:type="dxa"/>
              <w:right w:w="80" w:type="dxa"/>
            </w:tcMar>
          </w:tcPr>
          <w:p>
            <w:pPr>
              <w:spacing w:before="0" w:after="0"/>
            </w:pPr>
            <w:r>
              <w:rPr>
                <w:rFonts w:ascii="Arial" w:hAnsi="Arial"/>
                <w:b/>
                <w:color w:val="FFFFFF"/>
                <w:sz w:val="19"/>
              </w:rPr>
              <w:t>School of Thought / Paradigm</w:t>
            </w:r>
          </w:p>
        </w:tc>
        <w:tc>
          <w:tcPr>
            <w:tcW w:type="dxa" w:w="4608"/>
            <w:shd w:val="clear" w:color="auto" w:fill="0E2B50"/>
            <w:tcMar>
              <w:top w:w="60" w:type="dxa"/>
              <w:bottom w:w="60" w:type="dxa"/>
              <w:left w:w="80" w:type="dxa"/>
              <w:right w:w="80" w:type="dxa"/>
            </w:tcMar>
          </w:tcPr>
          <w:p>
            <w:pPr>
              <w:spacing w:before="0" w:after="0"/>
            </w:pPr>
            <w:r>
              <w:rPr>
                <w:rFonts w:ascii="Arial" w:hAnsi="Arial"/>
                <w:b/>
                <w:color w:val="FFFFFF"/>
                <w:sz w:val="19"/>
              </w:rPr>
              <w:t>Quotable Philosophical Thesis / Axiom</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Walter Christaller (1933)</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Central Place Theory Founder</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The crystallization of mass about a nucleus is part of the elementary order of things; in human geography, the central place is the spatial nucleus around which regional life crystallizes.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August Lösch (1940)</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The Economics of Location</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Hexagonal lattices represent the optimal economic compromise between total spatial coverage and the minimization of transport expenditure.</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Brian J.L. Berry (1967)</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Quantitative Urban 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A city system is an integrated functional hierarchy of central places; city size distributions are not accidental, but reflect the spatial equilibrium of service thresholds.</w:t>
            </w:r>
          </w:p>
        </w:tc>
      </w:tr>
      <w:tr>
        <w:tc>
          <w:tcPr>
            <w:tcW w:type="dxa" w:w="2160"/>
            <w:shd w:val="clear" w:color="auto" w:fill="FFFFFF"/>
            <w:tcMar>
              <w:top w:w="60" w:type="dxa"/>
              <w:bottom w:w="60" w:type="dxa"/>
              <w:left w:w="80" w:type="dxa"/>
              <w:right w:w="80" w:type="dxa"/>
            </w:tcMar>
          </w:tcPr>
          <w:p>
            <w:pPr>
              <w:spacing w:before="0" w:after="0"/>
            </w:pPr>
            <w:r>
              <w:rPr>
                <w:rFonts w:ascii="Georgia" w:hAnsi="Georgia"/>
                <w:b w:val="0"/>
                <w:color w:val="1E293B"/>
                <w:sz w:val="18"/>
              </w:rPr>
              <w:t>William K.D. Davies (1968)</w:t>
            </w:r>
          </w:p>
        </w:tc>
        <w:tc>
          <w:tcPr>
            <w:tcW w:type="dxa" w:w="2592"/>
            <w:shd w:val="clear" w:color="auto" w:fill="FFFFFF"/>
            <w:tcMar>
              <w:top w:w="60" w:type="dxa"/>
              <w:bottom w:w="60" w:type="dxa"/>
              <w:left w:w="80" w:type="dxa"/>
              <w:right w:w="80" w:type="dxa"/>
            </w:tcMar>
          </w:tcPr>
          <w:p>
            <w:pPr>
              <w:spacing w:before="0" w:after="0"/>
            </w:pPr>
            <w:r>
              <w:rPr>
                <w:rFonts w:ascii="Georgia" w:hAnsi="Georgia"/>
                <w:b w:val="0"/>
                <w:color w:val="1E293B"/>
                <w:sz w:val="18"/>
              </w:rPr>
              <w:t>Centrality &amp; Settlement Hierarchy</w:t>
            </w:r>
          </w:p>
        </w:tc>
        <w:tc>
          <w:tcPr>
            <w:tcW w:type="dxa" w:w="4608"/>
            <w:shd w:val="clear" w:color="auto" w:fill="FFFFFF"/>
            <w:tcMar>
              <w:top w:w="60" w:type="dxa"/>
              <w:bottom w:w="60" w:type="dxa"/>
              <w:left w:w="80" w:type="dxa"/>
              <w:right w:w="80" w:type="dxa"/>
            </w:tcMar>
          </w:tcPr>
          <w:p>
            <w:pPr>
              <w:spacing w:before="0" w:after="0"/>
            </w:pPr>
            <w:r>
              <w:rPr>
                <w:rFonts w:ascii="Georgia" w:hAnsi="Georgia"/>
                <w:b w:val="0"/>
                <w:color w:val="1E293B"/>
                <w:sz w:val="18"/>
              </w:rPr>
              <w:t>Central Place Theory provides the deductive cornerstone of regional spatial analysis, demonstrating that geographic patterns are governed by strict economic regularities.</w:t>
            </w:r>
          </w:p>
        </w:tc>
      </w:tr>
      <w:tr>
        <w:tc>
          <w:tcPr>
            <w:tcW w:type="dxa" w:w="2160"/>
            <w:shd w:val="clear" w:color="auto" w:fill="EDF2F7"/>
            <w:tcMar>
              <w:top w:w="60" w:type="dxa"/>
              <w:bottom w:w="60" w:type="dxa"/>
              <w:left w:w="80" w:type="dxa"/>
              <w:right w:w="80" w:type="dxa"/>
            </w:tcMar>
          </w:tcPr>
          <w:p>
            <w:pPr>
              <w:spacing w:before="0" w:after="0"/>
            </w:pPr>
            <w:r>
              <w:rPr>
                <w:rFonts w:ascii="Georgia" w:hAnsi="Georgia"/>
                <w:b w:val="0"/>
                <w:color w:val="1E293B"/>
                <w:sz w:val="18"/>
              </w:rPr>
              <w:t>Peter Haggett (1965)</w:t>
            </w:r>
          </w:p>
        </w:tc>
        <w:tc>
          <w:tcPr>
            <w:tcW w:type="dxa" w:w="2592"/>
            <w:shd w:val="clear" w:color="auto" w:fill="EDF2F7"/>
            <w:tcMar>
              <w:top w:w="60" w:type="dxa"/>
              <w:bottom w:w="60" w:type="dxa"/>
              <w:left w:w="80" w:type="dxa"/>
              <w:right w:w="80" w:type="dxa"/>
            </w:tcMar>
          </w:tcPr>
          <w:p>
            <w:pPr>
              <w:spacing w:before="0" w:after="0"/>
            </w:pPr>
            <w:r>
              <w:rPr>
                <w:rFonts w:ascii="Georgia" w:hAnsi="Georgia"/>
                <w:b w:val="0"/>
                <w:color w:val="1E293B"/>
                <w:sz w:val="18"/>
              </w:rPr>
              <w:t>Locational Analysis in Human Geography</w:t>
            </w:r>
          </w:p>
        </w:tc>
        <w:tc>
          <w:tcPr>
            <w:tcW w:type="dxa" w:w="4608"/>
            <w:shd w:val="clear" w:color="auto" w:fill="EDF2F7"/>
            <w:tcMar>
              <w:top w:w="60" w:type="dxa"/>
              <w:bottom w:w="60" w:type="dxa"/>
              <w:left w:w="80" w:type="dxa"/>
              <w:right w:w="80" w:type="dxa"/>
            </w:tcMar>
          </w:tcPr>
          <w:p>
            <w:pPr>
              <w:spacing w:before="0" w:after="0"/>
            </w:pPr>
            <w:r>
              <w:rPr>
                <w:rFonts w:ascii="Georgia" w:hAnsi="Georgia"/>
                <w:b w:val="0"/>
                <w:color w:val="1E293B"/>
                <w:sz w:val="18"/>
              </w:rPr>
              <w:t>Christaller took the messy reality of regional settlements and extracted a crystalline geometric order that laid the foundation for modern spatial science.</w:t>
            </w:r>
          </w:p>
        </w:tc>
      </w:tr>
    </w:tbl>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