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4B5BA" w14:textId="57DA54C5" w:rsidR="00A00163" w:rsidRDefault="000C290A">
      <w:r>
        <w:t>SentinalOne Server installations:</w:t>
      </w:r>
    </w:p>
    <w:p w14:paraId="6DF2F59C" w14:textId="2EF8AAC9" w:rsidR="000C290A" w:rsidRDefault="000C290A">
      <w:r w:rsidRPr="000C290A">
        <w:drawing>
          <wp:inline distT="0" distB="0" distL="0" distR="0" wp14:anchorId="14BCA5F5" wp14:editId="2DCCA86F">
            <wp:extent cx="5943600" cy="2696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0A"/>
    <w:rsid w:val="000C290A"/>
    <w:rsid w:val="00A0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1C20"/>
  <w15:chartTrackingRefBased/>
  <w15:docId w15:val="{2419D5F8-4DF3-4919-AC26-8FFF1512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1</cp:revision>
  <dcterms:created xsi:type="dcterms:W3CDTF">2024-01-16T09:50:00Z</dcterms:created>
  <dcterms:modified xsi:type="dcterms:W3CDTF">2024-01-16T09:53:00Z</dcterms:modified>
</cp:coreProperties>
</file>