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34075" cy="2295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  <w:shd w:fill="ff9900" w:val="clear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shd w:fill="ff9900" w:val="clear"/>
          <w:rtl w:val="0"/>
        </w:rPr>
        <w:t xml:space="preserve">Life cycle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Instantiation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Spring container creates an instance of the bean.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 Person()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Properties Setting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container injects values and dependencies into the bean’s properties.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person.setName("Alice"); person.setAge(30);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container applies any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BeanPostProcessor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callbacks before and after initialization.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@PostConstruct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other custom initialization methods are called.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person.initMethod()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(if defined)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bean is fully initialized and ready for application use.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 person = context.getBean(Person.class);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Destruction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When the container shuts down, any destruction methods, such as those annotated 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@PreDestroy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custom methods, are called.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person.destroyMethod()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(if defined)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F2F8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8F2F81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8F2F81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pMx5O1Ixuy4rVFNsjPhNPEU0VA==">CgMxLjAyCGguZ2pkZ3hzOAByITFZX0ZwTDR5S29LTW96SG9Ea0lha0RoZjhONzRRcG1Ecw==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2024-10-28T18:06:00Z</dcterms:created>
  <dc:creator>Fatmi</dc:creator>
</cp:coreProperties>
</file>