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924202ce1ceecad95365d584e6aac5f7419ae0bea0e65a3c322e44be7dee254a</w:t>
      </w:r>
      <w:r>
        <w:br/>
      </w:r>
      <w:r>
        <w:rPr>
          <w:rStyle w:val="VerbatimChar"/>
        </w:rPr>
        <w:t xml:space="preserve">  claim lock      87ce74beba6f80a6dde2c44d6ca3cee6ec79bebe35ac24da438c6ce34acfb199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924202ce1ceecad95365d584e6aac5f7419ae0bea0e65a3c322e44be7dee254a</w:t>
      </w:r>
      <w:r>
        <w:br/>
      </w:r>
      <w:r>
        <w:rPr>
          <w:rStyle w:val="VerbatimChar"/>
        </w:rPr>
        <w:t xml:space="preserve">  claim lock digest      87ce74beba6f80a6dde2c44d6ca3cee6ec79bebe35ac24da438c6ce34acfb199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1.0.2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20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20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2026-09-19T21:09:55Z</dcterms:created>
  <dcterms:modified xsi:type="dcterms:W3CDTF">2026-09-19T21:09:55Z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