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THE </w:t>
      </w:r>
      <w:r>
        <w:rPr>
          <w:b/>
          <w:bCs/>
          <w:sz w:val="32"/>
          <w:szCs w:val="32"/>
          <w:highlight w:val="yellow"/>
          <w:highlightCs w:val="yellow"/>
        </w:rPr>
        <w:t xml:space="preserve">[NAME]</w:t>
      </w:r>
      <w:r>
        <w:rPr>
          <w:b/>
          <w:bCs/>
          <w:sz w:val="32"/>
          <w:szCs w:val="32"/>
        </w:rPr>
        <w:t xml:space="preserve"> IRREVOCABLE TRUST</w:t>
      </w:r>
    </w:p>
    <w:p>
      <w:pPr>
        <w:spacing w:after="360"/>
        <w:jc w:val="center"/>
      </w:pPr>
      <w:r>
        <w:rPr>
          <w:i/>
          <w:iCs/>
        </w:rPr>
        <w:t xml:space="preserve">Trust Agreement dated </w:t>
      </w:r>
      <w:r>
        <w:rPr>
          <w:i/>
          <w:iCs/>
          <w:highlight w:val="yellow"/>
          <w:highlightCs w:val="yellow"/>
        </w:rPr>
        <w:t xml:space="preserve">[DATE]</w:t>
      </w:r>
    </w:p>
    <w:p>
      <w:pPr>
        <w:spacing w:after="160" w:line="276"/>
        <w:jc w:val="both"/>
      </w:pPr>
      <w:r>
        <w:t xml:space="preserve">This Trust Agreement is made on </w:t>
      </w:r>
      <w:r>
        <w:rPr>
          <w:highlight w:val="yellow"/>
          <w:highlightCs w:val="yellow"/>
        </w:rPr>
        <w:t xml:space="preserve">[DATE]</w:t>
      </w:r>
      <w:r>
        <w:t xml:space="preserve">, between </w:t>
      </w:r>
      <w:r>
        <w:rPr>
          <w:highlight w:val="yellow"/>
          <w:highlightCs w:val="yellow"/>
        </w:rPr>
        <w:t xml:space="preserve">[SETTLOR FULL LEGAL NAME]</w:t>
      </w:r>
      <w:r>
        <w:t xml:space="preserve">, of </w:t>
      </w:r>
      <w:r>
        <w:rPr>
          <w:highlight w:val="yellow"/>
          <w:highlightCs w:val="yellow"/>
        </w:rPr>
        <w:t xml:space="preserve">[ADDRESS]</w:t>
      </w:r>
      <w:r>
        <w:t xml:space="preserve">, </w:t>
      </w:r>
      <w:r>
        <w:rPr>
          <w:highlight w:val="yellow"/>
          <w:highlightCs w:val="yellow"/>
        </w:rPr>
        <w:t xml:space="preserve">[COUNTY]</w:t>
      </w:r>
      <w:r>
        <w:t xml:space="preserve"> County, Kentucky, as settlor (the “Settlor”), and </w:t>
      </w:r>
      <w:r>
        <w:rPr>
          <w:highlight w:val="yellow"/>
          <w:highlightCs w:val="yellow"/>
        </w:rPr>
        <w:t xml:space="preserve">[TRUSTEE NAME]</w:t>
      </w:r>
      <w:r>
        <w:t xml:space="preserve">, of </w:t>
      </w:r>
      <w:r>
        <w:rPr>
          <w:highlight w:val="yellow"/>
          <w:highlightCs w:val="yellow"/>
        </w:rPr>
        <w:t xml:space="preserve">[ADDRESS]</w:t>
      </w:r>
      <w:r>
        <w:t xml:space="preserve">, as trustee (the “Trustee”). The Settlor is not married and has no children.</w:t>
      </w:r>
    </w:p>
    <w:p>
      <w:pPr>
        <w:keepNext/>
        <w:spacing w:after="80" w:before="200"/>
        <w:jc w:val="left"/>
      </w:pPr>
      <w:r>
        <w:rPr>
          <w:b/>
          <w:bCs/>
        </w:rPr>
        <w:t xml:space="preserve">ARTICLE 1. NAME AND PURPOSE</w:t>
      </w:r>
    </w:p>
    <w:p>
      <w:pPr>
        <w:spacing w:after="160" w:line="276"/>
        <w:jc w:val="both"/>
      </w:pPr>
      <w:r>
        <w:t xml:space="preserve">This trust shall be known as “The </w:t>
      </w:r>
      <w:r>
        <w:rPr>
          <w:highlight w:val="yellow"/>
          <w:highlightCs w:val="yellow"/>
        </w:rPr>
        <w:t xml:space="preserve">[NAME]</w:t>
      </w:r>
      <w:r>
        <w:t xml:space="preserve"> Irrevocable Trust dated </w:t>
      </w:r>
      <w:r>
        <w:rPr>
          <w:highlight w:val="yellow"/>
          <w:highlightCs w:val="yellow"/>
        </w:rPr>
        <w:t xml:space="preserve">[DATE]</w:t>
      </w:r>
      <w:r>
        <w:t xml:space="preserve">.” Assets may be titled “</w:t>
      </w:r>
      <w:r>
        <w:rPr>
          <w:highlight w:val="yellow"/>
          <w:highlightCs w:val="yellow"/>
        </w:rPr>
        <w:t xml:space="preserve">[TRUSTEE NAME]</w:t>
      </w:r>
      <w:r>
        <w:t xml:space="preserve">, Trustee of The </w:t>
      </w:r>
      <w:r>
        <w:rPr>
          <w:highlight w:val="yellow"/>
          <w:highlightCs w:val="yellow"/>
        </w:rPr>
        <w:t xml:space="preserve">[NAME]</w:t>
      </w:r>
      <w:r>
        <w:t xml:space="preserve"> Irrevocable Trust dated </w:t>
      </w:r>
      <w:r>
        <w:rPr>
          <w:highlight w:val="yellow"/>
          <w:highlightCs w:val="yellow"/>
        </w:rPr>
        <w:t xml:space="preserve">[DATE]</w:t>
      </w:r>
      <w:r>
        <w:t xml:space="preserve">.” The purpose of the trust is to hold, manage and distribute the trust property for the beneficiaries named in Article 4.</w:t>
      </w:r>
    </w:p>
    <w:p>
      <w:pPr>
        <w:keepNext/>
        <w:spacing w:after="80" w:before="200"/>
        <w:jc w:val="left"/>
      </w:pPr>
      <w:r>
        <w:rPr>
          <w:b/>
          <w:bCs/>
        </w:rPr>
        <w:t xml:space="preserve">ARTICLE 2. IRREVOCABILITY</w:t>
      </w:r>
    </w:p>
    <w:p>
      <w:pPr>
        <w:spacing w:after="160" w:line="276"/>
        <w:jc w:val="both"/>
      </w:pPr>
      <w:r>
        <w:t xml:space="preserve">This trust is irrevocable. The Settlor expressly waives all rights and powers, whether alone or with others, and whether arising under this Agreement or under KRS Chapter 386B or other law, to revoke, amend, modify or terminate this Agreement or any trust created under it. The Settlor retains no beneficial interest in, and no power to direct the beneficial enjoyment of, the trust property, except as expressly provided in Article 12.</w:t>
      </w:r>
    </w:p>
    <w:p>
      <w:pPr>
        <w:keepNext/>
        <w:spacing w:after="80" w:before="200"/>
        <w:jc w:val="left"/>
      </w:pPr>
      <w:r>
        <w:rPr>
          <w:b/>
          <w:bCs/>
        </w:rPr>
        <w:t xml:space="preserve">ARTICLE 3. TRUST PROPERTY</w:t>
      </w:r>
    </w:p>
    <w:p>
      <w:pPr>
        <w:spacing w:after="160" w:line="276"/>
        <w:jc w:val="both"/>
      </w:pPr>
      <w:r>
        <w:t xml:space="preserve">The Settlor transfers to the Trustee the property described on Schedule A, receipt of which the Trustee acknowledges. The Settlor or any other person may add property acceptable to the Trustee by lifetime gift, by will, or by beneficiary designation. All property held under this Agreement is the “trust estate.”</w:t>
      </w:r>
    </w:p>
    <w:p>
      <w:pPr>
        <w:keepNext/>
        <w:spacing w:after="80" w:before="200"/>
        <w:jc w:val="left"/>
      </w:pPr>
      <w:r>
        <w:rPr>
          <w:b/>
          <w:bCs/>
        </w:rPr>
        <w:t xml:space="preserve">ARTICLE 4. BENEFICIARIES</w:t>
      </w:r>
    </w:p>
    <w:p>
      <w:pPr>
        <w:spacing w:after="160" w:line="276"/>
        <w:jc w:val="both"/>
      </w:pPr>
      <w:r>
        <w:t xml:space="preserve">The beneficiaries of this trust are: </w:t>
      </w:r>
      <w:r>
        <w:rPr>
          <w:highlight w:val="yellow"/>
          <w:highlightCs w:val="yellow"/>
        </w:rPr>
        <w:t xml:space="preserve">[NAME, RELATIONSHIP, DATE OF BIRTH]</w:t>
      </w:r>
      <w:r>
        <w:t xml:space="preserve">; </w:t>
      </w:r>
      <w:r>
        <w:rPr>
          <w:highlight w:val="yellow"/>
          <w:highlightCs w:val="yellow"/>
        </w:rPr>
        <w:t xml:space="preserve">[NAME, RELATIONSHIP, DATE OF BIRTH]</w:t>
      </w:r>
      <w:r>
        <w:t xml:space="preserve">; and </w:t>
      </w:r>
      <w:r>
        <w:rPr>
          <w:highlight w:val="yellow"/>
          <w:highlightCs w:val="yellow"/>
        </w:rPr>
        <w:t xml:space="preserve">[CHARITY NAME, EIN]</w:t>
      </w:r>
      <w:r>
        <w:t xml:space="preserve"> (each a “Beneficiary”).</w:t>
      </w:r>
    </w:p>
    <w:p>
      <w:pPr>
        <w:spacing w:after="160" w:line="276"/>
        <w:jc w:val="both"/>
      </w:pPr>
      <w:r>
        <w:t xml:space="preserve">The Settlor is not a beneficiary of this trust, and no part of the trust estate shall be distributed to or used for the benefit of the Settlor or to discharge any legal obligation of the Settlor.</w:t>
      </w:r>
    </w:p>
    <w:p>
      <w:pPr>
        <w:keepNext/>
        <w:spacing w:after="80" w:before="200"/>
        <w:jc w:val="left"/>
      </w:pPr>
      <w:r>
        <w:rPr>
          <w:b/>
          <w:bCs/>
        </w:rPr>
        <w:t xml:space="preserve">ARTICLE 5. DISTRIBUTIONS DURING THE SETTLOR’S LIFETIME</w:t>
      </w:r>
    </w:p>
    <w:p>
      <w:pPr>
        <w:spacing w:after="160" w:line="276"/>
        <w:jc w:val="both"/>
      </w:pPr>
      <w:r>
        <w:t xml:space="preserve">During the Settlor’s lifetime, the Trustee may distribute to or for any individual Beneficiary so much of the net income and principal as the Trustee considers advisable for that Beneficiary’s health, education, maintenance and support, considering other resources known to the Trustee. Undistributed income shall be added to principal. </w:t>
      </w:r>
      <w:r>
        <w:rPr>
          <w:highlight w:val="yellow"/>
          <w:highlightCs w:val="yellow"/>
        </w:rPr>
        <w:t xml:space="preserve">[ALTERNATIVE: The Trustee shall accumulate all income and make no distributions during the Settlor’s lifetime.]</w:t>
      </w:r>
    </w:p>
    <w:p>
      <w:pPr>
        <w:keepNext/>
        <w:spacing w:after="80" w:before="200"/>
        <w:jc w:val="left"/>
      </w:pPr>
      <w:r>
        <w:rPr>
          <w:b/>
          <w:bCs/>
        </w:rPr>
        <w:t xml:space="preserve">ARTICLE 6. DISTRIBUTION AT THE SETTLOR’S DEATH</w:t>
      </w:r>
    </w:p>
    <w:p>
      <w:pPr>
        <w:spacing w:after="160" w:line="276"/>
        <w:jc w:val="both"/>
      </w:pPr>
      <w:r>
        <w:t xml:space="preserve">Upon the Settlor’s death, the Trustee shall pay from the trust estate any amounts the Trustee considers advisable to the Settlor’s probate estate for taxes and expenses only if the Settlor’s other assets are insufficient, and shall then distribute the remaining trust estate as follows: </w:t>
      </w:r>
      <w:r>
        <w:rPr>
          <w:highlight w:val="yellow"/>
          <w:highlightCs w:val="yellow"/>
        </w:rPr>
        <w:t xml:space="preserve">[NAME]</w:t>
      </w:r>
      <w:r>
        <w:t xml:space="preserve"> – </w:t>
      </w:r>
      <w:r>
        <w:rPr>
          <w:highlight w:val="yellow"/>
          <w:highlightCs w:val="yellow"/>
        </w:rPr>
        <w:t xml:space="preserve">[__]</w:t>
      </w:r>
      <w:r>
        <w:t xml:space="preserve">%; </w:t>
      </w:r>
      <w:r>
        <w:rPr>
          <w:highlight w:val="yellow"/>
          <w:highlightCs w:val="yellow"/>
        </w:rPr>
        <w:t xml:space="preserve">[NAME]</w:t>
      </w:r>
      <w:r>
        <w:t xml:space="preserve"> – </w:t>
      </w:r>
      <w:r>
        <w:rPr>
          <w:highlight w:val="yellow"/>
          <w:highlightCs w:val="yellow"/>
        </w:rPr>
        <w:t xml:space="preserve">[__]</w:t>
      </w:r>
      <w:r>
        <w:t xml:space="preserve">%; </w:t>
      </w:r>
      <w:r>
        <w:rPr>
          <w:highlight w:val="yellow"/>
          <w:highlightCs w:val="yellow"/>
        </w:rPr>
        <w:t xml:space="preserve">[CHARITY NAME]</w:t>
      </w:r>
      <w:r>
        <w:t xml:space="preserve"> – </w:t>
      </w:r>
      <w:r>
        <w:rPr>
          <w:highlight w:val="yellow"/>
          <w:highlightCs w:val="yellow"/>
        </w:rPr>
        <w:t xml:space="preserve">[__]</w:t>
      </w:r>
      <w:r>
        <w:t xml:space="preserve">%.</w:t>
      </w:r>
    </w:p>
    <w:p>
      <w:pPr>
        <w:spacing w:after="160" w:line="276"/>
        <w:jc w:val="both"/>
      </w:pPr>
      <w:r>
        <w:t xml:space="preserve">If an individual Beneficiary is not then living, that Beneficiary’s share shall pass to that Beneficiary’s then-living descendants, per stirpes, or if none, to the other Beneficiaries proportionately. A share for a person under age </w:t>
      </w:r>
      <w:r>
        <w:rPr>
          <w:highlight w:val="yellow"/>
          <w:highlightCs w:val="yellow"/>
        </w:rPr>
        <w:t xml:space="preserve">[25]</w:t>
      </w:r>
      <w:r>
        <w:t xml:space="preserve"> shall be held in a separate trust for that person under the standards of Article 5 and distributed outright at age </w:t>
      </w:r>
      <w:r>
        <w:rPr>
          <w:highlight w:val="yellow"/>
          <w:highlightCs w:val="yellow"/>
        </w:rPr>
        <w:t xml:space="preserve">[25]</w:t>
      </w:r>
      <w:r>
        <w:t xml:space="preserve">.</w:t>
      </w:r>
    </w:p>
    <w:p>
      <w:pPr>
        <w:spacing w:after="160" w:line="276"/>
        <w:jc w:val="both"/>
      </w:pPr>
      <w:r>
        <w:t xml:space="preserve">If no Beneficiary or descendant of an individual Beneficiary is then living, the trust estate shall be distributed to </w:t>
      </w:r>
      <w:r>
        <w:rPr>
          <w:highlight w:val="yellow"/>
          <w:highlightCs w:val="yellow"/>
        </w:rPr>
        <w:t xml:space="preserve">[ALTERNATE]</w:t>
      </w:r>
      <w:r>
        <w:t xml:space="preserve">, or if none, to the persons who would inherit from the Settlor under the Kentucky laws of descent and distribution then in effect as though the Settlor had died unmarried and intestate.</w:t>
      </w:r>
    </w:p>
    <w:p>
      <w:pPr>
        <w:keepNext/>
        <w:spacing w:after="80" w:before="200"/>
        <w:jc w:val="left"/>
      </w:pPr>
      <w:r>
        <w:rPr>
          <w:b/>
          <w:bCs/>
        </w:rPr>
        <w:t xml:space="preserve">ARTICLE 7. SPENDTHRIFT PROVISION</w:t>
      </w:r>
    </w:p>
    <w:p>
      <w:pPr>
        <w:spacing w:after="160" w:line="276"/>
        <w:jc w:val="both"/>
      </w:pPr>
      <w:r>
        <w:t xml:space="preserve">Each Beneficiary’s interest is held subject to a spendthrift trust. No Beneficiary may voluntarily or involuntarily transfer, assign, anticipate or encumber any interest in income or principal before actual receipt, and no interest shall be subject to the claims of a Beneficiary’s creditors, to attachment, garnishment or other legal process, to the fullest extent permitted by KRS Chapter 386B.</w:t>
      </w:r>
    </w:p>
    <w:p>
      <w:pPr>
        <w:keepNext/>
        <w:spacing w:after="80" w:before="200"/>
        <w:jc w:val="left"/>
      </w:pPr>
      <w:r>
        <w:rPr>
          <w:b/>
          <w:bCs/>
        </w:rPr>
        <w:t xml:space="preserve">ARTICLE 8. TRUSTEES</w:t>
      </w:r>
    </w:p>
    <w:p>
      <w:pPr>
        <w:spacing w:after="160" w:line="276"/>
        <w:jc w:val="both"/>
      </w:pPr>
      <w:r>
        <w:t xml:space="preserve">The initial Trustee is </w:t>
      </w:r>
      <w:r>
        <w:rPr>
          <w:highlight w:val="yellow"/>
          <w:highlightCs w:val="yellow"/>
        </w:rPr>
        <w:t xml:space="preserve">[TRUSTEE NAME]</w:t>
      </w:r>
      <w:r>
        <w:t xml:space="preserve">. If the Trustee dies, resigns, becomes incapacitated or is removed, the following shall serve as successor Trustee in the order named: </w:t>
      </w:r>
      <w:r>
        <w:rPr>
          <w:highlight w:val="yellow"/>
          <w:highlightCs w:val="yellow"/>
        </w:rPr>
        <w:t xml:space="preserve">[SUCCESSOR TRUSTEE 1]</w:t>
      </w:r>
      <w:r>
        <w:t xml:space="preserve">; </w:t>
      </w:r>
      <w:r>
        <w:rPr>
          <w:highlight w:val="yellow"/>
          <w:highlightCs w:val="yellow"/>
        </w:rPr>
        <w:t xml:space="preserve">[SUCCESSOR TRUSTEE 2]</w:t>
      </w:r>
      <w:r>
        <w:t xml:space="preserve">.</w:t>
      </w:r>
    </w:p>
    <w:p>
      <w:pPr>
        <w:spacing w:after="160" w:line="276"/>
        <w:jc w:val="both"/>
      </w:pPr>
      <w:r>
        <w:t xml:space="preserve">If no named successor is able and willing to serve, a majority of the adult current Beneficiaries may appoint as successor Trustee an individual or a bank or trust company that is not related or subordinate to the Settlor within the meaning of Internal Revenue Code Section 672(c).</w:t>
      </w:r>
    </w:p>
    <w:p>
      <w:pPr>
        <w:spacing w:after="160" w:line="276"/>
        <w:jc w:val="both"/>
      </w:pPr>
      <w:r>
        <w:t xml:space="preserve">The Settlor shall never serve as Trustee. A Trustee may resign by giving thirty (30) days’ written notice to the qualified Beneficiaries and any successor Trustee. Incapacity of an individual Trustee may be established by a written statement of a licensed physician.</w:t>
      </w:r>
    </w:p>
    <w:p>
      <w:pPr>
        <w:spacing w:after="160" w:line="276"/>
        <w:jc w:val="both"/>
      </w:pPr>
      <w:r>
        <w:t xml:space="preserve">No bond shall be required of any Trustee. No Trustee shall be liable for any act or omission made in good faith, except for willful misconduct or gross negligence. A successor Trustee has no duty to examine the accounts of a prior Trustee.</w:t>
      </w:r>
    </w:p>
    <w:p>
      <w:pPr>
        <w:keepNext/>
        <w:spacing w:after="80" w:before="200"/>
        <w:jc w:val="left"/>
      </w:pPr>
      <w:r>
        <w:rPr>
          <w:b/>
          <w:bCs/>
        </w:rPr>
        <w:t xml:space="preserve">ARTICLE 9. TRUSTEE POWERS</w:t>
      </w:r>
    </w:p>
    <w:p>
      <w:pPr>
        <w:spacing w:after="160" w:line="276"/>
        <w:jc w:val="both"/>
      </w:pPr>
      <w:r>
        <w:t xml:space="preserve">In addition to the powers conferred by KRS Chapter 386B, the Trustee may, without court order: retain, buy, sell, exchange, lease and mortgage real and personal property; invest under the Kentucky prudent investor rule; hold cash and open accounts; vote securities; borrow and lend; manage, repair and insure real estate; settle claims; employ and pay attorneys, accountants, investment advisers and other agents; divide or merge trusts with substantially identical terms; make distributions in cash or in kind, including on a non-pro-rata basis; make tax elections; and execute all documents necessary to carry out these powers.</w:t>
      </w:r>
    </w:p>
    <w:p>
      <w:pPr>
        <w:keepNext/>
        <w:spacing w:after="80" w:before="200"/>
        <w:jc w:val="left"/>
      </w:pPr>
      <w:r>
        <w:rPr>
          <w:b/>
          <w:bCs/>
        </w:rPr>
        <w:t xml:space="preserve">ARTICLE 10. COMPENSATION</w:t>
      </w:r>
    </w:p>
    <w:p>
      <w:pPr>
        <w:spacing w:after="160" w:line="276"/>
        <w:jc w:val="both"/>
      </w:pPr>
      <w:r>
        <w:t xml:space="preserve">An individual Trustee </w:t>
      </w:r>
      <w:r>
        <w:rPr>
          <w:highlight w:val="yellow"/>
          <w:highlightCs w:val="yellow"/>
        </w:rPr>
        <w:t xml:space="preserve">[shall serve without compensation / is entitled to reasonable compensation]</w:t>
      </w:r>
      <w:r>
        <w:t xml:space="preserve">. A corporate Trustee is entitled to compensation under its published fee schedule. Each Trustee is entitled to reimbursement of reasonable expenses.</w:t>
      </w:r>
    </w:p>
    <w:p>
      <w:pPr>
        <w:keepNext/>
        <w:spacing w:after="80" w:before="200"/>
        <w:jc w:val="left"/>
      </w:pPr>
      <w:r>
        <w:rPr>
          <w:b/>
          <w:bCs/>
        </w:rPr>
        <w:t xml:space="preserve">ARTICLE 11. ACCOUNTS AND INFORMATION</w:t>
      </w:r>
    </w:p>
    <w:p>
      <w:pPr>
        <w:spacing w:after="160" w:line="276"/>
        <w:jc w:val="both"/>
      </w:pPr>
      <w:r>
        <w:t xml:space="preserve">The Trustee shall keep accurate records and shall keep the qualified Beneficiaries reasonably informed about the administration of the trust, including by providing an annual report of trust property, liabilities, receipts and disbursements, as required by KRS Chapter 386B.</w:t>
      </w:r>
    </w:p>
    <w:p>
      <w:pPr>
        <w:keepNext/>
        <w:spacing w:after="80" w:before="200"/>
        <w:jc w:val="left"/>
      </w:pPr>
      <w:r>
        <w:rPr>
          <w:b/>
          <w:bCs/>
        </w:rPr>
        <w:t xml:space="preserve">ARTICLE 12. TAX PROVISIONS</w:t>
      </w:r>
    </w:p>
    <w:p>
      <w:pPr>
        <w:spacing w:after="160" w:line="276"/>
        <w:jc w:val="both"/>
      </w:pPr>
      <w:r>
        <w:t xml:space="preserve">The Trustee shall obtain a federal employer identification number for the trust, file all required federal and Kentucky fiduciary income tax returns, and pay taxes from the trust estate.</w:t>
      </w:r>
    </w:p>
    <w:p>
      <w:pPr>
        <w:spacing w:after="160" w:line="276"/>
        <w:jc w:val="both"/>
      </w:pPr>
      <w:r>
        <w:rPr>
          <w:highlight w:val="yellow"/>
          <w:highlightCs w:val="yellow"/>
        </w:rPr>
        <w:t xml:space="preserve">[CHOOSE ONE WITH TAX COUNSEL. Non-grantor option: The Settlor intends that this trust not be treated as a grantor trust for federal income tax purposes, and no power shall be exercised in a manner that would cause grantor-trust status.]</w:t>
      </w:r>
      <w:r>
        <w:t xml:space="preserve"> </w:t>
      </w:r>
      <w:r>
        <w:rPr>
          <w:highlight w:val="yellow"/>
          <w:highlightCs w:val="yellow"/>
        </w:rPr>
        <w:t xml:space="preserve">[Grantor option: The Settlor reserves the power, exercisable in a nonfiduciary capacity and without the approval of any person in a fiduciary capacity, to reacquire trust property by substituting other property of equivalent value under Internal Revenue Code Section 675(4)(C), intending that the trust be a grantor trust for income tax purposes only. The Settlor may release this power by written notice to the Trustee.]</w:t>
      </w:r>
    </w:p>
    <w:p>
      <w:pPr>
        <w:keepNext/>
        <w:spacing w:after="80" w:before="200"/>
        <w:jc w:val="left"/>
      </w:pPr>
      <w:r>
        <w:rPr>
          <w:b/>
          <w:bCs/>
        </w:rPr>
        <w:t xml:space="preserve">ARTICLE 13. PERPETUITIES</w:t>
      </w:r>
    </w:p>
    <w:p>
      <w:pPr>
        <w:spacing w:after="160" w:line="276"/>
        <w:jc w:val="both"/>
      </w:pPr>
      <w:r>
        <w:t xml:space="preserve">Notwithstanding any other provision, each trust created under this Agreement shall terminate no later than the latest date permitted by Kentucky law (KRS 381.215 to 381.225), and the remaining property shall be distributed to the persons then entitled to receive income, in proportion to their interests.</w:t>
      </w:r>
    </w:p>
    <w:p>
      <w:pPr>
        <w:keepNext/>
        <w:spacing w:after="80" w:before="200"/>
        <w:jc w:val="left"/>
      </w:pPr>
      <w:r>
        <w:rPr>
          <w:b/>
          <w:bCs/>
        </w:rPr>
        <w:t xml:space="preserve">ARTICLE 14. GOVERNING LAW, SITUS AND MISCELLANEOUS</w:t>
      </w:r>
    </w:p>
    <w:p>
      <w:pPr>
        <w:spacing w:after="160" w:line="276"/>
        <w:jc w:val="both"/>
      </w:pPr>
      <w:r>
        <w:t xml:space="preserve">This Agreement shall be governed by the laws of the Commonwealth of Kentucky. The situs of administration is </w:t>
      </w:r>
      <w:r>
        <w:rPr>
          <w:highlight w:val="yellow"/>
          <w:highlightCs w:val="yellow"/>
        </w:rPr>
        <w:t xml:space="preserve">[COUNTY]</w:t>
      </w:r>
      <w:r>
        <w:t xml:space="preserve"> County, Kentucky, and may be changed by the Trustee to another jurisdiction if in the best interests of the Beneficiaries, with notice to the qualified Beneficiaries. If any provision is invalid, the remaining provisions shall continue in effect. Headings are for convenience only. This Agreement may be signed in counterparts.</w:t>
      </w:r>
    </w:p>
    <w:p>
      <w:pPr>
        <w:keepNext/>
        <w:spacing w:after="160" w:line="276"/>
        <w:jc w:val="both"/>
      </w:pPr>
      <w:r>
        <w:t xml:space="preserve">IN WITNESS WHEREOF, the Settlor and the Trustee have signed this Trust Agreement on the date first written above.</w:t>
      </w:r>
    </w:p>
    <w:p>
      <w:pPr>
        <w:keepNext/>
        <w:spacing w:after="0" w:before="360"/>
      </w:pPr>
      <w:r>
        <w:t xml:space="preserve"/>
      </w:r>
    </w:p>
    <w:p>
      <w:pPr>
        <w:keepNext/>
        <w:spacing w:after="0"/>
      </w:pPr>
      <w:r>
        <w:t xml:space="preserve">____________________________________</w:t>
      </w:r>
    </w:p>
    <w:p>
      <w:pPr>
        <w:keepNext w:val="false"/>
        <w:spacing w:after="0"/>
      </w:pPr>
      <w:r>
        <w:rPr>
          <w:highlight w:val="yellow"/>
          <w:highlightCs w:val="yellow"/>
        </w:rPr>
        <w:t xml:space="preserve">[SETTLOR FULL LEGAL NAME]</w:t>
      </w:r>
      <w:r>
        <w:t xml:space="preserve">, Settlor</w:t>
      </w:r>
    </w:p>
    <w:p>
      <w:pPr>
        <w:keepNext/>
        <w:spacing w:after="0" w:before="360"/>
      </w:pPr>
      <w:r>
        <w:t xml:space="preserve"/>
      </w:r>
    </w:p>
    <w:p>
      <w:pPr>
        <w:keepNext/>
        <w:spacing w:after="0"/>
      </w:pPr>
      <w:r>
        <w:t xml:space="preserve">____________________________________</w:t>
      </w:r>
    </w:p>
    <w:p>
      <w:pPr>
        <w:keepNext w:val="false"/>
        <w:spacing w:after="0"/>
      </w:pPr>
      <w:r>
        <w:rPr>
          <w:highlight w:val="yellow"/>
          <w:highlightCs w:val="yellow"/>
        </w:rPr>
        <w:t xml:space="preserve">[TRUSTEE NAME]</w:t>
      </w:r>
      <w:r>
        <w:t xml:space="preserve">, Trustee</w:t>
      </w:r>
    </w:p>
    <w:p>
      <w:pPr>
        <w:keepNext/>
        <w:spacing w:after="120" w:before="240"/>
        <w:jc w:val="left"/>
      </w:pPr>
      <w:r>
        <w:rPr>
          <w:b/>
          <w:bCs/>
          <w:sz w:val="26"/>
          <w:szCs w:val="26"/>
        </w:rPr>
        <w:t xml:space="preserve">ACKNOWLEDGMENT OF SETTLOR</w:t>
      </w:r>
    </w:p>
    <w:p>
      <w:pPr>
        <w:spacing w:after="60" w:line="276"/>
        <w:jc w:val="left"/>
      </w:pPr>
      <w:r>
        <w:t xml:space="preserve">COMMONWEALTH OF KENTUCKY</w:t>
      </w:r>
    </w:p>
    <w:p>
      <w:pPr>
        <w:spacing w:after="60" w:line="276"/>
        <w:jc w:val="left"/>
      </w:pPr>
      <w:r>
        <w:t xml:space="preserve">COUNTY OF </w:t>
      </w:r>
      <w:r>
        <w:rPr>
          <w:highlight w:val="yellow"/>
          <w:highlightCs w:val="yellow"/>
        </w:rPr>
        <w:t xml:space="preserve">[COUNTY]</w:t>
      </w:r>
    </w:p>
    <w:p>
      <w:pPr>
        <w:spacing w:after="160" w:line="276"/>
        <w:jc w:val="both"/>
      </w:pPr>
      <w:r>
        <w:t xml:space="preserve">The foregoing Trust Agreement was acknowledged before me on </w:t>
      </w:r>
      <w:r>
        <w:rPr>
          <w:highlight w:val="yellow"/>
          <w:highlightCs w:val="yellow"/>
        </w:rPr>
        <w:t xml:space="preserve">[DATE]</w:t>
      </w:r>
      <w:r>
        <w:t xml:space="preserve"> by </w:t>
      </w:r>
      <w:r>
        <w:rPr>
          <w:highlight w:val="yellow"/>
          <w:highlightCs w:val="yellow"/>
        </w:rPr>
        <w:t xml:space="preserve">[SETTLOR FULL LEGAL NAME]</w:t>
      </w:r>
      <w:r>
        <w:t xml:space="preserve">, as Settlor.</w:t>
      </w:r>
    </w:p>
    <w:p>
      <w:pPr>
        <w:keepNext/>
        <w:spacing w:after="0" w:before="360"/>
      </w:pPr>
      <w:r>
        <w:t xml:space="preserve"/>
      </w:r>
    </w:p>
    <w:p>
      <w:pPr>
        <w:keepNext/>
        <w:spacing w:after="0"/>
      </w:pPr>
      <w:r>
        <w:t xml:space="preserve">____________________________________</w:t>
      </w:r>
    </w:p>
    <w:p>
      <w:pPr>
        <w:keepNext/>
        <w:spacing w:after="0"/>
      </w:pPr>
      <w:r>
        <w:t xml:space="preserve">Notary Public, Kentucky State at Large</w:t>
      </w:r>
    </w:p>
    <w:p>
      <w:pPr>
        <w:keepNext/>
        <w:spacing w:after="0"/>
      </w:pPr>
      <w:r>
        <w:t xml:space="preserve">Notary ID No.: </w:t>
      </w:r>
      <w:r>
        <w:rPr>
          <w:highlight w:val="yellow"/>
          <w:highlightCs w:val="yellow"/>
        </w:rPr>
        <w:t xml:space="preserve">[NUMBER]</w:t>
      </w:r>
    </w:p>
    <w:p>
      <w:pPr>
        <w:keepNext w:val="false"/>
        <w:spacing w:after="0"/>
      </w:pPr>
      <w:r>
        <w:t xml:space="preserve">My commission expires: </w:t>
      </w:r>
      <w:r>
        <w:rPr>
          <w:highlight w:val="yellow"/>
          <w:highlightCs w:val="yellow"/>
        </w:rPr>
        <w:t xml:space="preserve">[DATE]</w:t>
      </w:r>
      <w:r>
        <w:t xml:space="preserve">          (Seal)</w:t>
      </w:r>
    </w:p>
    <w:p>
      <w:pPr>
        <w:keepNext/>
        <w:spacing w:after="120" w:before="240"/>
        <w:jc w:val="left"/>
      </w:pPr>
      <w:r>
        <w:rPr>
          <w:b/>
          <w:bCs/>
          <w:sz w:val="26"/>
          <w:szCs w:val="26"/>
        </w:rPr>
        <w:t xml:space="preserve">ACKNOWLEDGMENT OF TRUSTEE</w:t>
      </w:r>
    </w:p>
    <w:p>
      <w:pPr>
        <w:spacing w:after="60" w:line="276"/>
        <w:jc w:val="left"/>
      </w:pPr>
      <w:r>
        <w:t xml:space="preserve">COMMONWEALTH OF KENTUCKY</w:t>
      </w:r>
    </w:p>
    <w:p>
      <w:pPr>
        <w:spacing w:after="60" w:line="276"/>
        <w:jc w:val="left"/>
      </w:pPr>
      <w:r>
        <w:t xml:space="preserve">COUNTY OF </w:t>
      </w:r>
      <w:r>
        <w:rPr>
          <w:highlight w:val="yellow"/>
          <w:highlightCs w:val="yellow"/>
        </w:rPr>
        <w:t xml:space="preserve">[COUNTY]</w:t>
      </w:r>
    </w:p>
    <w:p>
      <w:pPr>
        <w:spacing w:after="160" w:line="276"/>
        <w:jc w:val="both"/>
      </w:pPr>
      <w:r>
        <w:t xml:space="preserve">The foregoing Trust Agreement was acknowledged before me on </w:t>
      </w:r>
      <w:r>
        <w:rPr>
          <w:highlight w:val="yellow"/>
          <w:highlightCs w:val="yellow"/>
        </w:rPr>
        <w:t xml:space="preserve">[DATE]</w:t>
      </w:r>
      <w:r>
        <w:t xml:space="preserve"> by </w:t>
      </w:r>
      <w:r>
        <w:rPr>
          <w:highlight w:val="yellow"/>
          <w:highlightCs w:val="yellow"/>
        </w:rPr>
        <w:t xml:space="preserve">[TRUSTEE NAME]</w:t>
      </w:r>
      <w:r>
        <w:t xml:space="preserve">, as Trustee.</w:t>
      </w:r>
    </w:p>
    <w:p>
      <w:pPr>
        <w:keepNext/>
        <w:spacing w:after="0" w:before="360"/>
      </w:pPr>
      <w:r>
        <w:t xml:space="preserve"/>
      </w:r>
    </w:p>
    <w:p>
      <w:pPr>
        <w:keepNext/>
        <w:spacing w:after="0"/>
      </w:pPr>
      <w:r>
        <w:t xml:space="preserve">____________________________________</w:t>
      </w:r>
    </w:p>
    <w:p>
      <w:pPr>
        <w:keepNext/>
        <w:spacing w:after="0"/>
      </w:pPr>
      <w:r>
        <w:t xml:space="preserve">Notary Public, Kentucky State at Large</w:t>
      </w:r>
    </w:p>
    <w:p>
      <w:pPr>
        <w:keepNext/>
        <w:spacing w:after="0"/>
      </w:pPr>
      <w:r>
        <w:t xml:space="preserve">Notary ID No.: </w:t>
      </w:r>
      <w:r>
        <w:rPr>
          <w:highlight w:val="yellow"/>
          <w:highlightCs w:val="yellow"/>
        </w:rPr>
        <w:t xml:space="preserve">[NUMBER]</w:t>
      </w:r>
    </w:p>
    <w:p>
      <w:pPr>
        <w:keepNext w:val="false"/>
        <w:spacing w:after="0"/>
      </w:pPr>
      <w:r>
        <w:t xml:space="preserve">My commission expires: </w:t>
      </w:r>
      <w:r>
        <w:rPr>
          <w:highlight w:val="yellow"/>
          <w:highlightCs w:val="yellow"/>
        </w:rPr>
        <w:t xml:space="preserve">[DATE]</w:t>
      </w:r>
      <w:r>
        <w:t xml:space="preserve">          (Seal)</w:t>
      </w:r>
    </w:p>
    <w:p>
      <w:pPr>
        <w:pageBreakBefore/>
      </w:pPr>
    </w:p>
    <w:p>
      <w:pPr>
        <w:spacing w:after="120"/>
        <w:jc w:val="center"/>
      </w:pPr>
      <w:r>
        <w:rPr>
          <w:b/>
          <w:bCs/>
          <w:sz w:val="32"/>
          <w:szCs w:val="32"/>
        </w:rPr>
        <w:t xml:space="preserve">SCHEDULE A</w:t>
      </w:r>
    </w:p>
    <w:p>
      <w:pPr>
        <w:spacing w:after="360"/>
        <w:jc w:val="center"/>
      </w:pPr>
      <w:r>
        <w:rPr>
          <w:i/>
          <w:iCs/>
        </w:rPr>
        <w:t xml:space="preserve">Property transferred to The </w:t>
      </w:r>
      <w:r>
        <w:rPr>
          <w:i/>
          <w:iCs/>
          <w:highlight w:val="yellow"/>
          <w:highlightCs w:val="yellow"/>
        </w:rPr>
        <w:t xml:space="preserve">[NAME]</w:t>
      </w:r>
      <w:r>
        <w:rPr>
          <w:i/>
          <w:iCs/>
        </w:rPr>
        <w:t xml:space="preserve"> Irrevocable Trust dated </w:t>
      </w:r>
      <w:r>
        <w:rPr>
          <w:i/>
          <w:iCs/>
          <w:highlight w:val="yellow"/>
          <w:highlightCs w:val="yellow"/>
        </w:rPr>
        <w:t xml:space="preserve">[DATE]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760"/>
        <w:gridCol w:w="1600"/>
      </w:tblGrid>
      <w:tr>
        <w:trPr>
          <w:cantSplit/>
          <w:tblHeader/>
        </w:trPr>
        <w:tc>
          <w:tcPr>
            <w:tcW w:type="dxa" w:w="1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pPr>
            <w:r>
              <w:rPr>
                <w:b/>
                <w:bCs/>
              </w:rPr>
              <w:t xml:space="preserve">Item</w:t>
            </w:r>
          </w:p>
        </w:tc>
        <w:tc>
          <w:tcPr>
            <w:tcW w:type="dxa" w:w="3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pPr>
            <w:r>
              <w:rPr>
                <w:b/>
                <w:bCs/>
              </w:rPr>
              <w:t xml:space="preserve">Description</w:t>
            </w:r>
          </w:p>
        </w:tc>
        <w:tc>
          <w:tcPr>
            <w:tcW w:type="dxa" w:w="276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pPr>
            <w:r>
              <w:rPr>
                <w:b/>
                <w:bCs/>
              </w:rPr>
              <w:t xml:space="preserve">How transferred</w:t>
            </w:r>
          </w:p>
        </w:tc>
        <w:tc>
          <w:tcPr>
            <w:tcW w:type="dxa" w:w="1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spacing w:after="0"/>
            </w:pPr>
            <w:r>
              <w:rPr>
                <w:b/>
                <w:bCs/>
              </w:rPr>
              <w:t xml:space="preserve">Approx. value</w:t>
            </w:r>
          </w:p>
        </w:tc>
      </w:tr>
      <w:tr>
        <w:trPr>
          <w:cantSplit/>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Cash</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Initial contribution</w:t>
            </w:r>
          </w:p>
        </w:tc>
        <w:tc>
          <w:tcPr>
            <w:tcW w:type="dxa" w:w="2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Check or deposit to trust account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w:t>
            </w:r>
            <w:r>
              <w:rPr>
                <w:highlight w:val="yellow"/>
                <w:highlightCs w:val="yellow"/>
              </w:rPr>
              <w:t xml:space="preserve">[10.00]</w:t>
            </w:r>
          </w:p>
        </w:tc>
      </w:tr>
      <w:tr>
        <w:trPr>
          <w:cantSplit/>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Real property</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highlight w:val="yellow"/>
                <w:highlightCs w:val="yellow"/>
              </w:rPr>
              <w:t xml:space="preserve">[ADDRESS; PARCEL ID; DEED BOOK/PAGE]</w:t>
            </w:r>
          </w:p>
        </w:tc>
        <w:tc>
          <w:tcPr>
            <w:tcW w:type="dxa" w:w="2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Deed to Trustee, recorded with </w:t>
            </w:r>
            <w:r>
              <w:rPr>
                <w:highlight w:val="yellow"/>
                <w:highlightCs w:val="yellow"/>
              </w:rPr>
              <w:t xml:space="preserve">[COUNTY]</w:t>
            </w:r>
            <w:r>
              <w:t xml:space="preserve"> County Clerk</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w:t>
            </w:r>
            <w:r>
              <w:rPr>
                <w:highlight w:val="yellow"/>
                <w:highlightCs w:val="yellow"/>
              </w:rPr>
              <w:t xml:space="preserve">[VALUE]</w:t>
            </w:r>
          </w:p>
        </w:tc>
      </w:tr>
      <w:tr>
        <w:trPr>
          <w:cantSplit/>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Financial account</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highlight w:val="yellow"/>
                <w:highlightCs w:val="yellow"/>
              </w:rPr>
              <w:t xml:space="preserve">[INSTITUTION, ACCOUNT TYPE, LAST 4 DIGITS]</w:t>
            </w:r>
          </w:p>
        </w:tc>
        <w:tc>
          <w:tcPr>
            <w:tcW w:type="dxa" w:w="2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Retitled in name of Trustee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w:t>
            </w:r>
            <w:r>
              <w:rPr>
                <w:highlight w:val="yellow"/>
                <w:highlightCs w:val="yellow"/>
              </w:rPr>
              <w:t xml:space="preserve">[VALUE]</w:t>
            </w:r>
          </w:p>
        </w:tc>
      </w:tr>
      <w:tr>
        <w:trPr>
          <w:cantSplit/>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Other</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highlight w:val="yellow"/>
                <w:highlightCs w:val="yellow"/>
              </w:rPr>
              <w:t xml:space="preserve">[DESCRIPTION]</w:t>
            </w:r>
          </w:p>
        </w:tc>
        <w:tc>
          <w:tcPr>
            <w:tcW w:type="dxa" w:w="2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highlight w:val="yellow"/>
                <w:highlightCs w:val="yellow"/>
              </w:rPr>
              <w:t xml:space="preserve">[Assignment / title change]</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w:t>
            </w:r>
            <w:r>
              <w:rPr>
                <w:highlight w:val="yellow"/>
                <w:highlightCs w:val="yellow"/>
              </w:rPr>
              <w:t xml:space="preserve">[VALUE]</w:t>
            </w:r>
          </w:p>
        </w:tc>
      </w:tr>
    </w:tbl>
    <w:p>
      <w:pPr>
        <w:spacing w:after="120" w:line="276"/>
        <w:jc w:val="both"/>
      </w:pPr>
    </w:p>
    <w:p>
      <w:pPr>
        <w:spacing w:after="160" w:line="276"/>
        <w:jc w:val="both"/>
      </w:pPr>
      <w:r>
        <w:t xml:space="preserve">Settlor initials: ________     Trustee initials: ________     Date: </w:t>
      </w:r>
      <w:r>
        <w:rPr>
          <w:highlight w:val="yellow"/>
          <w:highlightCs w:val="yellow"/>
        </w:rPr>
        <w:t xml:space="preserve">[DATE]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Settlor initials: ______   Trustee initials: ______          </w:t>
    </w: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Draft for attorney review</dc:creator>
  <cp:lastModifiedBy>Un-named</cp:lastModifiedBy>
  <cp:revision>1</cp:revision>
  <dcterms:created xsi:type="dcterms:W3CDTF">2026-10-06T22:01:24.985Z</dcterms:created>
  <dcterms:modified xsi:type="dcterms:W3CDTF">2026-10-06T22:01:24.985Z</dcterms:modified>
</cp:coreProperties>
</file>

<file path=docProps/custom.xml><?xml version="1.0" encoding="utf-8"?>
<Properties xmlns="http://schemas.openxmlformats.org/officeDocument/2006/custom-properties" xmlns:vt="http://schemas.openxmlformats.org/officeDocument/2006/docPropsVTypes"/>
</file>