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34" w:rsidRDefault="00005C50" w:rsidP="00005C5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5C5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esults</w:t>
      </w:r>
      <w:r w:rsidRPr="00005C50">
        <w:rPr>
          <w:rFonts w:asciiTheme="majorBidi" w:hAnsiTheme="majorBidi" w:cstheme="majorBidi"/>
          <w:b/>
          <w:bCs/>
          <w:sz w:val="32"/>
          <w:szCs w:val="32"/>
        </w:rPr>
        <w:t xml:space="preserve"> &amp; Discussion:</w:t>
      </w:r>
    </w:p>
    <w:p w:rsidR="00C30FFE" w:rsidRPr="00460806" w:rsidRDefault="00C30FFE" w:rsidP="00C30FFE">
      <w:pPr>
        <w:shd w:val="clear" w:color="auto" w:fill="FFFFFF"/>
        <w:spacing w:before="308" w:after="154" w:line="300" w:lineRule="atLeast"/>
        <w:outlineLvl w:val="2"/>
        <w:rPr>
          <w:rFonts w:asciiTheme="majorBidi" w:hAnsiTheme="majorBidi" w:cstheme="majorBidi"/>
          <w:b/>
          <w:bCs/>
          <w:sz w:val="28"/>
          <w:szCs w:val="28"/>
        </w:rPr>
      </w:pPr>
      <w:r w:rsidRPr="00460806">
        <w:rPr>
          <w:rFonts w:asciiTheme="majorBidi" w:hAnsiTheme="majorBidi" w:cstheme="majorBidi"/>
          <w:b/>
          <w:bCs/>
          <w:sz w:val="28"/>
          <w:szCs w:val="28"/>
        </w:rPr>
        <w:t>Screening of DEGs</w:t>
      </w:r>
      <w:r w:rsidR="00E82D72">
        <w:rPr>
          <w:rFonts w:asciiTheme="majorBidi" w:hAnsiTheme="majorBidi" w:cstheme="majorBidi"/>
          <w:b/>
          <w:bCs/>
          <w:sz w:val="28"/>
          <w:szCs w:val="28"/>
        </w:rPr>
        <w:t xml:space="preserve"> &amp; DEMs</w:t>
      </w:r>
      <w:r w:rsidR="0046080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005C50" w:rsidRPr="00526D09" w:rsidRDefault="003D5B85" w:rsidP="003B3E11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total </w:t>
      </w:r>
      <w:r w:rsidR="003B3E11" w:rsidRPr="00BB5ACD">
        <w:rPr>
          <w:rFonts w:ascii="Times New Roman" w:eastAsia="Times New Roman" w:hAnsi="Times New Roman" w:cs="Times New Roman"/>
          <w:color w:val="000000"/>
          <w:sz w:val="24"/>
          <w:szCs w:val="24"/>
        </w:rPr>
        <w:t>404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>patient samples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( 352 primary tumor samples &amp; 52 solid tissue normal)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obtained from </w:t>
      </w:r>
      <w:hyperlink r:id="rId5" w:history="1">
        <w:r w:rsidR="00416E6E" w:rsidRPr="003B3E1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TCGA</w:t>
        </w:r>
      </w:hyperlink>
      <w:r w:rsidR="003B3E11" w:rsidRP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206 female samples (186 primary tumor &amp; 20 solid tissue normal) were obtained from TCGA as well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After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doing 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>integrated analysis from genes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male &amp;genes in female 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</w:t>
      </w:r>
      <w:r w:rsidR="00416E6E">
        <w:rPr>
          <w:rFonts w:ascii="Times New Roman" w:eastAsia="Times New Roman" w:hAnsi="Times New Roman" w:cs="Times New Roman"/>
          <w:color w:val="000000"/>
          <w:sz w:val="24"/>
          <w:szCs w:val="24"/>
        </w:rPr>
        <w:t>RNAseq.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a total of 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DEGs 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male &amp; 247 DEGS from female where obtained </w:t>
      </w:r>
      <w:r w:rsidR="00C4058D">
        <w:rPr>
          <w:rFonts w:ascii="Times New Roman" w:eastAsia="Times New Roman" w:hAnsi="Times New Roman" w:cs="Times New Roman"/>
          <w:color w:val="000000"/>
          <w:sz w:val="24"/>
          <w:szCs w:val="24"/>
        </w:rPr>
        <w:t>(using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>|log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FC ≥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>1 and adjusted P value &lt;</w:t>
      </w:r>
      <w:r w:rsidR="00C4058D">
        <w:rPr>
          <w:rFonts w:ascii="Times New Roman" w:eastAsia="Times New Roman" w:hAnsi="Times New Roman" w:cs="Times New Roman"/>
          <w:color w:val="000000"/>
          <w:sz w:val="24"/>
          <w:szCs w:val="24"/>
        </w:rPr>
        <w:t>0.05</w:t>
      </w:r>
      <w:r w:rsidR="00C4058D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including 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 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upregulated genes and 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579 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downregulated genes in 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&amp; 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upregulated genes in 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>fe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&amp; </w:t>
      </w:r>
      <w:r w:rsid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>235</w:t>
      </w:r>
      <w:r w:rsidR="00E82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32B8">
        <w:rPr>
          <w:rFonts w:ascii="Times New Roman" w:eastAsia="Times New Roman" w:hAnsi="Times New Roman" w:cs="Times New Roman"/>
          <w:color w:val="000000"/>
          <w:sz w:val="24"/>
          <w:szCs w:val="24"/>
        </w:rPr>
        <w:t>downregulated genes in female in ccRCC samples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compared to normal </w:t>
      </w:r>
      <w:r w:rsidR="00C4058D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>samples</w:t>
      </w:r>
      <w:r w:rsidR="00BC3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shown in </w:t>
      </w:r>
      <w:r w:rsidR="00BC31F4" w:rsidRPr="00BC31F4">
        <w:rPr>
          <w:rFonts w:ascii="Times New Roman" w:eastAsia="Times New Roman" w:hAnsi="Times New Roman" w:cs="Times New Roman"/>
          <w:color w:val="FF0000"/>
          <w:sz w:val="24"/>
          <w:szCs w:val="24"/>
        </w:rPr>
        <w:t>Figure1(volcano plot)</w:t>
      </w:r>
      <w:r w:rsidR="00C4058D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4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0FFE" w:rsidRPr="00C30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Volcano plots were generated to </w:t>
      </w:r>
      <w:r w:rsidR="00C4058D">
        <w:rPr>
          <w:rFonts w:ascii="Times New Roman" w:eastAsia="Times New Roman" w:hAnsi="Times New Roman" w:cs="Times New Roman"/>
          <w:color w:val="000000"/>
          <w:sz w:val="24"/>
          <w:szCs w:val="24"/>
        </w:rPr>
        <w:t>identify</w:t>
      </w:r>
      <w:r w:rsidR="00E82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correlation between DEGs, also we get</w:t>
      </w:r>
      <w:r w:rsidR="00CB15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 DEMs from male &amp; 29 DEMs from female.</w:t>
      </w:r>
      <w:r w:rsidR="00E82D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71D5F" w:rsidRPr="00D7268F" w:rsidRDefault="00971D5F" w:rsidP="00971D5F">
      <w:pPr>
        <w:shd w:val="clear" w:color="auto" w:fill="FFFFFF"/>
        <w:spacing w:before="308" w:after="154" w:line="30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72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 term enrichment analysis of DEGs</w:t>
      </w:r>
      <w:r w:rsidR="00460806" w:rsidRPr="00D72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526D09" w:rsidRDefault="00526D09" w:rsidP="00971D5F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DAVID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r w:rsidR="0097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used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perform GO enrichment analysis to DEGS of male &amp; female</w:t>
      </w:r>
      <w:r w:rsidR="00681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51A0">
        <w:rPr>
          <w:rFonts w:ascii="Times New Roman" w:eastAsia="Times New Roman" w:hAnsi="Times New Roman" w:cs="Times New Roman"/>
          <w:color w:val="000000"/>
          <w:sz w:val="24"/>
          <w:szCs w:val="24"/>
        </w:rPr>
        <w:t>(the</w:t>
      </w:r>
      <w:r w:rsidR="00681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 include: </w:t>
      </w:r>
      <w:r w:rsidR="00851AD4">
        <w:rPr>
          <w:rFonts w:ascii="Times New Roman" w:eastAsia="Times New Roman" w:hAnsi="Times New Roman" w:cs="Times New Roman"/>
          <w:color w:val="000000"/>
          <w:sz w:val="24"/>
          <w:szCs w:val="24"/>
        </w:rPr>
        <w:t>BP, CC</w:t>
      </w:r>
      <w:r w:rsidR="00681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MF group</w:t>
      </w:r>
      <w:r w:rsidR="0097182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81E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81E64" w:rsidRPr="00597675" w:rsidRDefault="00681E64" w:rsidP="00E41084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31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male DEGS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4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male DEGs were mainly enriched in </w:t>
      </w:r>
      <w:r w:rsidR="00A241C9" w:rsidRPr="00597675">
        <w:rPr>
          <w:rFonts w:ascii="Times New Roman" w:eastAsia="Times New Roman" w:hAnsi="Times New Roman" w:cs="Times New Roman"/>
          <w:color w:val="000000"/>
          <w:sz w:val="24"/>
          <w:szCs w:val="24"/>
        </w:rPr>
        <w:t>multicellular organismal process, single-multicellular organism process, regulation of biological quality, single-organism transport</w:t>
      </w:r>
      <w:r w:rsidR="009B44A0" w:rsidRPr="00597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B44A0" w:rsidRPr="00597675"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="009B44A0" w:rsidRPr="00597675">
        <w:rPr>
          <w:rFonts w:ascii="Times New Roman" w:eastAsia="Times New Roman" w:hAnsi="Times New Roman" w:cs="Times New Roman"/>
          <w:color w:val="000000"/>
          <w:sz w:val="24"/>
          <w:szCs w:val="24"/>
        </w:rPr>
        <w:t> to stimulus, single-organism transport, single-organism localization, single-organism process, establishment of localization</w:t>
      </w:r>
      <w:r w:rsidR="00AF1954" w:rsidRPr="00597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multicellular organism development, </w:t>
      </w:r>
      <w:r w:rsidR="00152546" w:rsidRPr="00597675">
        <w:rPr>
          <w:rFonts w:ascii="Times New Roman" w:eastAsia="Times New Roman" w:hAnsi="Times New Roman" w:cs="Times New Roman"/>
          <w:color w:val="000000"/>
          <w:sz w:val="24"/>
          <w:szCs w:val="24"/>
        </w:rPr>
        <w:t>single-organism cellular process. single-organism developmental process</w:t>
      </w:r>
      <w:r w:rsidR="00597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biological regulation. </w:t>
      </w:r>
      <w:r w:rsidR="00410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 regulated </w:t>
      </w:r>
      <w:r w:rsidR="00597675">
        <w:rPr>
          <w:rFonts w:ascii="Times New Roman" w:eastAsia="Times New Roman" w:hAnsi="Times New Roman" w:cs="Times New Roman"/>
          <w:color w:val="000000"/>
          <w:sz w:val="24"/>
          <w:szCs w:val="24"/>
        </w:rPr>
        <w:t>DEGs are mainly enriched i</w:t>
      </w:r>
      <w:r w:rsidR="00410BD8">
        <w:rPr>
          <w:rFonts w:ascii="Times New Roman" w:eastAsia="Times New Roman" w:hAnsi="Times New Roman" w:cs="Times New Roman"/>
          <w:color w:val="000000"/>
          <w:sz w:val="24"/>
          <w:szCs w:val="24"/>
        </w:rPr>
        <w:t>n plasma membrane, integral</w:t>
      </w:r>
      <w:r w:rsidR="00597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membrane, endoplasmic reticulum</w:t>
      </w:r>
      <w:r w:rsidR="00640A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r w:rsidR="00410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cytoskeleton, cell fraction, extracellular region &amp; cytosol while up regulated genes were mainly enriched in </w:t>
      </w:r>
      <w:r w:rsidR="004E52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plasma membrane, nucleus, </w:t>
      </w:r>
      <w:r w:rsidR="004072B6">
        <w:rPr>
          <w:rFonts w:ascii="Times New Roman" w:eastAsia="Times New Roman" w:hAnsi="Times New Roman" w:cs="Times New Roman"/>
          <w:color w:val="000000"/>
          <w:sz w:val="24"/>
          <w:szCs w:val="24"/>
        </w:rPr>
        <w:t>Golgi</w:t>
      </w:r>
      <w:r w:rsidR="004E52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membrane, cytosol, extracellular region &amp; extracellular space.</w:t>
      </w:r>
      <w:r w:rsidR="0040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2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significant differences were remarked between up &amp; down regulated </w:t>
      </w:r>
      <w:r w:rsidR="00E41084">
        <w:rPr>
          <w:rFonts w:ascii="Times New Roman" w:eastAsia="Times New Roman" w:hAnsi="Times New Roman" w:cs="Times New Roman"/>
          <w:color w:val="000000"/>
          <w:sz w:val="24"/>
          <w:szCs w:val="24"/>
        </w:rPr>
        <w:t>DEG</w:t>
      </w:r>
      <w:r w:rsidR="009C2FF8">
        <w:rPr>
          <w:rFonts w:ascii="Times New Roman" w:eastAsia="Times New Roman" w:hAnsi="Times New Roman" w:cs="Times New Roman"/>
          <w:color w:val="000000"/>
          <w:sz w:val="24"/>
          <w:szCs w:val="24"/>
        </w:rPr>
        <w:t>s in their enrichment at MF, as both of them were mainly enriched in</w:t>
      </w:r>
      <w:r w:rsidR="0040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protease binding, nicotinic acid receptor activity, </w:t>
      </w:r>
      <w:r w:rsidR="004072B6" w:rsidRPr="0040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L-glutamate transmembrane transporter activity, protein binding, actin binding, voltage-gated potassium channel activity, signal transducer activity &amp; calcium ion binding </w:t>
      </w:r>
      <w:r w:rsidR="009C2FF8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="0040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voltage gated K channel activity</w:t>
      </w:r>
      <w:r w:rsidR="009C2F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E19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26D09" w:rsidRDefault="003C315B" w:rsidP="001C51A0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31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female DEGs:</w:t>
      </w:r>
      <w:r w:rsidR="00F578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578DB" w:rsidRPr="001C51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578DB" w:rsidRPr="00F57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female </w:t>
      </w:r>
      <w:r w:rsidR="00F57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 regulated </w:t>
      </w:r>
      <w:r w:rsidR="00F578DB" w:rsidRPr="00F578DB">
        <w:rPr>
          <w:rFonts w:ascii="Times New Roman" w:eastAsia="Times New Roman" w:hAnsi="Times New Roman" w:cs="Times New Roman"/>
          <w:color w:val="000000"/>
          <w:sz w:val="24"/>
          <w:szCs w:val="24"/>
        </w:rPr>
        <w:t>DEGs were mainly</w:t>
      </w:r>
      <w:r w:rsidR="00033D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enriched in </w:t>
      </w:r>
      <w:r w:rsidR="00033D50" w:rsidRPr="001C51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fatty acid metabolic process, </w:t>
      </w:r>
      <w:r w:rsidR="003A5D52" w:rsidRPr="001C51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microtubule-based process, </w:t>
      </w:r>
      <w:r w:rsidR="001C51A0" w:rsidRPr="001C51A0">
        <w:rPr>
          <w:rFonts w:ascii="Times New Roman" w:eastAsia="Times New Roman" w:hAnsi="Times New Roman" w:cs="Times New Roman"/>
          <w:color w:val="000000"/>
          <w:sz w:val="24"/>
          <w:szCs w:val="24"/>
        </w:rPr>
        <w:t>carbohydrate transport,</w:t>
      </w:r>
      <w:r w:rsidR="001C51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5D52" w:rsidRPr="001C51A0">
        <w:rPr>
          <w:rFonts w:ascii="Times New Roman" w:eastAsia="Times New Roman" w:hAnsi="Times New Roman" w:cs="Times New Roman"/>
          <w:color w:val="000000"/>
          <w:sz w:val="24"/>
          <w:szCs w:val="24"/>
        </w:rPr>
        <w:t>aromatic amino acid family metabolic pro</w:t>
      </w:r>
      <w:r w:rsidR="001C51A0" w:rsidRPr="001C51A0">
        <w:rPr>
          <w:rFonts w:ascii="Times New Roman" w:eastAsia="Times New Roman" w:hAnsi="Times New Roman" w:cs="Times New Roman"/>
          <w:color w:val="000000"/>
          <w:sz w:val="24"/>
          <w:szCs w:val="24"/>
        </w:rPr>
        <w:t>cess, intracellular signaling cascade, ectoderm development</w:t>
      </w:r>
      <w:r w:rsidR="00A06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06038" w:rsidRPr="00A06038">
        <w:rPr>
          <w:rFonts w:ascii="Times New Roman" w:eastAsia="Times New Roman" w:hAnsi="Times New Roman" w:cs="Times New Roman"/>
          <w:color w:val="000000"/>
          <w:sz w:val="24"/>
          <w:szCs w:val="24"/>
        </w:rPr>
        <w:t>M phase of mitotic cell cycle</w:t>
      </w:r>
      <w:r w:rsidR="00A06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06038" w:rsidRPr="00A06038">
        <w:rPr>
          <w:rFonts w:ascii="Times New Roman" w:eastAsia="Times New Roman" w:hAnsi="Times New Roman" w:cs="Times New Roman"/>
          <w:color w:val="000000"/>
          <w:sz w:val="24"/>
          <w:szCs w:val="24"/>
        </w:rPr>
        <w:t>ion transport, response to hypoxia, immune system development, cell adhesion, transmembrane transport,</w:t>
      </w:r>
      <w:r w:rsidR="00870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2822" w:rsidRPr="004015AB">
        <w:rPr>
          <w:rFonts w:ascii="Times New Roman" w:eastAsia="Times New Roman" w:hAnsi="Times New Roman" w:cs="Times New Roman"/>
          <w:color w:val="FF0000"/>
          <w:sz w:val="24"/>
          <w:szCs w:val="24"/>
        </w:rPr>
        <w:t>------------</w:t>
      </w:r>
    </w:p>
    <w:p w:rsidR="00C81481" w:rsidRPr="00D7268F" w:rsidRDefault="00C81481" w:rsidP="00C81481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72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Pathway enrichment analysis:</w:t>
      </w:r>
    </w:p>
    <w:p w:rsidR="00C81481" w:rsidRDefault="00C81481" w:rsidP="00C81481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screened </w:t>
      </w:r>
      <w:r w:rsidRPr="00FE0A51">
        <w:rPr>
          <w:rFonts w:ascii="Times New Roman" w:eastAsia="Times New Roman" w:hAnsi="Times New Roman" w:cs="Times New Roman"/>
          <w:color w:val="000000"/>
          <w:sz w:val="24"/>
          <w:szCs w:val="24"/>
        </w:rPr>
        <w:t>DEGs analyzed using the KEGG pathway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for the full interaction network - (Considering </w:t>
      </w:r>
      <w:r w:rsidRPr="00FE0A51">
        <w:rPr>
          <w:rFonts w:ascii="Times New Roman" w:eastAsia="Times New Roman" w:hAnsi="Times New Roman" w:cs="Times New Roman"/>
          <w:color w:val="000000"/>
          <w:sz w:val="24"/>
          <w:szCs w:val="24"/>
        </w:rPr>
        <w:t>only P values less than 0.05). Male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DEGs were enriched in </w:t>
      </w:r>
      <w:r w:rsidRPr="00002AA3">
        <w:rPr>
          <w:rFonts w:ascii="Times New Roman" w:eastAsia="Times New Roman" w:hAnsi="Times New Roman" w:cs="Times New Roman"/>
          <w:color w:val="000000"/>
          <w:sz w:val="24"/>
          <w:szCs w:val="24"/>
        </w:rPr>
        <w:t>Neuroactive ligand-receptor interaction, Retinol metabolism, complement &amp; coagulation cascade, glycolysis &amp; gluconeogenesis, Drug metabolism - cytochrome P450, Wnt signaling pathway, cell adhesion molecule, chemical carcinogenesis &amp; Calcium signaling pathway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While in female the most enriched pathways were Collecting duct acid secretion, Retinol metabolism, </w:t>
      </w:r>
      <w:r w:rsidRPr="00002AA3">
        <w:rPr>
          <w:rFonts w:ascii="Times New Roman" w:eastAsia="Times New Roman" w:hAnsi="Times New Roman" w:cs="Times New Roman"/>
          <w:color w:val="000000"/>
          <w:sz w:val="24"/>
          <w:szCs w:val="24"/>
        </w:rPr>
        <w:t>Drug metabolism - cytochrome P450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epithelial cell signaling, receptor interaction&amp; chemical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carcinogenesis. From the results obtained it can be deduced that the most important pathways in male were </w:t>
      </w:r>
      <w:r w:rsidRPr="00002AA3">
        <w:rPr>
          <w:rFonts w:ascii="Times New Roman" w:eastAsia="Times New Roman" w:hAnsi="Times New Roman" w:cs="Times New Roman"/>
          <w:color w:val="000000"/>
          <w:sz w:val="24"/>
          <w:szCs w:val="24"/>
        </w:rPr>
        <w:t>Wnt signaling pathway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EC3A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2AA3">
        <w:rPr>
          <w:rFonts w:ascii="Times New Roman" w:eastAsia="Times New Roman" w:hAnsi="Times New Roman" w:cs="Times New Roman"/>
          <w:color w:val="000000"/>
          <w:sz w:val="24"/>
          <w:szCs w:val="24"/>
        </w:rPr>
        <w:t>complement &amp; coagulation cascade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metabolism of xenobiotics. Whereas the most important pathways in female were Collecting duct acid secretion &amp; Retinol metabolism.</w:t>
      </w:r>
    </w:p>
    <w:p w:rsidR="00C81481" w:rsidRDefault="00203299" w:rsidP="00C81481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 w:rsidR="00C814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performing enrichment analysis of the resulted pathways using Cytoscape to figure out the correlations between genes &amp; the corresponding pathways, it was identified that ADH1C, VTN, PROC, CYP2B6 &amp; ADH4 genes were involved in the most important pathways in male &amp; ADH1C, ACPP, KCN13, SFRP1, SLC13A1genes were involved in more than one pathway in female.</w:t>
      </w:r>
    </w:p>
    <w:p w:rsidR="00C81481" w:rsidRPr="004E7394" w:rsidRDefault="00C81481" w:rsidP="00C81481">
      <w:pPr>
        <w:shd w:val="clear" w:color="auto" w:fill="FFFFFF"/>
        <w:spacing w:before="308" w:after="154" w:line="300" w:lineRule="atLeast"/>
        <w:outlineLvl w:val="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5A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72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Network construction of DEGs: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Key genes of DEGs (either male or female) &amp; gene interactions can be identified by using STRING online database</w:t>
      </w:r>
      <w:r w:rsidRPr="003B3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r w:rsidRPr="004E73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results are </w:t>
      </w:r>
      <w:r w:rsidRPr="004E7394">
        <w:rPr>
          <w:rFonts w:ascii="Times New Roman" w:eastAsia="Times New Roman" w:hAnsi="Times New Roman" w:cs="Times New Roman"/>
          <w:color w:val="000000"/>
          <w:sz w:val="24"/>
          <w:szCs w:val="24"/>
        </w:rPr>
        <w:t>filtered using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ytoscape software </w:t>
      </w:r>
      <w:r w:rsidRPr="004E7394">
        <w:rPr>
          <w:rFonts w:ascii="Times New Roman" w:eastAsia="Times New Roman" w:hAnsi="Times New Roman" w:cs="Times New Roman"/>
          <w:color w:val="FF0000"/>
          <w:sz w:val="24"/>
          <w:szCs w:val="24"/>
        </w:rPr>
        <w:t>(Figure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4E7394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C81481" w:rsidRPr="004015AB" w:rsidRDefault="00C81481" w:rsidP="001C51A0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05C3C" w:rsidRDefault="003F7EE8" w:rsidP="00705C3C">
      <w:pPr>
        <w:pBdr>
          <w:bottom w:val="single" w:sz="6" w:space="31" w:color="97B0C8"/>
        </w:pBdr>
        <w:shd w:val="clear" w:color="auto" w:fill="FFFFFF"/>
        <w:spacing w:before="270" w:after="0" w:line="267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4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Enrichment analysis of DEGs &amp; </w:t>
      </w:r>
      <w:r w:rsidR="00D40652" w:rsidRPr="008974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DEMs</w:t>
      </w:r>
      <w:r w:rsidR="00203299" w:rsidRPr="008974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40652" w:rsidRPr="008974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Using TFmir2</w:t>
      </w:r>
      <w:r w:rsidR="00203299" w:rsidRPr="008974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2032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03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="00D40652" w:rsidRPr="00975EF2">
        <w:rPr>
          <w:rFonts w:ascii="Times New Roman" w:eastAsia="Times New Roman" w:hAnsi="Times New Roman" w:cs="Times New Roman"/>
          <w:color w:val="000000"/>
          <w:sz w:val="24"/>
          <w:szCs w:val="24"/>
        </w:rPr>
        <w:t>nrichment analysis for male &amp; female DEMs</w:t>
      </w:r>
      <w:r w:rsidR="00D406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against DEGs of each one </w:t>
      </w:r>
      <w:r w:rsidR="00C814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performed </w:t>
      </w:r>
      <w:r w:rsidR="00D406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combine all TF, miRNA &amp; gene co- regulatory interaction. </w:t>
      </w:r>
      <w:r w:rsidR="007B3D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get </w:t>
      </w:r>
      <w:r w:rsidR="00F330E4">
        <w:rPr>
          <w:rFonts w:ascii="Times New Roman" w:eastAsia="Times New Roman" w:hAnsi="Times New Roman" w:cs="Times New Roman"/>
          <w:color w:val="000000"/>
          <w:sz w:val="24"/>
          <w:szCs w:val="24"/>
        </w:rPr>
        <w:t>229</w:t>
      </w:r>
      <w:r w:rsidR="007B3D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nodes &amp; </w:t>
      </w:r>
      <w:r w:rsidR="00F330E4">
        <w:rPr>
          <w:rFonts w:ascii="Times New Roman" w:eastAsia="Times New Roman" w:hAnsi="Times New Roman" w:cs="Times New Roman"/>
          <w:color w:val="000000"/>
          <w:sz w:val="24"/>
          <w:szCs w:val="24"/>
        </w:rPr>
        <w:t>862</w:t>
      </w:r>
      <w:r w:rsidR="00BB5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edges from the full interaction network &amp; for Disease interaction network we get 74 nodes &amp; 150 edges from</w:t>
      </w:r>
      <w:r w:rsidR="007B3D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</w:t>
      </w:r>
      <w:r w:rsidR="00C54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DEGs &amp;DEMs </w:t>
      </w:r>
      <w:r w:rsidR="00CD2E53">
        <w:rPr>
          <w:rFonts w:ascii="Times New Roman" w:eastAsia="Times New Roman" w:hAnsi="Times New Roman" w:cs="Times New Roman"/>
          <w:color w:val="000000"/>
          <w:sz w:val="24"/>
          <w:szCs w:val="24"/>
        </w:rPr>
        <w:t>analysis,</w:t>
      </w:r>
      <w:r w:rsidR="00C54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using ORA analysis</w:t>
      </w:r>
      <w:r w:rsidR="00BB5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(of the disease interaction network) we</w:t>
      </w:r>
      <w:r w:rsidR="00C54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KEGG pathways </w:t>
      </w:r>
      <w:r w:rsidR="00CD2E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C546DF">
        <w:rPr>
          <w:rFonts w:ascii="Times New Roman" w:eastAsia="Times New Roman" w:hAnsi="Times New Roman" w:cs="Times New Roman"/>
          <w:color w:val="000000"/>
          <w:sz w:val="24"/>
          <w:szCs w:val="24"/>
        </w:rPr>
        <w:t>which male (DEGs &amp; DEMs) are enriched in</w:t>
      </w:r>
      <w:r w:rsidR="00CD2E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downloading the data </w:t>
      </w:r>
      <w:r w:rsidR="002D68E9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CD2E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2E53" w:rsidRPr="00CD2E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DAVID</w:t>
      </w:r>
      <w:r w:rsidR="00CD2E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 &amp; visualizing it in </w:t>
      </w:r>
      <w:r w:rsidR="00CD2E53" w:rsidRPr="00CD2E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="00CD2E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Studio we get the most important KEGG pathways ( with P value &lt;0.05) , these pathways are : </w:t>
      </w:r>
      <w:r w:rsidR="00B261CE" w:rsidRPr="00B261CE">
        <w:rPr>
          <w:rFonts w:ascii="Times New Roman" w:eastAsia="Times New Roman" w:hAnsi="Times New Roman" w:cs="Times New Roman"/>
          <w:color w:val="000000"/>
          <w:sz w:val="24"/>
          <w:szCs w:val="24"/>
        </w:rPr>
        <w:t>:C</w:t>
      </w:r>
      <w:r w:rsidR="00705C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ell adhesion molecules (CAMs), </w:t>
      </w:r>
      <w:r w:rsidR="00B261CE" w:rsidRPr="00B261CE">
        <w:rPr>
          <w:rFonts w:ascii="Times New Roman" w:eastAsia="Times New Roman" w:hAnsi="Times New Roman" w:cs="Times New Roman"/>
          <w:color w:val="000000"/>
          <w:sz w:val="24"/>
          <w:szCs w:val="24"/>
        </w:rPr>
        <w:t>Hippo signaling pathway, Proteoglycans in cancer, Complement and coagulation cascades, :Pathways in cancer, Melanogenesis, Basal cell carcinoma, Hepatitis C, Wnt signaling pathway, Signaling pathways regulating pluripotency of stem cells</w:t>
      </w:r>
      <w:r w:rsidR="00B261C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261CE" w:rsidRPr="00B261CE">
        <w:rPr>
          <w:rFonts w:ascii="Times New Roman" w:eastAsia="Times New Roman" w:hAnsi="Times New Roman" w:cs="Times New Roman"/>
          <w:color w:val="FF0000"/>
          <w:sz w:val="24"/>
          <w:szCs w:val="24"/>
        </w:rPr>
        <w:t>(as shown in table 1</w:t>
      </w:r>
      <w:r w:rsidR="00705C3C">
        <w:rPr>
          <w:rFonts w:ascii="Times New Roman" w:eastAsia="Times New Roman" w:hAnsi="Times New Roman" w:cs="Times New Roman"/>
          <w:color w:val="FF0000"/>
          <w:sz w:val="24"/>
          <w:szCs w:val="24"/>
        </w:rPr>
        <w:t>).</w:t>
      </w:r>
      <w:r w:rsidR="00A710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261CE" w:rsidRPr="00B26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261CE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3A4C24">
        <w:rPr>
          <w:rFonts w:ascii="Times New Roman" w:eastAsia="Times New Roman" w:hAnsi="Times New Roman" w:cs="Times New Roman"/>
          <w:color w:val="000000"/>
          <w:sz w:val="24"/>
          <w:szCs w:val="24"/>
        </w:rPr>
        <w:t>y repeating the same steps for female we get</w:t>
      </w:r>
      <w:r w:rsidR="002D68E9">
        <w:rPr>
          <w:rFonts w:ascii="Times New Roman" w:eastAsia="Times New Roman" w:hAnsi="Times New Roman" w:cs="Times New Roman"/>
          <w:color w:val="000000"/>
          <w:sz w:val="24"/>
          <w:szCs w:val="24"/>
        </w:rPr>
        <w:t>---</w:t>
      </w:r>
      <w:r w:rsidR="003A4C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nodes &amp; </w:t>
      </w:r>
      <w:r w:rsidR="002D68E9">
        <w:rPr>
          <w:rFonts w:ascii="Times New Roman" w:eastAsia="Times New Roman" w:hAnsi="Times New Roman" w:cs="Times New Roman"/>
          <w:color w:val="000000"/>
          <w:sz w:val="24"/>
          <w:szCs w:val="24"/>
        </w:rPr>
        <w:t>---</w:t>
      </w:r>
      <w:r w:rsidR="003A4C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edges </w:t>
      </w:r>
    </w:p>
    <w:p w:rsidR="00A37484" w:rsidRDefault="00A37484" w:rsidP="00705C3C">
      <w:pPr>
        <w:pBdr>
          <w:bottom w:val="single" w:sz="6" w:space="31" w:color="97B0C8"/>
        </w:pBdr>
        <w:shd w:val="clear" w:color="auto" w:fill="FFFFFF"/>
        <w:spacing w:before="270" w:after="0" w:line="267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well, we identify hub genes in male &amp; hub genes in female from the summary text of each one of them of </w:t>
      </w:r>
      <w:r w:rsidRPr="00A37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TFmir2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A37484">
        <w:rPr>
          <w:rFonts w:ascii="Times New Roman" w:eastAsia="Times New Roman" w:hAnsi="Times New Roman" w:cs="Times New Roman"/>
          <w:color w:val="000000"/>
          <w:sz w:val="24"/>
          <w:szCs w:val="24"/>
        </w:rPr>
        <w:t>it was found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hub genes in male </w:t>
      </w:r>
      <w:r w:rsidR="00110D6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110D69" w:rsidRPr="00237B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37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7B03" w:rsidRPr="00237B03">
        <w:rPr>
          <w:rFonts w:ascii="Times New Roman" w:eastAsia="Times New Roman" w:hAnsi="Times New Roman" w:cs="Times New Roman"/>
          <w:color w:val="000000"/>
          <w:sz w:val="24"/>
          <w:szCs w:val="24"/>
        </w:rPr>
        <w:t>KNG1, ALB, AHSG</w:t>
      </w:r>
      <w:r w:rsidR="00237B03">
        <w:rPr>
          <w:rFonts w:ascii="Times New Roman" w:eastAsia="Times New Roman" w:hAnsi="Times New Roman" w:cs="Times New Roman"/>
          <w:color w:val="000000"/>
          <w:sz w:val="24"/>
          <w:szCs w:val="24"/>
        </w:rPr>
        <w:t>, SERPINC1, IL6, APOA2, NOTUM, PROC,</w:t>
      </w:r>
      <w:r w:rsidR="00237B03">
        <w:rPr>
          <w:rFonts w:ascii="Calibri" w:eastAsia="+mn-ea" w:hAnsi="Calibri" w:cs="+mn-cs"/>
          <w:b/>
          <w:bCs/>
          <w:color w:val="C00000"/>
          <w:kern w:val="24"/>
          <w:sz w:val="20"/>
          <w:szCs w:val="20"/>
        </w:rPr>
        <w:t xml:space="preserve"> </w:t>
      </w:r>
      <w:r w:rsidR="00237B03" w:rsidRPr="00237B03">
        <w:rPr>
          <w:rFonts w:ascii="Times New Roman" w:eastAsia="Times New Roman" w:hAnsi="Times New Roman" w:cs="Times New Roman"/>
          <w:color w:val="000000"/>
          <w:sz w:val="24"/>
          <w:szCs w:val="24"/>
        </w:rPr>
        <w:t>SERPIND1, CHRDL1, CHGB, ORM1, ITIH2, EGF, AMELX, NMUR2, CASR, PLG, GRM1, AVPR2, IGF2, HRG, PTGER1</w:t>
      </w:r>
      <w:r w:rsidR="00237B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93748" w:rsidRPr="00705C3C" w:rsidRDefault="00F766E1" w:rsidP="00705C3C">
      <w:pPr>
        <w:pBdr>
          <w:bottom w:val="single" w:sz="6" w:space="31" w:color="97B0C8"/>
        </w:pBdr>
        <w:shd w:val="clear" w:color="auto" w:fill="FFFFFF"/>
        <w:spacing w:before="270" w:after="0" w:line="267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hub gene for female </w:t>
      </w:r>
      <w:r w:rsidR="000C66DC">
        <w:rPr>
          <w:rFonts w:ascii="Times New Roman" w:eastAsia="Times New Roman" w:hAnsi="Times New Roman" w:cs="Times New Roman"/>
          <w:color w:val="000000"/>
          <w:sz w:val="24"/>
          <w:szCs w:val="24"/>
        </w:rPr>
        <w:t>is:</w:t>
      </w:r>
      <w:r w:rsidR="00705C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TRIM63</w:t>
      </w:r>
      <w:bookmarkStart w:id="0" w:name="_GoBack"/>
      <w:bookmarkEnd w:id="0"/>
    </w:p>
    <w:sectPr w:rsidR="00393748" w:rsidRPr="0070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002B"/>
    <w:multiLevelType w:val="hybridMultilevel"/>
    <w:tmpl w:val="5770BB16"/>
    <w:lvl w:ilvl="0" w:tplc="C98A6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2B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08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7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DAF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24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00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C5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69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50"/>
    <w:rsid w:val="00002AA3"/>
    <w:rsid w:val="00005C50"/>
    <w:rsid w:val="000242CA"/>
    <w:rsid w:val="000332B8"/>
    <w:rsid w:val="00033D50"/>
    <w:rsid w:val="0007626C"/>
    <w:rsid w:val="000C059C"/>
    <w:rsid w:val="000C66DC"/>
    <w:rsid w:val="000E1948"/>
    <w:rsid w:val="000E5377"/>
    <w:rsid w:val="000F36F7"/>
    <w:rsid w:val="00110D69"/>
    <w:rsid w:val="00152546"/>
    <w:rsid w:val="001A20E9"/>
    <w:rsid w:val="001C51A0"/>
    <w:rsid w:val="00203299"/>
    <w:rsid w:val="00237B03"/>
    <w:rsid w:val="0026379F"/>
    <w:rsid w:val="002D68E9"/>
    <w:rsid w:val="00393748"/>
    <w:rsid w:val="003A4C24"/>
    <w:rsid w:val="003A5D52"/>
    <w:rsid w:val="003B3E11"/>
    <w:rsid w:val="003C315B"/>
    <w:rsid w:val="003D1729"/>
    <w:rsid w:val="003D5B85"/>
    <w:rsid w:val="003F7EE8"/>
    <w:rsid w:val="004015AB"/>
    <w:rsid w:val="004072B6"/>
    <w:rsid w:val="00410BD8"/>
    <w:rsid w:val="00416E6E"/>
    <w:rsid w:val="0042751A"/>
    <w:rsid w:val="00430F0B"/>
    <w:rsid w:val="00460806"/>
    <w:rsid w:val="004B5AA3"/>
    <w:rsid w:val="004C0B3B"/>
    <w:rsid w:val="004E3F7E"/>
    <w:rsid w:val="004E5267"/>
    <w:rsid w:val="004E7394"/>
    <w:rsid w:val="0052355D"/>
    <w:rsid w:val="00526D09"/>
    <w:rsid w:val="00534016"/>
    <w:rsid w:val="00535EC9"/>
    <w:rsid w:val="00597675"/>
    <w:rsid w:val="00640AC6"/>
    <w:rsid w:val="00681E64"/>
    <w:rsid w:val="00705C3C"/>
    <w:rsid w:val="00744EEF"/>
    <w:rsid w:val="007708AB"/>
    <w:rsid w:val="007B3D03"/>
    <w:rsid w:val="0082299B"/>
    <w:rsid w:val="00851AD4"/>
    <w:rsid w:val="0087067F"/>
    <w:rsid w:val="00892822"/>
    <w:rsid w:val="008974F6"/>
    <w:rsid w:val="008F482A"/>
    <w:rsid w:val="00910FBD"/>
    <w:rsid w:val="00946C78"/>
    <w:rsid w:val="00970540"/>
    <w:rsid w:val="0097182D"/>
    <w:rsid w:val="00971D5F"/>
    <w:rsid w:val="00975EF2"/>
    <w:rsid w:val="009B44A0"/>
    <w:rsid w:val="009B6A9F"/>
    <w:rsid w:val="009C2FF8"/>
    <w:rsid w:val="009D36B2"/>
    <w:rsid w:val="00A06038"/>
    <w:rsid w:val="00A125BD"/>
    <w:rsid w:val="00A241C9"/>
    <w:rsid w:val="00A37484"/>
    <w:rsid w:val="00A71020"/>
    <w:rsid w:val="00AB66A7"/>
    <w:rsid w:val="00AF13B3"/>
    <w:rsid w:val="00AF1954"/>
    <w:rsid w:val="00AF422A"/>
    <w:rsid w:val="00B06193"/>
    <w:rsid w:val="00B261CE"/>
    <w:rsid w:val="00B64DF4"/>
    <w:rsid w:val="00BB5967"/>
    <w:rsid w:val="00BB5ACD"/>
    <w:rsid w:val="00BC31F4"/>
    <w:rsid w:val="00BF16B5"/>
    <w:rsid w:val="00C10B34"/>
    <w:rsid w:val="00C30FFE"/>
    <w:rsid w:val="00C4058D"/>
    <w:rsid w:val="00C546DF"/>
    <w:rsid w:val="00C81481"/>
    <w:rsid w:val="00CB153D"/>
    <w:rsid w:val="00CD2E53"/>
    <w:rsid w:val="00CE71F9"/>
    <w:rsid w:val="00D40652"/>
    <w:rsid w:val="00D7268F"/>
    <w:rsid w:val="00DC404D"/>
    <w:rsid w:val="00DC5A26"/>
    <w:rsid w:val="00E11C71"/>
    <w:rsid w:val="00E41084"/>
    <w:rsid w:val="00E625DD"/>
    <w:rsid w:val="00E701F8"/>
    <w:rsid w:val="00E82D72"/>
    <w:rsid w:val="00EC3ADA"/>
    <w:rsid w:val="00F330E4"/>
    <w:rsid w:val="00F504BB"/>
    <w:rsid w:val="00F578DB"/>
    <w:rsid w:val="00F766E1"/>
    <w:rsid w:val="00F833DF"/>
    <w:rsid w:val="00FE0A51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F840"/>
  <w15:chartTrackingRefBased/>
  <w15:docId w15:val="{858E0A81-7D63-4D05-A8FA-5DD16ECF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01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13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13B3"/>
    <w:rPr>
      <w:i/>
      <w:iCs/>
    </w:rPr>
  </w:style>
  <w:style w:type="character" w:customStyle="1" w:styleId="figpopup-sensitive-area">
    <w:name w:val="figpopup-sensitive-area"/>
    <w:basedOn w:val="DefaultParagraphFont"/>
    <w:rsid w:val="00AF13B3"/>
  </w:style>
  <w:style w:type="paragraph" w:styleId="NormalWeb">
    <w:name w:val="Normal (Web)"/>
    <w:basedOn w:val="Normal"/>
    <w:uiPriority w:val="99"/>
    <w:semiHidden/>
    <w:unhideWhenUsed/>
    <w:rsid w:val="00393748"/>
    <w:rPr>
      <w:rFonts w:ascii="Times New Roman" w:hAnsi="Times New Roman" w:cs="Times New Roman"/>
      <w:sz w:val="24"/>
      <w:szCs w:val="24"/>
    </w:rPr>
  </w:style>
  <w:style w:type="character" w:customStyle="1" w:styleId="searchmatch">
    <w:name w:val="searchmatch"/>
    <w:basedOn w:val="DefaultParagraphFont"/>
    <w:rsid w:val="009B44A0"/>
  </w:style>
  <w:style w:type="paragraph" w:styleId="ListParagraph">
    <w:name w:val="List Paragraph"/>
    <w:basedOn w:val="Normal"/>
    <w:uiPriority w:val="34"/>
    <w:qFormat/>
    <w:rsid w:val="00237B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67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65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82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o/query/acc.cgi?acc=GSE368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110</cp:revision>
  <dcterms:created xsi:type="dcterms:W3CDTF">2019-12-08T19:58:00Z</dcterms:created>
  <dcterms:modified xsi:type="dcterms:W3CDTF">2019-12-09T14:05:00Z</dcterms:modified>
</cp:coreProperties>
</file>