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121BD21A" w:rsidR="00092055" w:rsidRDefault="000A2832" w:rsidP="00405CEF">
      <w:pPr>
        <w:pStyle w:val="FigureCaption"/>
        <w:spacing w:after="0"/>
        <w:rPr>
          <w:sz w:val="20"/>
          <w:lang w:eastAsia="ja-JP"/>
        </w:rPr>
      </w:pPr>
      <w:r w:rsidRPr="000A2832">
        <w:rPr>
          <w:sz w:val="20"/>
          <w:lang w:eastAsia="ja-JP"/>
        </w:rPr>
        <w:t xml:space="preserve">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w:t>
      </w:r>
      <w:commentRangeStart w:id="1"/>
      <w:r w:rsidRPr="000A2832">
        <w:rPr>
          <w:sz w:val="20"/>
          <w:lang w:eastAsia="ja-JP"/>
        </w:rPr>
        <w:t>Additionally, we had taught the team members how to set goals and milestones, clarify objectives, prioritize APIs to test, provide quantitative information to users, and so forth.</w:t>
      </w:r>
      <w:commentRangeEnd w:id="1"/>
      <w:r w:rsidR="008C0273">
        <w:rPr>
          <w:rStyle w:val="ad"/>
          <w:rFonts w:ascii="Times New Roman" w:hAnsi="Times New Roman"/>
          <w:lang w:eastAsia="en-US"/>
        </w:rPr>
        <w:commentReference w:id="1"/>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lastRenderedPageBreak/>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2"/>
      <w:r w:rsidRPr="00882113">
        <w:rPr>
          <w:rFonts w:eastAsiaTheme="minorEastAsia"/>
          <w:szCs w:val="20"/>
          <w:lang w:eastAsia="ja-JP"/>
        </w:rPr>
        <w:t>TRANSFORM THE ORGANIZATION WITH BUILT-IN EXPERIMENTS AND LEARNINGS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79F0F708" w:rsidR="004761F2" w:rsidRDefault="0074530B" w:rsidP="004761F2">
      <w:pPr>
        <w:pStyle w:val="InitialBodyTextIndent"/>
        <w:ind w:firstLine="0"/>
        <w:rPr>
          <w:rFonts w:hint="eastAsia"/>
          <w:lang w:eastAsia="ja-JP"/>
        </w:rPr>
      </w:pPr>
      <w:r w:rsidRPr="0074530B">
        <w:rPr>
          <w:lang w:eastAsia="ja-JP"/>
        </w:rPr>
        <w:t>We SET team have been working with three product development teams together like Channel Gateway. We have been finding and solving lots of technical and process issues step by step collaboratively. We believed we were doing well at that time. However, one day, bottlenecks moved and we faced with new urgent challenges.</w:t>
      </w:r>
    </w:p>
    <w:p w14:paraId="623EB0D5" w14:textId="77777777" w:rsidR="00B37A7A" w:rsidRDefault="00B37A7A" w:rsidP="00590CCB">
      <w:pPr>
        <w:pStyle w:val="InitialBodyTextIndent"/>
        <w:ind w:firstLineChars="142" w:firstLine="284"/>
        <w:rPr>
          <w:lang w:eastAsia="ja-JP"/>
        </w:rPr>
      </w:pPr>
    </w:p>
    <w:p w14:paraId="602B588D" w14:textId="77777777" w:rsidR="00B37A7A" w:rsidRDefault="00B37A7A" w:rsidP="00590CCB">
      <w:pPr>
        <w:pStyle w:val="InitialBodyTextIndent"/>
        <w:ind w:firstLineChars="142" w:firstLine="284"/>
        <w:rPr>
          <w:lang w:eastAsia="ja-JP"/>
        </w:rPr>
      </w:pPr>
    </w:p>
    <w:p w14:paraId="18425D52" w14:textId="61186C5A" w:rsidR="004761F2" w:rsidRDefault="004761F2" w:rsidP="00590CCB">
      <w:pPr>
        <w:pStyle w:val="InitialBodyTextIndent"/>
        <w:ind w:firstLineChars="142" w:firstLine="284"/>
        <w:rPr>
          <w:lang w:eastAsia="ja-JP"/>
        </w:rPr>
      </w:pPr>
      <w:bookmarkStart w:id="3" w:name="_GoBack"/>
      <w:bookmarkEnd w:id="3"/>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08C6EA24" w:rsidR="00653D05" w:rsidRPr="00012272" w:rsidRDefault="009227E2" w:rsidP="00653D05">
      <w:pPr>
        <w:pStyle w:val="3"/>
      </w:pPr>
      <w:r w:rsidRPr="009227E2">
        <w:t>LEARNING SESSION FOR ONBOARDING</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7435B55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4B7B3D39" w14:textId="31EAEA64" w:rsidR="00EB0A93" w:rsidRPr="00EB0A93" w:rsidRDefault="00346C88" w:rsidP="00EB0A93">
      <w:pPr>
        <w:pStyle w:val="3"/>
      </w:pPr>
      <w:r w:rsidRPr="00346C88">
        <w:t>LEARNING SESSION FOR ORGANIZATIONAL PROCESS IMPROVEMENTS</w:t>
      </w:r>
    </w:p>
    <w:p w14:paraId="26940AF4" w14:textId="52D63A51" w:rsidR="007D24D3" w:rsidRDefault="004F3A31" w:rsidP="00EB0A93">
      <w:pPr>
        <w:pStyle w:val="FigureCaption"/>
        <w:spacing w:after="0"/>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lastRenderedPageBreak/>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lastRenderedPageBreak/>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20-01-14T10:27:00Z" w:initials="MOU">
    <w:p w14:paraId="67DC5A30" w14:textId="3B551E9F" w:rsidR="008C0273" w:rsidRDefault="008C0273">
      <w:pPr>
        <w:pStyle w:val="ae"/>
        <w:rPr>
          <w:lang w:eastAsia="ja-JP"/>
        </w:rPr>
      </w:pPr>
      <w:r>
        <w:rPr>
          <w:rStyle w:val="ad"/>
        </w:rPr>
        <w:annotationRef/>
      </w:r>
      <w:r>
        <w:rPr>
          <w:rFonts w:hint="eastAsia"/>
          <w:lang w:eastAsia="ja-JP"/>
        </w:rPr>
        <w:t>もっと具体的に踏み込んでかけると良さげ（スペース次第）</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67DC5A30"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67DC5A30" w16cid:durableId="21C81621"/>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ABAAD" w14:textId="77777777" w:rsidR="003A63F8" w:rsidRDefault="003A63F8">
      <w:r>
        <w:separator/>
      </w:r>
    </w:p>
  </w:endnote>
  <w:endnote w:type="continuationSeparator" w:id="0">
    <w:p w14:paraId="674AE527" w14:textId="77777777" w:rsidR="003A63F8" w:rsidRDefault="003A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AA579" w14:textId="77777777" w:rsidR="003A63F8" w:rsidRPr="00961868" w:rsidRDefault="003A63F8">
      <w:pPr>
        <w:rPr>
          <w:rFonts w:ascii="NewCenturySchlbk" w:hAnsi="NewCenturySchlbk"/>
        </w:rPr>
      </w:pPr>
      <w:r w:rsidRPr="00961868">
        <w:rPr>
          <w:rFonts w:ascii="NewCenturySchlbk" w:hAnsi="NewCenturySchlbk"/>
        </w:rPr>
        <w:separator/>
      </w:r>
    </w:p>
  </w:footnote>
  <w:footnote w:type="continuationSeparator" w:id="0">
    <w:p w14:paraId="5668951B" w14:textId="77777777" w:rsidR="003A63F8" w:rsidRDefault="003A6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D4F34-6BD4-6842-9DC5-3D7770DAF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8</Pages>
  <Words>4896</Words>
  <Characters>27908</Characters>
  <Application>Microsoft Office Word</Application>
  <DocSecurity>0</DocSecurity>
  <Lines>232</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32739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2001</cp:revision>
  <cp:lastPrinted>2014-05-08T13:50:00Z</cp:lastPrinted>
  <dcterms:created xsi:type="dcterms:W3CDTF">2014-06-09T23:23:00Z</dcterms:created>
  <dcterms:modified xsi:type="dcterms:W3CDTF">2020-01-14T10:06:00Z</dcterms:modified>
</cp:coreProperties>
</file>