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bookmarkStart w:id="0" w:name="_GoBack"/>
      <w:bookmarkEnd w:id="0"/>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lastRenderedPageBreak/>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o Repair) of Channel Gateway by implementing proper failure detection mechanism for reducing negative impacts to external users. Additionally, I not only reported results of static code analysis, but also 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lastRenderedPageBreak/>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Soon we hypothesized that we couldn't approach the team's real problems properly due to lack of knowledge of their contexts deeply. Just providing tools and guidelines as consultants won't 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t xml:space="preserve">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w:t>
      </w:r>
      <w:r w:rsidRPr="004378E6">
        <w:rPr>
          <w:lang w:eastAsia="ja-JP"/>
        </w:rPr>
        <w:lastRenderedPageBreak/>
        <w:t>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lastRenderedPageBreak/>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84B9F28" w:rsidR="00C56015" w:rsidRDefault="008D3ABC" w:rsidP="00E766D0">
      <w:pPr>
        <w:pStyle w:val="FigureCaption"/>
        <w:spacing w:after="0"/>
        <w:ind w:firstLineChars="142" w:firstLine="284"/>
        <w:rPr>
          <w:sz w:val="20"/>
          <w:lang w:eastAsia="ja-JP"/>
        </w:rPr>
      </w:pPr>
      <w:r w:rsidRPr="008D3ABC">
        <w:rPr>
          <w:sz w:val="20"/>
          <w:lang w:eastAsia="ja-JP"/>
        </w:rPr>
        <w:t xml:space="preserve">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w:t>
      </w:r>
      <w:commentRangeStart w:id="1"/>
      <w:r w:rsidRPr="008D3ABC">
        <w:rPr>
          <w:sz w:val="20"/>
          <w:lang w:eastAsia="ja-JP"/>
        </w:rPr>
        <w:t>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bugs and solve them beforehand from economic efficiency aspect.</w:t>
      </w:r>
      <w:commentRangeEnd w:id="1"/>
      <w:r w:rsidR="00846918">
        <w:rPr>
          <w:rStyle w:val="ad"/>
          <w:rFonts w:ascii="Times New Roman" w:hAnsi="Times New Roman"/>
          <w:lang w:eastAsia="en-US"/>
        </w:rPr>
        <w:commentReference w:id="1"/>
      </w:r>
      <w:r w:rsidRPr="008D3ABC">
        <w:rPr>
          <w:sz w:val="20"/>
          <w:lang w:eastAsia="ja-JP"/>
        </w:rPr>
        <w:t xml:space="preserve">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770CCD2B" w:rsidR="005C1075" w:rsidRDefault="00E7779B" w:rsidP="00702914">
      <w:pPr>
        <w:pStyle w:val="InitialBodyText"/>
        <w:ind w:firstLineChars="142" w:firstLine="284"/>
        <w:rPr>
          <w:lang w:eastAsia="ja-JP"/>
        </w:rPr>
      </w:pPr>
      <w:r w:rsidRPr="00E7779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activities.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cycle until solving problems. After these series of investigation cycles, the team has been simplifying their integration tests by adapting to Testcontainers [22] and improving hidden Slow Tests problem [23] by their own.</w:t>
      </w:r>
    </w:p>
    <w:p w14:paraId="663E8E12" w14:textId="455033E1" w:rsidR="0036060F" w:rsidRDefault="000D63C1" w:rsidP="00606891">
      <w:pPr>
        <w:pStyle w:val="InitialBodyText"/>
        <w:ind w:firstLineChars="142" w:firstLine="284"/>
        <w:rPr>
          <w:lang w:eastAsia="ja-JP"/>
        </w:rPr>
      </w:pPr>
      <w:r w:rsidRPr="000D63C1">
        <w:rPr>
          <w:lang w:eastAsia="ja-JP"/>
        </w:rPr>
        <w:t xml:space="preserve">The second one is building and providing "Testable and Disposable Infrastructure" to product development teams to make testing easier without fear. Currently, our company doesn't have enough production-like test environments. It makes us hard to test enough to detect bugs and reproduce outages quickly without fear for operation miss and misconfiguration. It is becoming a huge barrier for testing. Therefore, we have been trying to build production-like test environments with Container and its orchestration mechanism </w:t>
      </w:r>
      <w:r w:rsidR="003570A6">
        <w:rPr>
          <w:lang w:eastAsia="ja-JP"/>
        </w:rPr>
        <w:t>by</w:t>
      </w:r>
      <w:r w:rsidRPr="000D63C1">
        <w:rPr>
          <w:lang w:eastAsia="ja-JP"/>
        </w:rPr>
        <w:t xml:space="preserve"> Docker [24] and Kubernetes [25]. We are aiming to provide a test environment which is easy to copy, destroy, and restore. We are inspired by the idea of Immutable infrastructure [26].</w:t>
      </w:r>
    </w:p>
    <w:p w14:paraId="4B5F26FC" w14:textId="3E0CE141" w:rsidR="00BD735D" w:rsidRDefault="008C7B3E" w:rsidP="008C7B3E">
      <w:pPr>
        <w:pStyle w:val="InitialBodyText"/>
        <w:ind w:firstLineChars="142" w:firstLine="284"/>
        <w:rPr>
          <w:lang w:eastAsia="ja-JP"/>
        </w:rPr>
      </w:pPr>
      <w:r w:rsidRPr="008C7B3E">
        <w:rPr>
          <w:lang w:eastAsia="ja-JP"/>
        </w:rPr>
        <w:t>The third one is to scale out our activities. Now our team has only 4 members. As I explained earlier, we SET team ruled to work with target product development teams together as the first step. However, it is impractical to expand improvement</w:t>
      </w:r>
      <w:r w:rsidR="001E66F6">
        <w:rPr>
          <w:lang w:eastAsia="ja-JP"/>
        </w:rPr>
        <w:t>s</w:t>
      </w:r>
      <w:r w:rsidRPr="008C7B3E">
        <w:rPr>
          <w:lang w:eastAsia="ja-JP"/>
        </w:rPr>
        <w:t xml:space="preserve"> company-wide with only 4 members. Therefore, we have been trying to find practitioners who are interested in Test Automation and Agile throughout the company, unite them by forming an informal team, and expand our activities with them together. We are considering to utilize the idea of "Guild" [27] at Spotify.</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2"/>
      <w:r w:rsidRPr="009F1AF2">
        <w:t>CONCLUSIONS</w:t>
      </w:r>
      <w:commentRangeEnd w:id="2"/>
      <w:r w:rsidR="005F07E9">
        <w:rPr>
          <w:rStyle w:val="ad"/>
          <w:rFonts w:ascii="Times New Roman" w:eastAsiaTheme="minorEastAsia" w:hAnsi="Times New Roman"/>
          <w:bCs w:val="0"/>
          <w:caps w:val="0"/>
          <w:lang w:eastAsia="en-US"/>
        </w:rPr>
        <w:commentReference w:id="2"/>
      </w:r>
    </w:p>
    <w:p w14:paraId="4EC72E0C" w14:textId="724084C6" w:rsidR="002429A9" w:rsidRDefault="00217158" w:rsidP="0069420E">
      <w:pPr>
        <w:pStyle w:val="FigureCaption"/>
        <w:spacing w:after="0"/>
        <w:rPr>
          <w:sz w:val="20"/>
          <w:lang w:eastAsia="ja-JP"/>
        </w:rPr>
      </w:pPr>
      <w:r w:rsidRPr="00217158">
        <w:rPr>
          <w:sz w:val="20"/>
          <w:lang w:eastAsia="ja-JP"/>
        </w:rPr>
        <w:t>The idea of "SET" is derived from Google. This role is responsible for enhancing productivity of engineers by utilizing test automation, automation infrastructure, and process improvements in Google.</w:t>
      </w:r>
    </w:p>
    <w:p w14:paraId="4721F571" w14:textId="6805BEBC" w:rsidR="00B716F0" w:rsidRDefault="002C5394" w:rsidP="003161A5">
      <w:pPr>
        <w:pStyle w:val="FigureCaption"/>
        <w:spacing w:after="0"/>
        <w:ind w:firstLineChars="142" w:firstLine="284"/>
        <w:rPr>
          <w:sz w:val="20"/>
          <w:lang w:eastAsia="ja-JP"/>
        </w:rPr>
      </w:pPr>
      <w:r w:rsidRPr="002C5394">
        <w:rPr>
          <w:sz w:val="20"/>
          <w:lang w:eastAsia="ja-JP"/>
        </w:rPr>
        <w:t>SET in LINE Corporation tried to start from this definition at first. However, there were no fertile soil to start and grow SET at that time. I needed to establish SET role in LINE Corporation without a concept of process improvement and clear supporters. After forming SET team, we faced with lots of challenges and failed so ma</w:t>
      </w:r>
      <w:r w:rsidR="00A91B00">
        <w:rPr>
          <w:sz w:val="20"/>
          <w:lang w:eastAsia="ja-JP"/>
        </w:rPr>
        <w:t>n</w:t>
      </w:r>
      <w:r w:rsidRPr="002C5394">
        <w:rPr>
          <w:sz w:val="20"/>
          <w:lang w:eastAsia="ja-JP"/>
        </w:rPr>
        <w:t xml:space="preserve">y </w:t>
      </w:r>
      <w:r w:rsidRPr="002C5394">
        <w:rPr>
          <w:sz w:val="20"/>
          <w:lang w:eastAsia="ja-JP"/>
        </w:rPr>
        <w:lastRenderedPageBreak/>
        <w:t xml:space="preserve">times. However, we learned from these series of failures, found solutions, and achieved </w:t>
      </w:r>
      <w:r w:rsidR="002C4F0F">
        <w:rPr>
          <w:sz w:val="20"/>
          <w:lang w:eastAsia="ja-JP"/>
        </w:rPr>
        <w:t xml:space="preserve">lots of </w:t>
      </w:r>
      <w:r w:rsidRPr="002C5394">
        <w:rPr>
          <w:sz w:val="20"/>
          <w:lang w:eastAsia="ja-JP"/>
        </w:rPr>
        <w:t>results.</w:t>
      </w:r>
      <w:r w:rsidR="003161A5">
        <w:rPr>
          <w:rFonts w:hint="eastAsia"/>
          <w:sz w:val="20"/>
          <w:lang w:eastAsia="ja-JP"/>
        </w:rPr>
        <w:t xml:space="preserve"> </w:t>
      </w:r>
      <w:r w:rsidR="00B716F0" w:rsidRPr="00B716F0">
        <w:rPr>
          <w:sz w:val="20"/>
          <w:lang w:eastAsia="ja-JP"/>
        </w:rPr>
        <w:t>Now it is safe to say that we have been customizing original SET role in Google to fit our company's contexts and needs based on fierce and continuous experiments. In other words, we created "SET" ourselves from scratch.</w:t>
      </w:r>
    </w:p>
    <w:p w14:paraId="48BF6A5D" w14:textId="3263BF4F" w:rsidR="00810F4E" w:rsidRDefault="00FC2F1D" w:rsidP="00FC2F1D">
      <w:pPr>
        <w:pStyle w:val="FigureCaption"/>
        <w:spacing w:after="0"/>
        <w:ind w:firstLineChars="142" w:firstLine="284"/>
        <w:rPr>
          <w:rFonts w:hint="eastAsia"/>
          <w:sz w:val="20"/>
          <w:lang w:eastAsia="ja-JP"/>
        </w:rPr>
      </w:pPr>
      <w:r w:rsidRPr="00FC2F1D">
        <w:rPr>
          <w:sz w:val="20"/>
          <w:lang w:eastAsia="ja-JP"/>
        </w:rPr>
        <w:t>Currently, we defined our mission as "WOW DX" [2</w:t>
      </w:r>
      <w:r w:rsidR="003F388E">
        <w:rPr>
          <w:sz w:val="20"/>
          <w:lang w:eastAsia="ja-JP"/>
        </w:rPr>
        <w:t>8</w:t>
      </w:r>
      <w:r w:rsidRPr="00FC2F1D">
        <w:rPr>
          <w:sz w:val="20"/>
          <w:lang w:eastAsia="ja-JP"/>
        </w:rPr>
        <w:t>] to achieve a great Developer eXperience for all of product development team members and stakeholders in LINE Corporation. We will continue experiments relentlessly to pursue "WOW DX", contribution to our company's business performance, and make all of our colleagues happy.</w:t>
      </w:r>
    </w:p>
    <w:p w14:paraId="06D628B1" w14:textId="148EC5BA" w:rsidR="004E7405" w:rsidRDefault="004E7405" w:rsidP="0069420E">
      <w:pPr>
        <w:pStyle w:val="FigureCaption"/>
        <w:spacing w:after="0"/>
        <w:rPr>
          <w:sz w:val="20"/>
          <w:lang w:eastAsia="ja-JP"/>
        </w:rPr>
      </w:pPr>
    </w:p>
    <w:p w14:paraId="444429F7" w14:textId="77777777" w:rsidR="00B716F0" w:rsidRDefault="00B716F0" w:rsidP="0069420E">
      <w:pPr>
        <w:pStyle w:val="FigureCaption"/>
        <w:spacing w:after="0"/>
        <w:rPr>
          <w:sz w:val="20"/>
          <w:lang w:eastAsia="ja-JP"/>
        </w:rPr>
      </w:pPr>
    </w:p>
    <w:p w14:paraId="4187499A" w14:textId="6FA134E7" w:rsidR="00B76B39" w:rsidRPr="007245EF" w:rsidRDefault="00D4240E">
      <w:pPr>
        <w:pStyle w:val="ReferenceHead"/>
        <w:rPr>
          <w:szCs w:val="16"/>
        </w:rPr>
      </w:pPr>
      <w:r w:rsidRPr="007245EF">
        <w:rPr>
          <w:szCs w:val="16"/>
        </w:rPr>
        <w:t>REFERENCES</w:t>
      </w:r>
      <w:r w:rsidR="00B957F4">
        <w:rPr>
          <w:szCs w:val="16"/>
        </w:rPr>
        <w:t>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4EFCA009" w14:textId="77777777" w:rsidR="00E91B5F" w:rsidRDefault="00E91B5F" w:rsidP="00E91B5F">
      <w:pPr>
        <w:pStyle w:val="References"/>
        <w:rPr>
          <w:lang w:eastAsia="ja-JP"/>
        </w:rPr>
      </w:pPr>
      <w:r>
        <w:rPr>
          <w:lang w:eastAsia="ja-JP"/>
        </w:rPr>
        <w:t>[24] Docker. https://www.docker.com/.</w:t>
      </w:r>
    </w:p>
    <w:p w14:paraId="4C946577" w14:textId="77777777" w:rsidR="00E91B5F" w:rsidRDefault="00E91B5F" w:rsidP="00E91B5F">
      <w:pPr>
        <w:pStyle w:val="References"/>
        <w:rPr>
          <w:lang w:eastAsia="ja-JP"/>
        </w:rPr>
      </w:pPr>
      <w:r>
        <w:rPr>
          <w:lang w:eastAsia="ja-JP"/>
        </w:rPr>
        <w:t>[25] Kubernetes. https://kubernetes.io/.</w:t>
      </w:r>
    </w:p>
    <w:p w14:paraId="0A6D9321" w14:textId="74056B28" w:rsidR="005B755C" w:rsidRPr="00FA0231" w:rsidRDefault="00E91B5F" w:rsidP="00E91B5F">
      <w:pPr>
        <w:pStyle w:val="References"/>
        <w:rPr>
          <w:color w:val="000000" w:themeColor="text1"/>
          <w:lang w:eastAsia="ja-JP"/>
        </w:rPr>
      </w:pPr>
      <w:r w:rsidRPr="00FA0231">
        <w:rPr>
          <w:color w:val="000000" w:themeColor="text1"/>
          <w:lang w:eastAsia="ja-JP"/>
        </w:rPr>
        <w:t>[26] The Digitalocean Community. https://www.digitalocean.com/community/tutorials/what-is-immutable-infrastructure.</w:t>
      </w:r>
    </w:p>
    <w:p w14:paraId="3E756442" w14:textId="6AD7E3A0" w:rsidR="00842A19" w:rsidRPr="00FA0231" w:rsidRDefault="00FA0231" w:rsidP="00FC6E12">
      <w:pPr>
        <w:pStyle w:val="References"/>
        <w:rPr>
          <w:color w:val="000000" w:themeColor="text1"/>
          <w:lang w:eastAsia="ja-JP"/>
        </w:rPr>
      </w:pPr>
      <w:r w:rsidRPr="00FA0231">
        <w:rPr>
          <w:color w:val="000000" w:themeColor="text1"/>
          <w:lang w:eastAsia="ja-JP"/>
        </w:rPr>
        <w:t>[27] Kniberg, H., &amp; Ivarsson, A. 2012. Scaling Agile @ Spotify with Tribes, Squads, Chapters &amp; Guilds. https://blog.crisp.se/wp-content/uploads/2012/11/SpotifyScaling.pdf.</w:t>
      </w:r>
    </w:p>
    <w:p w14:paraId="2E1D7CFA" w14:textId="56A2135E" w:rsidR="00E91B5F" w:rsidRPr="00FA0231" w:rsidRDefault="00931975" w:rsidP="00FC6E12">
      <w:pPr>
        <w:pStyle w:val="References"/>
        <w:rPr>
          <w:color w:val="000000" w:themeColor="text1"/>
          <w:lang w:eastAsia="ja-JP"/>
        </w:rPr>
      </w:pPr>
      <w:r w:rsidRPr="00931975">
        <w:rPr>
          <w:color w:val="000000" w:themeColor="text1"/>
          <w:lang w:eastAsia="ja-JP"/>
        </w:rPr>
        <w:t>[28] LINE. https://linecorp.com/en/company/mission.</w:t>
      </w:r>
    </w:p>
    <w:p w14:paraId="158ECE5B" w14:textId="22CDED78" w:rsidR="00FA0231" w:rsidRDefault="00FA0231" w:rsidP="00FC6E12">
      <w:pPr>
        <w:pStyle w:val="References"/>
        <w:rPr>
          <w:color w:val="000000" w:themeColor="text1"/>
          <w:lang w:eastAsia="ja-JP"/>
        </w:rPr>
      </w:pPr>
    </w:p>
    <w:p w14:paraId="511BD2C9" w14:textId="77777777" w:rsidR="00931975" w:rsidRPr="00931975" w:rsidRDefault="00931975" w:rsidP="00FC6E12">
      <w:pPr>
        <w:pStyle w:val="References"/>
        <w:rPr>
          <w:color w:val="000000" w:themeColor="text1"/>
          <w:lang w:eastAsia="ja-JP"/>
        </w:rPr>
      </w:pPr>
    </w:p>
    <w:p w14:paraId="6F2851C9" w14:textId="77777777" w:rsidR="00E91B5F" w:rsidRPr="00FA0231" w:rsidRDefault="00E91B5F" w:rsidP="00FC6E12">
      <w:pPr>
        <w:pStyle w:val="References"/>
        <w:rPr>
          <w:color w:val="000000" w:themeColor="text1"/>
          <w:lang w:eastAsia="ja-JP"/>
        </w:rPr>
      </w:pPr>
    </w:p>
    <w:sectPr w:rsidR="00E91B5F" w:rsidRPr="00FA0231" w:rsidSect="009D67D8">
      <w:footerReference w:type="default" r:id="rId11"/>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iroyuki Ito" w:date="2020-01-20T21:00:00Z" w:initials="HI">
    <w:p w14:paraId="28CF7F14" w14:textId="30C52B9B" w:rsidR="00846918" w:rsidRDefault="00846918">
      <w:pPr>
        <w:pStyle w:val="ae"/>
        <w:rPr>
          <w:lang w:eastAsia="ja-JP"/>
        </w:rPr>
      </w:pPr>
      <w:r>
        <w:rPr>
          <w:rStyle w:val="ad"/>
        </w:rPr>
        <w:annotationRef/>
      </w:r>
      <w:r>
        <w:rPr>
          <w:rFonts w:hint="eastAsia"/>
          <w:lang w:eastAsia="ja-JP"/>
        </w:rPr>
        <w:t>ここが説明不足かも</w:t>
      </w:r>
    </w:p>
  </w:comment>
  <w:comment w:id="2" w:author="Microsoft Office User" w:date="2020-01-21T16:39:00Z" w:initials="MOU">
    <w:p w14:paraId="7F7C2B18" w14:textId="42102928" w:rsidR="005F07E9" w:rsidRDefault="005F07E9">
      <w:pPr>
        <w:pStyle w:val="ae"/>
        <w:rPr>
          <w:rFonts w:hint="eastAsia"/>
          <w:lang w:eastAsia="ja-JP"/>
        </w:rPr>
      </w:pPr>
      <w:r>
        <w:rPr>
          <w:rStyle w:val="ad"/>
        </w:rPr>
        <w:annotationRef/>
      </w:r>
      <w:r>
        <w:rPr>
          <w:rFonts w:hint="eastAsia"/>
          <w:lang w:eastAsia="ja-JP"/>
        </w:rPr>
        <w:t>文章の前後関係を改めて見直す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F7F14" w15:done="0"/>
  <w15:commentEx w15:paraId="7F7C2B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F7F14" w16cid:durableId="21D09355"/>
  <w16cid:commentId w16cid:paraId="7F7C2B18" w16cid:durableId="21D1A7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4B415" w14:textId="77777777" w:rsidR="00D962D5" w:rsidRDefault="00D962D5">
      <w:r>
        <w:separator/>
      </w:r>
    </w:p>
  </w:endnote>
  <w:endnote w:type="continuationSeparator" w:id="0">
    <w:p w14:paraId="6776FB36" w14:textId="77777777" w:rsidR="00D962D5" w:rsidRDefault="00D9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775C5" w14:textId="77777777" w:rsidR="00D962D5" w:rsidRPr="00961868" w:rsidRDefault="00D962D5">
      <w:pPr>
        <w:rPr>
          <w:rFonts w:ascii="NewCenturySchlbk" w:hAnsi="NewCenturySchlbk"/>
        </w:rPr>
      </w:pPr>
      <w:r w:rsidRPr="00961868">
        <w:rPr>
          <w:rFonts w:ascii="NewCenturySchlbk" w:hAnsi="NewCenturySchlbk"/>
        </w:rPr>
        <w:separator/>
      </w:r>
    </w:p>
  </w:footnote>
  <w:footnote w:type="continuationSeparator" w:id="0">
    <w:p w14:paraId="4018B8F8" w14:textId="77777777" w:rsidR="00D962D5" w:rsidRDefault="00D96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oyuki Ito">
    <w15:presenceInfo w15:providerId="Windows Live" w15:userId="dd8e09d4a88c070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154"/>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3C1"/>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2B1"/>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4F5"/>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6F6"/>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158"/>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4F0F"/>
    <w:rsid w:val="002C5394"/>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1A5"/>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626"/>
    <w:rsid w:val="00347892"/>
    <w:rsid w:val="00347961"/>
    <w:rsid w:val="0035029B"/>
    <w:rsid w:val="003503FB"/>
    <w:rsid w:val="00350C53"/>
    <w:rsid w:val="00350D38"/>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0A6"/>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D62"/>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88E"/>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1456"/>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12F"/>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7E9"/>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891"/>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914"/>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4DA3"/>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1D45"/>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0F4E"/>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5D0"/>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78A"/>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4DB"/>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C7B3E"/>
    <w:rsid w:val="008D0677"/>
    <w:rsid w:val="008D0A5C"/>
    <w:rsid w:val="008D0BB8"/>
    <w:rsid w:val="008D0F38"/>
    <w:rsid w:val="008D12F8"/>
    <w:rsid w:val="008D1855"/>
    <w:rsid w:val="008D1A30"/>
    <w:rsid w:val="008D1CE4"/>
    <w:rsid w:val="008D1F46"/>
    <w:rsid w:val="008D2359"/>
    <w:rsid w:val="008D23C4"/>
    <w:rsid w:val="008D3083"/>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975"/>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141"/>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00"/>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A3"/>
    <w:rsid w:val="00B123EB"/>
    <w:rsid w:val="00B134B5"/>
    <w:rsid w:val="00B13B2E"/>
    <w:rsid w:val="00B13BAF"/>
    <w:rsid w:val="00B13CE5"/>
    <w:rsid w:val="00B14E84"/>
    <w:rsid w:val="00B15420"/>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D4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6F0"/>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188"/>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7F4"/>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7E5"/>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75B"/>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B0A"/>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941"/>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C22"/>
    <w:rsid w:val="00D92FA4"/>
    <w:rsid w:val="00D9309F"/>
    <w:rsid w:val="00D933FA"/>
    <w:rsid w:val="00D93531"/>
    <w:rsid w:val="00D9381D"/>
    <w:rsid w:val="00D93B72"/>
    <w:rsid w:val="00D94045"/>
    <w:rsid w:val="00D94402"/>
    <w:rsid w:val="00D94582"/>
    <w:rsid w:val="00D94D05"/>
    <w:rsid w:val="00D95300"/>
    <w:rsid w:val="00D95F04"/>
    <w:rsid w:val="00D962D5"/>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6B"/>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07"/>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17"/>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9B"/>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B5F"/>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29"/>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2B5"/>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2DBE"/>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73A"/>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3B3"/>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31"/>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2F1D"/>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4A7F"/>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88658-E734-8A4A-8F65-443AAB52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8</Pages>
  <Words>4862</Words>
  <Characters>27717</Characters>
  <Application>Microsoft Office Word</Application>
  <DocSecurity>0</DocSecurity>
  <Lines>230</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32514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2208</cp:revision>
  <cp:lastPrinted>2014-05-08T13:50:00Z</cp:lastPrinted>
  <dcterms:created xsi:type="dcterms:W3CDTF">2014-06-09T23:23:00Z</dcterms:created>
  <dcterms:modified xsi:type="dcterms:W3CDTF">2020-01-21T07:40:00Z</dcterms:modified>
</cp:coreProperties>
</file>