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w:t>
      </w:r>
      <w:r w:rsidRPr="004378E6">
        <w:rPr>
          <w:lang w:eastAsia="ja-JP"/>
        </w:rPr>
        <w:lastRenderedPageBreak/>
        <w:t>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lastRenderedPageBreak/>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 xml:space="preserve">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w:t>
      </w:r>
      <w:commentRangeStart w:id="0"/>
      <w:r w:rsidRPr="008D3ABC">
        <w:rPr>
          <w:sz w:val="20"/>
          <w:lang w:eastAsia="ja-JP"/>
        </w:rPr>
        <w:t>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w:t>
      </w:r>
      <w:commentRangeEnd w:id="0"/>
      <w:r w:rsidR="00846918">
        <w:rPr>
          <w:rStyle w:val="ad"/>
          <w:rFonts w:ascii="Times New Roman" w:hAnsi="Times New Roman"/>
          <w:lang w:eastAsia="en-US"/>
        </w:rPr>
        <w:commentReference w:id="0"/>
      </w:r>
      <w:r w:rsidRPr="008D3ABC">
        <w:rPr>
          <w:sz w:val="20"/>
          <w:lang w:eastAsia="ja-JP"/>
        </w:rPr>
        <w:t xml:space="preserve">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6C29A199" w:rsidR="005C1075" w:rsidRDefault="00BA065B" w:rsidP="00E00AB5">
      <w:pPr>
        <w:pStyle w:val="InitialBodyText"/>
        <w:ind w:firstLineChars="142" w:firstLine="284"/>
        <w:rPr>
          <w:rFonts w:hint="eastAsia"/>
          <w:lang w:eastAsia="ja-JP"/>
        </w:rPr>
      </w:pPr>
      <w:bookmarkStart w:id="1" w:name="_GoBack"/>
      <w:r w:rsidRPr="00BA065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approach until solving problems. After series of investigation cycles, the team has been simplifying their integration tests by adapting to Testcontainers [22] and improving hidden Slow Tests problem [23] by their own.</w:t>
      </w:r>
      <w:bookmarkEnd w:id="1"/>
    </w:p>
    <w:p w14:paraId="5756D86C" w14:textId="0F3E5B3B" w:rsidR="005C1075" w:rsidRDefault="005C1075" w:rsidP="00374346">
      <w:pPr>
        <w:pStyle w:val="InitialBodyText"/>
        <w:ind w:firstLineChars="142" w:firstLine="284"/>
        <w:rPr>
          <w:lang w:eastAsia="ja-JP"/>
        </w:rPr>
      </w:pPr>
    </w:p>
    <w:p w14:paraId="663E8E12" w14:textId="77777777" w:rsidR="0036060F" w:rsidRDefault="0036060F" w:rsidP="00374346">
      <w:pPr>
        <w:pStyle w:val="InitialBodyText"/>
        <w:ind w:firstLineChars="142" w:firstLine="284"/>
        <w:rPr>
          <w:rFonts w:hint="eastAsia"/>
          <w:lang w:eastAsia="ja-JP"/>
        </w:rPr>
      </w:pPr>
    </w:p>
    <w:p w14:paraId="17C237EF" w14:textId="77777777" w:rsidR="00B534F8" w:rsidRDefault="00B534F8" w:rsidP="00374346">
      <w:pPr>
        <w:pStyle w:val="InitialBodyText"/>
        <w:ind w:firstLineChars="142" w:firstLine="284"/>
        <w:rPr>
          <w:lang w:eastAsia="ja-JP"/>
        </w:rPr>
      </w:pPr>
    </w:p>
    <w:p w14:paraId="4452E6D5" w14:textId="0D3A7C60"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4B5F26FC" w14:textId="598A75D8" w:rsidR="00BD735D" w:rsidRDefault="00D663ED" w:rsidP="00EF5F60">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33084258" w14:textId="17AB21BC"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yuki Ito" w:date="2020-01-20T21:00:00Z" w:initials="HI">
    <w:p w14:paraId="28CF7F14" w14:textId="30C52B9B" w:rsidR="00846918" w:rsidRDefault="00846918">
      <w:pPr>
        <w:pStyle w:val="ae"/>
        <w:rPr>
          <w:lang w:eastAsia="ja-JP"/>
        </w:rPr>
      </w:pPr>
      <w:r>
        <w:rPr>
          <w:rStyle w:val="ad"/>
        </w:rPr>
        <w:annotationRef/>
      </w:r>
      <w:r>
        <w:rPr>
          <w:rFonts w:hint="eastAsia"/>
          <w:lang w:eastAsia="ja-JP"/>
        </w:rPr>
        <w:t>ここが説明不足かも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F7F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F7F14" w16cid:durableId="21D09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DB69" w14:textId="77777777" w:rsidR="001E1E8A" w:rsidRDefault="001E1E8A">
      <w:r>
        <w:separator/>
      </w:r>
    </w:p>
  </w:endnote>
  <w:endnote w:type="continuationSeparator" w:id="0">
    <w:p w14:paraId="604DAE99" w14:textId="77777777" w:rsidR="001E1E8A" w:rsidRDefault="001E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BEE1D" w14:textId="77777777" w:rsidR="001E1E8A" w:rsidRPr="00961868" w:rsidRDefault="001E1E8A">
      <w:pPr>
        <w:rPr>
          <w:rFonts w:ascii="NewCenturySchlbk" w:hAnsi="NewCenturySchlbk"/>
        </w:rPr>
      </w:pPr>
      <w:r w:rsidRPr="00961868">
        <w:rPr>
          <w:rFonts w:ascii="NewCenturySchlbk" w:hAnsi="NewCenturySchlbk"/>
        </w:rPr>
        <w:separator/>
      </w:r>
    </w:p>
  </w:footnote>
  <w:footnote w:type="continuationSeparator" w:id="0">
    <w:p w14:paraId="773A8303" w14:textId="77777777" w:rsidR="001E1E8A" w:rsidRDefault="001E1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B3EC7-6290-2F44-81A6-A37640D2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Pages>
  <Words>5074</Words>
  <Characters>28925</Characters>
  <Application>Microsoft Office Word</Application>
  <DocSecurity>0</DocSecurity>
  <Lines>241</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33932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2161</cp:revision>
  <cp:lastPrinted>2014-05-08T13:50:00Z</cp:lastPrinted>
  <dcterms:created xsi:type="dcterms:W3CDTF">2014-06-09T23:23:00Z</dcterms:created>
  <dcterms:modified xsi:type="dcterms:W3CDTF">2020-01-21T04:00:00Z</dcterms:modified>
</cp:coreProperties>
</file>